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A4F1" w14:textId="77777777" w:rsidR="00DF619E" w:rsidRDefault="00DF619E" w:rsidP="009D2E46">
      <w:pPr>
        <w:autoSpaceDE w:val="0"/>
        <w:autoSpaceDN w:val="0"/>
        <w:adjustRightInd w:val="0"/>
        <w:spacing w:after="0" w:line="360" w:lineRule="auto"/>
        <w:jc w:val="both"/>
        <w:rPr>
          <w:b/>
          <w:bCs/>
          <w:kern w:val="36"/>
          <w:sz w:val="32"/>
          <w:lang w:val="en-US"/>
        </w:rPr>
      </w:pPr>
    </w:p>
    <w:p w14:paraId="28A4E6C3" w14:textId="670694AE" w:rsidR="00752B86" w:rsidRPr="00DF619E" w:rsidRDefault="003A1864" w:rsidP="009D2E46">
      <w:pPr>
        <w:autoSpaceDE w:val="0"/>
        <w:autoSpaceDN w:val="0"/>
        <w:adjustRightInd w:val="0"/>
        <w:spacing w:after="0" w:line="360" w:lineRule="auto"/>
        <w:jc w:val="both"/>
        <w:rPr>
          <w:b/>
          <w:bCs/>
          <w:kern w:val="36"/>
          <w:sz w:val="32"/>
          <w:lang w:val="en-US"/>
        </w:rPr>
      </w:pPr>
      <w:r w:rsidRPr="00DF619E">
        <w:rPr>
          <w:b/>
          <w:bCs/>
          <w:kern w:val="36"/>
          <w:sz w:val="28"/>
          <w:lang w:val="en-US"/>
        </w:rPr>
        <w:t>METHODS</w:t>
      </w:r>
      <w:bookmarkStart w:id="0" w:name="_GoBack"/>
      <w:bookmarkEnd w:id="0"/>
    </w:p>
    <w:p w14:paraId="593582EE" w14:textId="77777777" w:rsidR="00C03E14" w:rsidRDefault="000B1687" w:rsidP="00BA05D0">
      <w:pPr>
        <w:widowControl w:val="0"/>
        <w:autoSpaceDE w:val="0"/>
        <w:autoSpaceDN w:val="0"/>
        <w:adjustRightInd w:val="0"/>
        <w:spacing w:before="120" w:after="0" w:line="480" w:lineRule="auto"/>
        <w:jc w:val="both"/>
        <w:rPr>
          <w:bCs/>
          <w:kern w:val="36"/>
          <w:lang w:val="en-US"/>
        </w:rPr>
      </w:pPr>
      <w:r w:rsidRPr="008C4C4A">
        <w:rPr>
          <w:bCs/>
          <w:kern w:val="36"/>
          <w:lang w:val="en-US"/>
        </w:rPr>
        <w:t xml:space="preserve">All lambs underwent a 24 h </w:t>
      </w:r>
      <w:r w:rsidR="00A716B9" w:rsidRPr="004673F1">
        <w:rPr>
          <w:rFonts w:cs="Arial"/>
          <w:lang w:val="en-US"/>
        </w:rPr>
        <w:t>esophageal Multichannel Intraluminal Impedance-pH monitoring</w:t>
      </w:r>
      <w:r w:rsidR="00A716B9" w:rsidRPr="008C4C4A">
        <w:rPr>
          <w:bCs/>
          <w:kern w:val="36"/>
          <w:lang w:val="en-US"/>
        </w:rPr>
        <w:t xml:space="preserve"> </w:t>
      </w:r>
      <w:r w:rsidR="00A716B9">
        <w:rPr>
          <w:bCs/>
          <w:kern w:val="36"/>
          <w:lang w:val="en-US"/>
        </w:rPr>
        <w:t>(</w:t>
      </w:r>
      <w:r w:rsidRPr="008C4C4A">
        <w:rPr>
          <w:bCs/>
          <w:kern w:val="36"/>
          <w:lang w:val="en-US"/>
        </w:rPr>
        <w:t>MII-pH</w:t>
      </w:r>
      <w:r w:rsidR="00A716B9">
        <w:rPr>
          <w:bCs/>
          <w:kern w:val="36"/>
          <w:lang w:val="en-US"/>
        </w:rPr>
        <w:t>)</w:t>
      </w:r>
      <w:r w:rsidRPr="008C4C4A">
        <w:rPr>
          <w:bCs/>
          <w:kern w:val="36"/>
          <w:lang w:val="en-US"/>
        </w:rPr>
        <w:t xml:space="preserve"> (MMS®, Enschede, Holland). The 2-mm diameter MII-pH catheter (Unisensor, Attikon®, Switzerland</w:t>
      </w:r>
      <w:r w:rsidRPr="009C5866">
        <w:rPr>
          <w:bCs/>
          <w:kern w:val="36"/>
          <w:lang w:val="en-US"/>
        </w:rPr>
        <w:t xml:space="preserve">) </w:t>
      </w:r>
      <w:r w:rsidR="009E0E1B" w:rsidRPr="009C5866">
        <w:rPr>
          <w:bCs/>
          <w:kern w:val="36"/>
          <w:lang w:val="en-US"/>
        </w:rPr>
        <w:t>is equipped with</w:t>
      </w:r>
      <w:r w:rsidRPr="008C4C4A">
        <w:rPr>
          <w:bCs/>
          <w:kern w:val="36"/>
          <w:lang w:val="en-US"/>
        </w:rPr>
        <w:t xml:space="preserve"> a pH-measuring </w:t>
      </w:r>
      <w:r w:rsidRPr="009C5866">
        <w:rPr>
          <w:bCs/>
          <w:kern w:val="36"/>
          <w:lang w:val="en-US"/>
        </w:rPr>
        <w:t xml:space="preserve">electrode </w:t>
      </w:r>
      <w:r w:rsidR="009E0E1B" w:rsidRPr="009C5866">
        <w:rPr>
          <w:bCs/>
          <w:kern w:val="36"/>
          <w:lang w:val="en-US"/>
        </w:rPr>
        <w:t xml:space="preserve">positioned </w:t>
      </w:r>
      <w:r w:rsidRPr="009C5866">
        <w:rPr>
          <w:bCs/>
          <w:kern w:val="36"/>
          <w:lang w:val="en-US"/>
        </w:rPr>
        <w:t>at</w:t>
      </w:r>
      <w:r w:rsidRPr="008C4C4A">
        <w:rPr>
          <w:bCs/>
          <w:kern w:val="36"/>
          <w:lang w:val="en-US"/>
        </w:rPr>
        <w:t xml:space="preserve"> 2 cm from the </w:t>
      </w:r>
      <w:r w:rsidR="009E0E1B" w:rsidRPr="009C5866">
        <w:rPr>
          <w:bCs/>
          <w:kern w:val="36"/>
          <w:lang w:val="en-US"/>
        </w:rPr>
        <w:t xml:space="preserve">probe's </w:t>
      </w:r>
      <w:r w:rsidRPr="009C5866">
        <w:rPr>
          <w:bCs/>
          <w:kern w:val="36"/>
          <w:lang w:val="en-US"/>
        </w:rPr>
        <w:t>distal</w:t>
      </w:r>
      <w:r w:rsidRPr="008C4C4A">
        <w:rPr>
          <w:bCs/>
          <w:kern w:val="36"/>
          <w:lang w:val="en-US"/>
        </w:rPr>
        <w:t xml:space="preserve"> </w:t>
      </w:r>
      <w:r w:rsidRPr="009C5866">
        <w:rPr>
          <w:bCs/>
          <w:kern w:val="36"/>
          <w:lang w:val="en-US"/>
        </w:rPr>
        <w:t>tip</w:t>
      </w:r>
      <w:r w:rsidR="009E0E1B" w:rsidRPr="009C5866">
        <w:rPr>
          <w:bCs/>
          <w:kern w:val="36"/>
          <w:lang w:val="en-US"/>
        </w:rPr>
        <w:t xml:space="preserve"> as well as</w:t>
      </w:r>
      <w:r w:rsidRPr="009C5866">
        <w:rPr>
          <w:bCs/>
          <w:kern w:val="36"/>
          <w:lang w:val="en-US"/>
        </w:rPr>
        <w:t xml:space="preserve"> 7</w:t>
      </w:r>
      <w:r w:rsidRPr="008C4C4A">
        <w:rPr>
          <w:bCs/>
          <w:kern w:val="36"/>
          <w:lang w:val="en-US"/>
        </w:rPr>
        <w:t xml:space="preserve"> impedance sensors. Following calibration, the catheter was introduced into the esophagus via the nose by pulling it through a 10 Fr suction catheter, to prevent coiling of the catheter in the nasopharynx. The probe was anchored to the head skin with 2 stitches. Positioning of the catheter 3 cm above the cardio-esophageal junction was confirmed by X-ray and verified at necropsy. The signals from the impedance and pH channels were sampled at 50 and 8 Hz, respectively, stored in the battery-powered data logger and downloaded into a personal computer. MII-pH recordings were analyzed with Database Software® (version 8.9a; MMS, Enschede, Holland) and </w:t>
      </w:r>
      <w:r w:rsidRPr="009C5866">
        <w:rPr>
          <w:bCs/>
          <w:kern w:val="36"/>
          <w:lang w:val="en-US"/>
        </w:rPr>
        <w:t xml:space="preserve">visually </w:t>
      </w:r>
      <w:r w:rsidR="009E0E1B" w:rsidRPr="009C5866">
        <w:rPr>
          <w:bCs/>
          <w:kern w:val="36"/>
          <w:lang w:val="en-US"/>
        </w:rPr>
        <w:t>verified</w:t>
      </w:r>
      <w:r w:rsidRPr="009C5866">
        <w:rPr>
          <w:bCs/>
          <w:kern w:val="36"/>
          <w:lang w:val="en-US"/>
        </w:rPr>
        <w:t>.</w:t>
      </w:r>
    </w:p>
    <w:p w14:paraId="74ECD839" w14:textId="77777777" w:rsidR="00C03E14" w:rsidRDefault="00224F80" w:rsidP="00BA05D0">
      <w:pPr>
        <w:widowControl w:val="0"/>
        <w:autoSpaceDE w:val="0"/>
        <w:autoSpaceDN w:val="0"/>
        <w:adjustRightInd w:val="0"/>
        <w:spacing w:before="120" w:after="0" w:line="480" w:lineRule="auto"/>
        <w:jc w:val="both"/>
        <w:rPr>
          <w:rFonts w:asciiTheme="majorHAnsi" w:eastAsiaTheme="minorEastAsia" w:hAnsiTheme="majorHAnsi" w:cs="Times"/>
          <w:lang w:val="en-US"/>
        </w:rPr>
      </w:pPr>
      <w:r w:rsidRPr="008C4C4A">
        <w:rPr>
          <w:rFonts w:asciiTheme="majorHAnsi" w:eastAsiaTheme="minorEastAsia" w:hAnsiTheme="majorHAnsi" w:cs="Times"/>
          <w:lang w:val="en-US"/>
        </w:rPr>
        <w:t xml:space="preserve">Multichannel intraluminal impedance </w:t>
      </w:r>
      <w:r w:rsidRPr="009C5866">
        <w:rPr>
          <w:rFonts w:asciiTheme="majorHAnsi" w:eastAsiaTheme="minorEastAsia" w:hAnsiTheme="majorHAnsi" w:cs="Times"/>
          <w:lang w:val="en-US"/>
        </w:rPr>
        <w:t xml:space="preserve">allows </w:t>
      </w:r>
      <w:r w:rsidR="009E0E1B" w:rsidRPr="009C5866">
        <w:rPr>
          <w:rFonts w:asciiTheme="majorHAnsi" w:eastAsiaTheme="minorEastAsia" w:hAnsiTheme="majorHAnsi" w:cs="Times"/>
          <w:lang w:val="en-US"/>
        </w:rPr>
        <w:t xml:space="preserve">the </w:t>
      </w:r>
      <w:r w:rsidRPr="009C5866">
        <w:rPr>
          <w:rFonts w:asciiTheme="majorHAnsi" w:eastAsiaTheme="minorEastAsia" w:hAnsiTheme="majorHAnsi" w:cs="Times"/>
          <w:lang w:val="en-US"/>
        </w:rPr>
        <w:t>detection</w:t>
      </w:r>
      <w:r w:rsidRPr="008C4C4A">
        <w:rPr>
          <w:rFonts w:asciiTheme="majorHAnsi" w:eastAsiaTheme="minorEastAsia" w:hAnsiTheme="majorHAnsi" w:cs="Times"/>
          <w:lang w:val="en-US"/>
        </w:rPr>
        <w:t xml:space="preserve"> of </w:t>
      </w:r>
      <w:r w:rsidR="005017D9">
        <w:rPr>
          <w:rFonts w:asciiTheme="majorHAnsi" w:eastAsiaTheme="minorEastAsia" w:hAnsiTheme="majorHAnsi" w:cs="Times"/>
          <w:lang w:val="en-US"/>
        </w:rPr>
        <w:t>refluxes</w:t>
      </w:r>
      <w:r w:rsidR="005017D9" w:rsidRPr="008C4C4A">
        <w:rPr>
          <w:rFonts w:asciiTheme="majorHAnsi" w:eastAsiaTheme="minorEastAsia" w:hAnsiTheme="majorHAnsi" w:cs="Times"/>
          <w:lang w:val="en-US"/>
        </w:rPr>
        <w:t xml:space="preserve"> </w:t>
      </w:r>
      <w:r w:rsidRPr="008C4C4A">
        <w:rPr>
          <w:rFonts w:asciiTheme="majorHAnsi" w:eastAsiaTheme="minorEastAsia" w:hAnsiTheme="majorHAnsi" w:cs="Times"/>
          <w:lang w:val="en-US"/>
        </w:rPr>
        <w:t xml:space="preserve">and definition of </w:t>
      </w:r>
      <w:r w:rsidR="005017D9">
        <w:rPr>
          <w:rFonts w:asciiTheme="majorHAnsi" w:eastAsiaTheme="minorEastAsia" w:hAnsiTheme="majorHAnsi" w:cs="Times"/>
          <w:lang w:val="en-US"/>
        </w:rPr>
        <w:t>their</w:t>
      </w:r>
      <w:r w:rsidR="005017D9" w:rsidRPr="008C4C4A">
        <w:rPr>
          <w:rFonts w:asciiTheme="majorHAnsi" w:eastAsiaTheme="minorEastAsia" w:hAnsiTheme="majorHAnsi" w:cs="Times"/>
          <w:lang w:val="en-US"/>
        </w:rPr>
        <w:t xml:space="preserve"> </w:t>
      </w:r>
      <w:r w:rsidRPr="008C4C4A">
        <w:rPr>
          <w:rFonts w:asciiTheme="majorHAnsi" w:eastAsiaTheme="minorEastAsia" w:hAnsiTheme="majorHAnsi" w:cs="Times"/>
          <w:lang w:val="en-US"/>
        </w:rPr>
        <w:t xml:space="preserve">chemical (acid, weakly </w:t>
      </w:r>
      <w:r w:rsidRPr="009C5866">
        <w:rPr>
          <w:rFonts w:asciiTheme="majorHAnsi" w:eastAsiaTheme="minorEastAsia" w:hAnsiTheme="majorHAnsi" w:cs="Times"/>
          <w:lang w:val="en-US"/>
        </w:rPr>
        <w:t>acid [WA] and alkaline</w:t>
      </w:r>
      <w:r w:rsidRPr="008C4C4A">
        <w:rPr>
          <w:rFonts w:asciiTheme="majorHAnsi" w:eastAsiaTheme="minorEastAsia" w:hAnsiTheme="majorHAnsi" w:cs="Times"/>
          <w:lang w:val="en-US"/>
        </w:rPr>
        <w:t xml:space="preserve">) and physical composition (liquid, </w:t>
      </w:r>
      <w:r w:rsidRPr="009C5866">
        <w:rPr>
          <w:rFonts w:asciiTheme="majorHAnsi" w:eastAsiaTheme="minorEastAsia" w:hAnsiTheme="majorHAnsi" w:cs="Times"/>
          <w:lang w:val="en-US"/>
        </w:rPr>
        <w:t>m</w:t>
      </w:r>
      <w:r w:rsidR="008C4C4A" w:rsidRPr="009C5866">
        <w:rPr>
          <w:rFonts w:asciiTheme="majorHAnsi" w:eastAsiaTheme="minorEastAsia" w:hAnsiTheme="majorHAnsi" w:cs="Times"/>
          <w:lang w:val="en-US"/>
        </w:rPr>
        <w:t>ixed or gas</w:t>
      </w:r>
      <w:r w:rsidR="008C4C4A">
        <w:rPr>
          <w:rFonts w:asciiTheme="majorHAnsi" w:eastAsiaTheme="minorEastAsia" w:hAnsiTheme="majorHAnsi" w:cs="Times"/>
          <w:lang w:val="en-US"/>
        </w:rPr>
        <w:t>)</w:t>
      </w:r>
      <w:r w:rsidRPr="008C4C4A">
        <w:rPr>
          <w:rFonts w:asciiTheme="majorHAnsi" w:eastAsiaTheme="minorEastAsia" w:hAnsiTheme="majorHAnsi" w:cs="Times"/>
          <w:lang w:val="en-US"/>
        </w:rPr>
        <w:t>. MII</w:t>
      </w:r>
      <w:r w:rsidR="00A716B9">
        <w:rPr>
          <w:rFonts w:asciiTheme="majorHAnsi" w:eastAsiaTheme="minorEastAsia" w:hAnsiTheme="majorHAnsi" w:cs="Times"/>
          <w:lang w:val="en-US"/>
        </w:rPr>
        <w:t>-pH</w:t>
      </w:r>
      <w:r w:rsidRPr="008C4C4A">
        <w:rPr>
          <w:rFonts w:asciiTheme="majorHAnsi" w:eastAsiaTheme="minorEastAsia" w:hAnsiTheme="majorHAnsi" w:cs="Times"/>
          <w:lang w:val="en-US"/>
        </w:rPr>
        <w:t xml:space="preserve"> also defines the proximal extent of the refluxate </w:t>
      </w:r>
      <w:r w:rsidRPr="009C5866">
        <w:rPr>
          <w:rFonts w:asciiTheme="majorHAnsi" w:eastAsiaTheme="minorEastAsia" w:hAnsiTheme="majorHAnsi" w:cs="Times"/>
          <w:lang w:val="en-US"/>
        </w:rPr>
        <w:t>and bolus</w:t>
      </w:r>
      <w:r w:rsidRPr="008C4C4A">
        <w:rPr>
          <w:rFonts w:asciiTheme="majorHAnsi" w:eastAsiaTheme="minorEastAsia" w:hAnsiTheme="majorHAnsi" w:cs="Times"/>
          <w:lang w:val="en-US"/>
        </w:rPr>
        <w:t xml:space="preserve"> presence time in the esophagus (bolus clearance time)</w:t>
      </w:r>
      <w:r w:rsidR="00E209D1">
        <w:rPr>
          <w:rFonts w:asciiTheme="majorHAnsi" w:eastAsiaTheme="minorEastAsia" w:hAnsiTheme="majorHAnsi" w:cs="Times"/>
          <w:lang w:val="en-US"/>
        </w:rPr>
        <w:t xml:space="preserve"> </w:t>
      </w:r>
      <w:r w:rsidR="00E209D1" w:rsidRPr="00582C48">
        <w:rPr>
          <w:rFonts w:asciiTheme="majorHAnsi" w:eastAsiaTheme="minorEastAsia" w:hAnsiTheme="majorHAnsi" w:cs="Times"/>
          <w:lang w:val="en-US"/>
        </w:rPr>
        <w:t>(</w:t>
      </w:r>
      <w:r w:rsidR="0098042A" w:rsidRPr="00582C48">
        <w:rPr>
          <w:rFonts w:asciiTheme="majorHAnsi" w:eastAsiaTheme="minorEastAsia" w:hAnsiTheme="majorHAnsi" w:cs="Times"/>
          <w:lang w:val="en-US"/>
        </w:rPr>
        <w:t>Francavilla</w:t>
      </w:r>
      <w:r w:rsidR="00E209D1" w:rsidRPr="00582C48">
        <w:rPr>
          <w:rFonts w:asciiTheme="majorHAnsi" w:eastAsiaTheme="minorEastAsia" w:hAnsiTheme="majorHAnsi" w:cs="Times"/>
          <w:lang w:val="en-US"/>
        </w:rPr>
        <w:t xml:space="preserve"> R,</w:t>
      </w:r>
      <w:r w:rsidR="00E209D1" w:rsidRPr="00DB719F">
        <w:rPr>
          <w:rFonts w:asciiTheme="majorHAnsi" w:eastAsiaTheme="minorEastAsia" w:hAnsiTheme="majorHAnsi" w:cs="Arial"/>
          <w:color w:val="262626"/>
          <w:lang w:val="en-US"/>
        </w:rPr>
        <w:t xml:space="preserve"> </w:t>
      </w:r>
      <w:r w:rsidR="005E118B" w:rsidRPr="00DB719F">
        <w:rPr>
          <w:rFonts w:asciiTheme="majorHAnsi" w:eastAsiaTheme="minorEastAsia" w:hAnsiTheme="majorHAnsi" w:cs="Arial"/>
          <w:color w:val="262626"/>
          <w:lang w:val="en-US"/>
        </w:rPr>
        <w:t>et al., 2010</w:t>
      </w:r>
      <w:r w:rsidR="008C4C4A" w:rsidRPr="00582C48">
        <w:rPr>
          <w:rFonts w:asciiTheme="majorHAnsi" w:eastAsiaTheme="minorEastAsia" w:hAnsiTheme="majorHAnsi" w:cs="Times"/>
          <w:lang w:val="en-US"/>
        </w:rPr>
        <w:t>)</w:t>
      </w:r>
      <w:r w:rsidR="005E118B" w:rsidRPr="00582C48">
        <w:rPr>
          <w:rFonts w:asciiTheme="majorHAnsi" w:eastAsiaTheme="minorEastAsia" w:hAnsiTheme="majorHAnsi" w:cs="Times"/>
          <w:lang w:val="en-US"/>
        </w:rPr>
        <w:t>.</w:t>
      </w:r>
    </w:p>
    <w:p w14:paraId="3D2FF4E6" w14:textId="07C095B6" w:rsidR="009D2E46" w:rsidRDefault="00C03E14" w:rsidP="00BA05D0">
      <w:pPr>
        <w:spacing w:before="120" w:after="0" w:line="480" w:lineRule="auto"/>
        <w:jc w:val="both"/>
        <w:rPr>
          <w:rFonts w:asciiTheme="majorHAnsi" w:eastAsiaTheme="minorEastAsia" w:hAnsiTheme="majorHAnsi"/>
          <w:bCs/>
          <w:lang w:val="en-US"/>
        </w:rPr>
      </w:pPr>
      <w:r w:rsidRPr="009D2E46">
        <w:rPr>
          <w:rFonts w:asciiTheme="majorHAnsi" w:eastAsiaTheme="minorEastAsia" w:hAnsiTheme="majorHAnsi"/>
          <w:lang w:val="en-US"/>
        </w:rPr>
        <w:t xml:space="preserve">The impedance and pH </w:t>
      </w:r>
      <w:r w:rsidRPr="009C5866">
        <w:rPr>
          <w:rFonts w:asciiTheme="majorHAnsi" w:eastAsiaTheme="minorEastAsia" w:hAnsiTheme="majorHAnsi"/>
          <w:lang w:val="en-US"/>
        </w:rPr>
        <w:t>recordings w</w:t>
      </w:r>
      <w:r w:rsidR="009E0E1B" w:rsidRPr="009C5866">
        <w:rPr>
          <w:rFonts w:asciiTheme="majorHAnsi" w:eastAsiaTheme="minorEastAsia" w:hAnsiTheme="majorHAnsi"/>
          <w:lang w:val="en-US"/>
        </w:rPr>
        <w:t>ere</w:t>
      </w:r>
      <w:r w:rsidRPr="009D2E46">
        <w:rPr>
          <w:rFonts w:asciiTheme="majorHAnsi" w:eastAsiaTheme="minorEastAsia" w:hAnsiTheme="majorHAnsi"/>
          <w:lang w:val="en-US"/>
        </w:rPr>
        <w:t xml:space="preserve"> analyzed independently for GER. GER was detected by impedance and defined as a sequential, </w:t>
      </w:r>
      <w:r w:rsidRPr="009C5866">
        <w:rPr>
          <w:rFonts w:asciiTheme="majorHAnsi" w:eastAsiaTheme="minorEastAsia" w:hAnsiTheme="majorHAnsi"/>
          <w:lang w:val="en-US"/>
        </w:rPr>
        <w:t>orally</w:t>
      </w:r>
      <w:r w:rsidR="009E0E1B" w:rsidRPr="009C5866">
        <w:rPr>
          <w:rFonts w:asciiTheme="majorHAnsi" w:eastAsiaTheme="minorEastAsia" w:hAnsiTheme="majorHAnsi"/>
          <w:lang w:val="en-US"/>
        </w:rPr>
        <w:t>-</w:t>
      </w:r>
      <w:r w:rsidRPr="009C5866">
        <w:rPr>
          <w:rFonts w:asciiTheme="majorHAnsi" w:eastAsiaTheme="minorEastAsia" w:hAnsiTheme="majorHAnsi"/>
          <w:lang w:val="en-US"/>
        </w:rPr>
        <w:t>progressing</w:t>
      </w:r>
      <w:r w:rsidRPr="009D2E46">
        <w:rPr>
          <w:rFonts w:asciiTheme="majorHAnsi" w:eastAsiaTheme="minorEastAsia" w:hAnsiTheme="majorHAnsi"/>
          <w:lang w:val="en-US"/>
        </w:rPr>
        <w:t xml:space="preserve"> drop in impedance to </w:t>
      </w:r>
      <w:r w:rsidR="00363A0E">
        <w:rPr>
          <w:rFonts w:asciiTheme="majorHAnsi" w:eastAsiaTheme="minorEastAsia" w:hAnsiTheme="majorHAnsi"/>
          <w:bCs/>
          <w:lang w:val="en-US"/>
        </w:rPr>
        <w:t xml:space="preserve">&lt; </w:t>
      </w:r>
      <w:r w:rsidRPr="009D2E46">
        <w:rPr>
          <w:rFonts w:asciiTheme="majorHAnsi" w:eastAsiaTheme="minorEastAsia" w:hAnsiTheme="majorHAnsi"/>
          <w:lang w:val="en-US"/>
        </w:rPr>
        <w:t>50</w:t>
      </w:r>
      <w:r w:rsidRPr="009C5866">
        <w:rPr>
          <w:rFonts w:asciiTheme="majorHAnsi" w:eastAsiaTheme="minorEastAsia" w:hAnsiTheme="majorHAnsi"/>
          <w:lang w:val="en-US"/>
        </w:rPr>
        <w:t>% of baseline</w:t>
      </w:r>
      <w:r w:rsidRPr="009D2E46">
        <w:rPr>
          <w:rFonts w:asciiTheme="majorHAnsi" w:eastAsiaTheme="minorEastAsia" w:hAnsiTheme="majorHAnsi"/>
          <w:lang w:val="en-US"/>
        </w:rPr>
        <w:t xml:space="preserve"> values starting distally in the esophageal body and propagating retrogradely to at least the next 2 proximal measuring segments. According to the corresponding pH change,</w:t>
      </w:r>
      <w:r w:rsidR="009D2E46" w:rsidRPr="009D2E46">
        <w:rPr>
          <w:rFonts w:asciiTheme="majorHAnsi" w:eastAsiaTheme="minorEastAsia" w:hAnsiTheme="majorHAnsi"/>
          <w:lang w:val="en-US"/>
        </w:rPr>
        <w:t xml:space="preserve"> </w:t>
      </w:r>
      <w:r w:rsidR="00C55C5B" w:rsidRPr="00A91972">
        <w:rPr>
          <w:rFonts w:asciiTheme="majorHAnsi" w:eastAsiaTheme="minorEastAsia" w:hAnsiTheme="majorHAnsi"/>
          <w:lang w:val="en-US"/>
        </w:rPr>
        <w:t xml:space="preserve">impedance-detected reflux was classified as </w:t>
      </w:r>
      <w:r w:rsidR="00C55C5B" w:rsidRPr="009C5866">
        <w:rPr>
          <w:rFonts w:asciiTheme="majorHAnsi" w:eastAsiaTheme="minorEastAsia" w:hAnsiTheme="majorHAnsi"/>
          <w:lang w:val="en-US"/>
        </w:rPr>
        <w:t xml:space="preserve">acid </w:t>
      </w:r>
      <w:r w:rsidR="00331E36" w:rsidRPr="009C5866">
        <w:rPr>
          <w:rFonts w:asciiTheme="majorHAnsi" w:eastAsiaTheme="minorEastAsia" w:hAnsiTheme="majorHAnsi"/>
          <w:lang w:val="en-US"/>
        </w:rPr>
        <w:t xml:space="preserve">when pH fell below 4 for at least 4 seconds or decreased </w:t>
      </w:r>
      <w:r w:rsidR="00EE0481" w:rsidRPr="009C5866">
        <w:rPr>
          <w:rFonts w:asciiTheme="majorHAnsi" w:eastAsiaTheme="minorEastAsia" w:hAnsiTheme="majorHAnsi"/>
          <w:lang w:val="en-US"/>
        </w:rPr>
        <w:t>by</w:t>
      </w:r>
      <w:r w:rsidR="00331E36" w:rsidRPr="009C5866">
        <w:rPr>
          <w:rFonts w:asciiTheme="majorHAnsi" w:eastAsiaTheme="minorEastAsia" w:hAnsiTheme="majorHAnsi"/>
          <w:lang w:val="en-US"/>
        </w:rPr>
        <w:t xml:space="preserve"> at least one pH unit for more than 4 sec</w:t>
      </w:r>
      <w:r w:rsidR="00EE0481" w:rsidRPr="009C5866">
        <w:rPr>
          <w:rFonts w:asciiTheme="majorHAnsi" w:eastAsiaTheme="minorEastAsia" w:hAnsiTheme="majorHAnsi"/>
          <w:lang w:val="en-US"/>
        </w:rPr>
        <w:t>onds</w:t>
      </w:r>
      <w:r w:rsidR="00331E36" w:rsidRPr="009C5866">
        <w:rPr>
          <w:rFonts w:asciiTheme="majorHAnsi" w:eastAsiaTheme="minorEastAsia" w:hAnsiTheme="majorHAnsi"/>
          <w:lang w:val="en-US"/>
        </w:rPr>
        <w:t xml:space="preserve"> if pH was already </w:t>
      </w:r>
      <w:r w:rsidR="00EE0481" w:rsidRPr="009C5866">
        <w:rPr>
          <w:rFonts w:asciiTheme="majorHAnsi" w:eastAsiaTheme="minorEastAsia" w:hAnsiTheme="majorHAnsi"/>
          <w:lang w:val="en-US"/>
        </w:rPr>
        <w:t xml:space="preserve">below </w:t>
      </w:r>
      <w:r w:rsidR="00331E36" w:rsidRPr="009C5866">
        <w:rPr>
          <w:rFonts w:asciiTheme="majorHAnsi" w:eastAsiaTheme="minorEastAsia" w:hAnsiTheme="majorHAnsi"/>
          <w:lang w:val="en-US"/>
        </w:rPr>
        <w:t>4.</w:t>
      </w:r>
      <w:r w:rsidR="00EE0481">
        <w:rPr>
          <w:rFonts w:asciiTheme="majorHAnsi" w:eastAsiaTheme="minorEastAsia" w:hAnsiTheme="majorHAnsi"/>
          <w:lang w:val="en-US"/>
        </w:rPr>
        <w:t xml:space="preserve"> </w:t>
      </w:r>
      <w:r w:rsidR="009D2E46" w:rsidRPr="009D2E46">
        <w:rPr>
          <w:rFonts w:asciiTheme="majorHAnsi" w:eastAsiaTheme="minorEastAsia" w:hAnsiTheme="majorHAnsi"/>
          <w:lang w:val="en-US"/>
        </w:rPr>
        <w:t xml:space="preserve">Weakly acid reflux was defined as a pH drop of at least 1 pH unit sustained for </w:t>
      </w:r>
      <w:r w:rsidR="00ED5473">
        <w:rPr>
          <w:rFonts w:asciiTheme="majorHAnsi" w:eastAsiaTheme="minorEastAsia" w:hAnsiTheme="majorHAnsi"/>
          <w:bCs/>
          <w:lang w:val="en-US"/>
        </w:rPr>
        <w:t xml:space="preserve">&gt; </w:t>
      </w:r>
      <w:r w:rsidR="009D2E46" w:rsidRPr="009D2E46">
        <w:rPr>
          <w:rFonts w:asciiTheme="majorHAnsi" w:eastAsiaTheme="minorEastAsia" w:hAnsiTheme="majorHAnsi"/>
          <w:lang w:val="en-US"/>
        </w:rPr>
        <w:t xml:space="preserve">4 seconds with the basal pH remaining between 7 and 4. Reflux was considered </w:t>
      </w:r>
      <w:r w:rsidR="009D2E46" w:rsidRPr="009D2E46">
        <w:rPr>
          <w:rFonts w:asciiTheme="majorHAnsi" w:eastAsiaTheme="minorEastAsia" w:hAnsiTheme="majorHAnsi"/>
          <w:lang w:val="en-US"/>
        </w:rPr>
        <w:lastRenderedPageBreak/>
        <w:t xml:space="preserve">alkaline when there was impedance evidence of reflux </w:t>
      </w:r>
      <w:r w:rsidR="00363A0E">
        <w:rPr>
          <w:rFonts w:asciiTheme="majorHAnsi" w:eastAsiaTheme="minorEastAsia" w:hAnsiTheme="majorHAnsi"/>
          <w:lang w:val="en-US"/>
        </w:rPr>
        <w:t>but the pH did not drop below 7</w:t>
      </w:r>
      <w:r w:rsidR="009D2E46" w:rsidRPr="009D2E46">
        <w:rPr>
          <w:rFonts w:asciiTheme="majorHAnsi" w:eastAsiaTheme="minorEastAsia" w:hAnsiTheme="majorHAnsi"/>
          <w:lang w:val="en-US"/>
        </w:rPr>
        <w:t xml:space="preserve">. Gas reflux was defined as a rapid increase in impedance to a value </w:t>
      </w:r>
      <w:r w:rsidR="00ED5473">
        <w:rPr>
          <w:rFonts w:asciiTheme="majorHAnsi" w:eastAsiaTheme="minorEastAsia" w:hAnsiTheme="majorHAnsi"/>
          <w:bCs/>
          <w:lang w:val="en-US"/>
        </w:rPr>
        <w:t xml:space="preserve">&gt; </w:t>
      </w:r>
      <w:r w:rsidR="009D2E46" w:rsidRPr="009D2E46">
        <w:rPr>
          <w:rFonts w:asciiTheme="majorHAnsi" w:eastAsiaTheme="minorEastAsia" w:hAnsiTheme="majorHAnsi"/>
          <w:lang w:val="en-US"/>
        </w:rPr>
        <w:t xml:space="preserve">5000 </w:t>
      </w:r>
      <w:r w:rsidR="00ED5473">
        <w:rPr>
          <w:rFonts w:eastAsiaTheme="minorEastAsia"/>
          <w:lang w:val="en-US"/>
        </w:rPr>
        <w:t>Ω</w:t>
      </w:r>
      <w:r w:rsidR="009D2E46" w:rsidRPr="009D2E46">
        <w:rPr>
          <w:rFonts w:asciiTheme="majorHAnsi" w:eastAsiaTheme="minorEastAsia" w:hAnsiTheme="majorHAnsi"/>
          <w:bCs/>
          <w:lang w:val="en-US"/>
        </w:rPr>
        <w:t xml:space="preserve"> </w:t>
      </w:r>
      <w:r w:rsidR="009D2E46" w:rsidRPr="009D2E46">
        <w:rPr>
          <w:rFonts w:asciiTheme="majorHAnsi" w:eastAsiaTheme="minorEastAsia" w:hAnsiTheme="majorHAnsi"/>
          <w:lang w:val="en-US"/>
        </w:rPr>
        <w:t>that occurred simultaneously or retrogradely in at least 2 esophageal measuring segments. For each reflux epis</w:t>
      </w:r>
      <w:r w:rsidR="001E29DD">
        <w:rPr>
          <w:rFonts w:asciiTheme="majorHAnsi" w:eastAsiaTheme="minorEastAsia" w:hAnsiTheme="majorHAnsi"/>
          <w:lang w:val="en-US"/>
        </w:rPr>
        <w:t>ode as determined by impedance-</w:t>
      </w:r>
      <w:r w:rsidR="009D2E46" w:rsidRPr="009D2E46">
        <w:rPr>
          <w:rFonts w:asciiTheme="majorHAnsi" w:eastAsiaTheme="minorEastAsia" w:hAnsiTheme="majorHAnsi"/>
          <w:lang w:val="en-US"/>
        </w:rPr>
        <w:t xml:space="preserve">pH, the associated gas-liquid pattern was classified as (1) mixed reflux of liquid and gas or (2) liquid reflux. The proximal extent of each reflux event was evaluated from the impedance tracings. For each </w:t>
      </w:r>
      <w:r w:rsidR="009B72A8">
        <w:rPr>
          <w:rFonts w:asciiTheme="majorHAnsi" w:eastAsiaTheme="minorEastAsia" w:hAnsiTheme="majorHAnsi"/>
          <w:lang w:val="en-US"/>
        </w:rPr>
        <w:t>lamb</w:t>
      </w:r>
      <w:r w:rsidR="009D2E46" w:rsidRPr="009D2E46">
        <w:rPr>
          <w:rFonts w:asciiTheme="majorHAnsi" w:eastAsiaTheme="minorEastAsia" w:hAnsiTheme="majorHAnsi"/>
          <w:lang w:val="en-US"/>
        </w:rPr>
        <w:t xml:space="preserve">, the total number of reflux events (acid, weakly </w:t>
      </w:r>
      <w:r w:rsidR="009D2E46" w:rsidRPr="009C5866">
        <w:rPr>
          <w:rFonts w:asciiTheme="majorHAnsi" w:eastAsiaTheme="minorEastAsia" w:hAnsiTheme="majorHAnsi"/>
          <w:lang w:val="en-US"/>
        </w:rPr>
        <w:t>acid and alkaline</w:t>
      </w:r>
      <w:r w:rsidR="009D2E46" w:rsidRPr="009D2E46">
        <w:rPr>
          <w:rFonts w:asciiTheme="majorHAnsi" w:eastAsiaTheme="minorEastAsia" w:hAnsiTheme="majorHAnsi"/>
          <w:lang w:val="en-US"/>
        </w:rPr>
        <w:t xml:space="preserve">), the acid exposure and bolus exposure </w:t>
      </w:r>
      <w:r w:rsidR="003E3157">
        <w:rPr>
          <w:rFonts w:asciiTheme="majorHAnsi" w:eastAsiaTheme="minorEastAsia" w:hAnsiTheme="majorHAnsi"/>
          <w:lang w:val="en-US"/>
        </w:rPr>
        <w:t>index (total percentag</w:t>
      </w:r>
      <w:r w:rsidR="003E3157" w:rsidRPr="003E3157">
        <w:rPr>
          <w:rFonts w:asciiTheme="majorHAnsi" w:eastAsiaTheme="minorEastAsia" w:hAnsiTheme="majorHAnsi"/>
          <w:lang w:val="en-US"/>
        </w:rPr>
        <w:t>e of reflux detected</w:t>
      </w:r>
      <w:r w:rsidR="003E3157">
        <w:rPr>
          <w:rFonts w:asciiTheme="majorHAnsi" w:eastAsiaTheme="minorEastAsia" w:hAnsiTheme="majorHAnsi"/>
          <w:lang w:val="en-US"/>
        </w:rPr>
        <w:t xml:space="preserve"> </w:t>
      </w:r>
      <w:r w:rsidR="003E3157" w:rsidRPr="003E3157">
        <w:rPr>
          <w:rFonts w:asciiTheme="majorHAnsi" w:eastAsiaTheme="minorEastAsia" w:hAnsiTheme="majorHAnsi"/>
          <w:lang w:val="en-US"/>
        </w:rPr>
        <w:t>with impedance</w:t>
      </w:r>
      <w:r w:rsidR="003E3157">
        <w:rPr>
          <w:rFonts w:asciiTheme="majorHAnsi" w:eastAsiaTheme="minorEastAsia" w:hAnsiTheme="majorHAnsi"/>
          <w:lang w:val="en-US"/>
        </w:rPr>
        <w:t>)</w:t>
      </w:r>
      <w:r w:rsidR="009D2E46" w:rsidRPr="009D2E46">
        <w:rPr>
          <w:rFonts w:asciiTheme="majorHAnsi" w:eastAsiaTheme="minorEastAsia" w:hAnsiTheme="majorHAnsi"/>
          <w:lang w:val="en-US"/>
        </w:rPr>
        <w:t xml:space="preserve">, and average proximal extent of reflux were calculated. </w:t>
      </w:r>
      <w:r w:rsidR="009D2E46" w:rsidRPr="009D2E46">
        <w:rPr>
          <w:rFonts w:asciiTheme="majorHAnsi" w:eastAsiaTheme="minorEastAsia" w:hAnsiTheme="majorHAnsi"/>
          <w:bCs/>
          <w:lang w:val="en-US"/>
        </w:rPr>
        <w:t xml:space="preserve">The bolus exposure </w:t>
      </w:r>
      <w:r w:rsidR="003715CF">
        <w:rPr>
          <w:rFonts w:asciiTheme="majorHAnsi" w:eastAsiaTheme="minorEastAsia" w:hAnsiTheme="majorHAnsi"/>
          <w:bCs/>
          <w:lang w:val="en-US"/>
        </w:rPr>
        <w:t>index</w:t>
      </w:r>
      <w:r w:rsidR="003715CF" w:rsidRPr="009D2E46">
        <w:rPr>
          <w:rFonts w:asciiTheme="majorHAnsi" w:eastAsiaTheme="minorEastAsia" w:hAnsiTheme="majorHAnsi"/>
          <w:bCs/>
          <w:lang w:val="en-US"/>
        </w:rPr>
        <w:t xml:space="preserve"> </w:t>
      </w:r>
      <w:r w:rsidR="009D2E46" w:rsidRPr="009D2E46">
        <w:rPr>
          <w:rFonts w:asciiTheme="majorHAnsi" w:eastAsiaTheme="minorEastAsia" w:hAnsiTheme="majorHAnsi"/>
          <w:bCs/>
          <w:lang w:val="en-US"/>
        </w:rPr>
        <w:t xml:space="preserve">was measured from the most distal impedance segment in the esophageal body. Each of these periods was limited from liquid bolus entry (impedance drop to </w:t>
      </w:r>
      <w:r w:rsidR="00851214">
        <w:rPr>
          <w:rFonts w:asciiTheme="majorHAnsi" w:eastAsiaTheme="minorEastAsia" w:hAnsiTheme="majorHAnsi"/>
          <w:bCs/>
          <w:lang w:val="en-US"/>
        </w:rPr>
        <w:t xml:space="preserve">&lt; </w:t>
      </w:r>
      <w:r w:rsidR="009D2E46" w:rsidRPr="009D2E46">
        <w:rPr>
          <w:rFonts w:asciiTheme="majorHAnsi" w:eastAsiaTheme="minorEastAsia" w:hAnsiTheme="majorHAnsi"/>
          <w:bCs/>
          <w:lang w:val="en-US"/>
        </w:rPr>
        <w:t xml:space="preserve">50% of baseline) to liquid bolus clearance (impedance return to </w:t>
      </w:r>
      <w:r w:rsidR="00851214">
        <w:rPr>
          <w:rFonts w:asciiTheme="majorHAnsi" w:eastAsiaTheme="minorEastAsia" w:hAnsiTheme="majorHAnsi"/>
          <w:bCs/>
          <w:lang w:val="en-US"/>
        </w:rPr>
        <w:t xml:space="preserve">&gt; </w:t>
      </w:r>
      <w:r w:rsidR="009D2E46" w:rsidRPr="009D2E46">
        <w:rPr>
          <w:rFonts w:asciiTheme="majorHAnsi" w:eastAsiaTheme="minorEastAsia" w:hAnsiTheme="majorHAnsi"/>
          <w:bCs/>
          <w:lang w:val="en-US"/>
        </w:rPr>
        <w:t xml:space="preserve">50% of baseline). Acid clearance and volume clearance were defined as acid exposure and bolus exposure </w:t>
      </w:r>
      <w:r w:rsidR="000C5E2A">
        <w:rPr>
          <w:rFonts w:asciiTheme="majorHAnsi" w:eastAsiaTheme="minorEastAsia" w:hAnsiTheme="majorHAnsi"/>
          <w:bCs/>
          <w:lang w:val="en-US"/>
        </w:rPr>
        <w:t>index</w:t>
      </w:r>
      <w:r w:rsidR="009D2E46" w:rsidRPr="009D2E46">
        <w:rPr>
          <w:rFonts w:asciiTheme="majorHAnsi" w:eastAsiaTheme="minorEastAsia" w:hAnsiTheme="majorHAnsi"/>
          <w:bCs/>
          <w:lang w:val="en-US"/>
        </w:rPr>
        <w:t xml:space="preserve">, respectively, divided by the total number of reflux </w:t>
      </w:r>
      <w:r w:rsidR="009D2E46" w:rsidRPr="00582C48">
        <w:rPr>
          <w:rFonts w:asciiTheme="majorHAnsi" w:eastAsiaTheme="minorEastAsia" w:hAnsiTheme="majorHAnsi"/>
          <w:bCs/>
          <w:lang w:val="en-US"/>
        </w:rPr>
        <w:t>episodes</w:t>
      </w:r>
      <w:r w:rsidR="001A3ADA" w:rsidRPr="00582C48">
        <w:rPr>
          <w:rFonts w:asciiTheme="majorHAnsi" w:eastAsiaTheme="minorEastAsia" w:hAnsiTheme="majorHAnsi"/>
          <w:bCs/>
          <w:lang w:val="en-US"/>
        </w:rPr>
        <w:t xml:space="preserve"> (</w:t>
      </w:r>
      <w:r w:rsidR="005E118B" w:rsidRPr="00582C48">
        <w:rPr>
          <w:rFonts w:asciiTheme="majorHAnsi" w:eastAsiaTheme="minorEastAsia" w:hAnsiTheme="majorHAnsi"/>
          <w:bCs/>
          <w:lang w:val="en-US"/>
        </w:rPr>
        <w:t xml:space="preserve">Salvatore S et al., </w:t>
      </w:r>
      <w:r w:rsidR="00582C48" w:rsidRPr="00582C48">
        <w:rPr>
          <w:rFonts w:asciiTheme="majorHAnsi" w:eastAsiaTheme="minorEastAsia" w:hAnsiTheme="majorHAnsi"/>
          <w:bCs/>
          <w:lang w:val="en-US"/>
        </w:rPr>
        <w:t>2009).</w:t>
      </w:r>
    </w:p>
    <w:p w14:paraId="18123520" w14:textId="77777777" w:rsidR="00BA05D0" w:rsidRPr="00FF302B" w:rsidRDefault="00BA05D0" w:rsidP="00BA05D0">
      <w:pPr>
        <w:spacing w:before="240" w:after="0" w:line="480" w:lineRule="auto"/>
        <w:jc w:val="both"/>
        <w:rPr>
          <w:b/>
          <w:sz w:val="28"/>
          <w:lang w:val="en-US"/>
        </w:rPr>
      </w:pPr>
      <w:r w:rsidRPr="00C73EF2">
        <w:rPr>
          <w:b/>
          <w:sz w:val="28"/>
          <w:lang w:val="en-US"/>
        </w:rPr>
        <w:t>RESULTS</w:t>
      </w:r>
    </w:p>
    <w:p w14:paraId="0D8CC5E0" w14:textId="77777777" w:rsidR="00BA05D0" w:rsidRDefault="00BA05D0" w:rsidP="00BA05D0">
      <w:pPr>
        <w:spacing w:before="120" w:after="0" w:line="480" w:lineRule="auto"/>
        <w:jc w:val="both"/>
        <w:rPr>
          <w:lang w:val="en-US"/>
        </w:rPr>
      </w:pPr>
      <w:r w:rsidRPr="008C4C4A">
        <w:rPr>
          <w:lang w:val="en-US"/>
        </w:rPr>
        <w:t xml:space="preserve">The relationship </w:t>
      </w:r>
      <w:r>
        <w:rPr>
          <w:lang w:val="en-US"/>
        </w:rPr>
        <w:t>between rump-muzzle length [X, 49 cm</w:t>
      </w:r>
      <w:r w:rsidRPr="008C4C4A">
        <w:rPr>
          <w:lang w:val="en-US"/>
        </w:rPr>
        <w:t xml:space="preserve"> </w:t>
      </w:r>
      <w:r>
        <w:rPr>
          <w:lang w:val="en-US"/>
        </w:rPr>
        <w:t>(</w:t>
      </w:r>
      <w:r w:rsidRPr="008C4C4A">
        <w:rPr>
          <w:lang w:val="en-US"/>
        </w:rPr>
        <w:t>2</w:t>
      </w:r>
      <w:r>
        <w:rPr>
          <w:lang w:val="en-US"/>
        </w:rPr>
        <w:t>)]</w:t>
      </w:r>
      <w:r w:rsidRPr="008C4C4A">
        <w:rPr>
          <w:bCs/>
          <w:color w:val="000000"/>
          <w:lang w:val="en-US"/>
        </w:rPr>
        <w:t xml:space="preserve"> </w:t>
      </w:r>
      <w:r>
        <w:rPr>
          <w:lang w:val="en-US"/>
        </w:rPr>
        <w:t xml:space="preserve">and pH sensor insertion length [Y, </w:t>
      </w:r>
      <w:r w:rsidRPr="008C4C4A">
        <w:rPr>
          <w:lang w:val="en-US"/>
        </w:rPr>
        <w:t>25</w:t>
      </w:r>
      <w:r>
        <w:rPr>
          <w:lang w:val="en-US"/>
        </w:rPr>
        <w:t xml:space="preserve"> cm</w:t>
      </w:r>
      <w:r w:rsidRPr="008C4C4A">
        <w:rPr>
          <w:lang w:val="en-US"/>
        </w:rPr>
        <w:t xml:space="preserve"> </w:t>
      </w:r>
      <w:r>
        <w:rPr>
          <w:lang w:val="en-US"/>
        </w:rPr>
        <w:t>(</w:t>
      </w:r>
      <w:r w:rsidRPr="008C4C4A">
        <w:rPr>
          <w:lang w:val="en-US"/>
        </w:rPr>
        <w:t>1</w:t>
      </w:r>
      <w:r>
        <w:rPr>
          <w:lang w:val="en-US"/>
        </w:rPr>
        <w:t>)]</w:t>
      </w:r>
      <w:r w:rsidRPr="008C4C4A">
        <w:rPr>
          <w:lang w:val="en-US"/>
        </w:rPr>
        <w:t xml:space="preserve"> </w:t>
      </w:r>
      <w:r w:rsidRPr="009C5866">
        <w:rPr>
          <w:lang w:val="en-US"/>
        </w:rPr>
        <w:t>could</w:t>
      </w:r>
      <w:r>
        <w:rPr>
          <w:lang w:val="en-US"/>
        </w:rPr>
        <w:t xml:space="preserve"> </w:t>
      </w:r>
      <w:r w:rsidRPr="00575336">
        <w:rPr>
          <w:lang w:val="en-US"/>
        </w:rPr>
        <w:t>be</w:t>
      </w:r>
      <w:r>
        <w:rPr>
          <w:lang w:val="en-US"/>
        </w:rPr>
        <w:t xml:space="preserve"> </w:t>
      </w:r>
      <w:r w:rsidRPr="008C4C4A">
        <w:rPr>
          <w:lang w:val="en-US"/>
        </w:rPr>
        <w:t xml:space="preserve">described by a linear regression equation: Y = 0.4 X </w:t>
      </w:r>
      <w:r>
        <w:rPr>
          <w:lang w:val="en-US"/>
        </w:rPr>
        <w:t xml:space="preserve">+ </w:t>
      </w:r>
      <w:r w:rsidRPr="008C4C4A">
        <w:rPr>
          <w:lang w:val="en-US"/>
        </w:rPr>
        <w:t>4.8 (R² = 0.44).</w:t>
      </w:r>
    </w:p>
    <w:p w14:paraId="6C8FCD28" w14:textId="5E03945F" w:rsidR="00BA05D0" w:rsidRPr="00654592" w:rsidRDefault="00BA05D0" w:rsidP="00BA05D0">
      <w:pPr>
        <w:spacing w:before="120" w:after="0" w:line="480" w:lineRule="auto"/>
        <w:jc w:val="both"/>
        <w:rPr>
          <w:lang w:val="en-US"/>
        </w:rPr>
      </w:pPr>
      <w:r w:rsidRPr="00654592">
        <w:rPr>
          <w:lang w:val="en-US"/>
        </w:rPr>
        <w:t>The proximal esophagus</w:t>
      </w:r>
      <w:r>
        <w:rPr>
          <w:lang w:val="en-US"/>
        </w:rPr>
        <w:t xml:space="preserve"> </w:t>
      </w:r>
      <w:r w:rsidRPr="00654592">
        <w:rPr>
          <w:lang w:val="en-US"/>
        </w:rPr>
        <w:t>was reached in 3</w:t>
      </w:r>
      <w:r>
        <w:rPr>
          <w:lang w:val="en-US"/>
        </w:rPr>
        <w:t>5</w:t>
      </w:r>
      <w:r w:rsidR="009C5866" w:rsidRPr="00654592">
        <w:rPr>
          <w:lang w:val="en-US"/>
        </w:rPr>
        <w:t>%</w:t>
      </w:r>
      <w:r w:rsidRPr="00654592">
        <w:rPr>
          <w:lang w:val="en-US"/>
        </w:rPr>
        <w:t xml:space="preserve"> </w:t>
      </w:r>
      <w:r>
        <w:rPr>
          <w:lang w:val="en-US"/>
        </w:rPr>
        <w:t>(</w:t>
      </w:r>
      <w:r w:rsidRPr="00654592">
        <w:rPr>
          <w:lang w:val="en-US"/>
        </w:rPr>
        <w:t>26</w:t>
      </w:r>
      <w:r>
        <w:rPr>
          <w:lang w:val="en-US"/>
        </w:rPr>
        <w:t>)</w:t>
      </w:r>
      <w:r w:rsidRPr="00654592">
        <w:rPr>
          <w:lang w:val="en-US"/>
        </w:rPr>
        <w:t>, 23</w:t>
      </w:r>
      <w:r w:rsidR="009C5866" w:rsidRPr="00654592">
        <w:rPr>
          <w:lang w:val="en-US"/>
        </w:rPr>
        <w:t>%</w:t>
      </w:r>
      <w:r w:rsidRPr="00654592">
        <w:rPr>
          <w:lang w:val="en-US"/>
        </w:rPr>
        <w:t xml:space="preserve"> </w:t>
      </w:r>
      <w:r>
        <w:rPr>
          <w:lang w:val="en-US"/>
        </w:rPr>
        <w:t>(</w:t>
      </w:r>
      <w:r w:rsidRPr="00654592">
        <w:rPr>
          <w:lang w:val="en-US"/>
        </w:rPr>
        <w:t>4</w:t>
      </w:r>
      <w:r>
        <w:rPr>
          <w:lang w:val="en-US"/>
        </w:rPr>
        <w:t>1)</w:t>
      </w:r>
      <w:r w:rsidRPr="00654592">
        <w:rPr>
          <w:lang w:val="en-US"/>
        </w:rPr>
        <w:t xml:space="preserve"> and 28</w:t>
      </w:r>
      <w:r w:rsidR="009C5866" w:rsidRPr="00654592">
        <w:rPr>
          <w:lang w:val="en-US"/>
        </w:rPr>
        <w:t>%</w:t>
      </w:r>
      <w:r w:rsidRPr="00654592">
        <w:rPr>
          <w:lang w:val="en-US"/>
        </w:rPr>
        <w:t xml:space="preserve"> </w:t>
      </w:r>
      <w:r>
        <w:rPr>
          <w:lang w:val="en-US"/>
        </w:rPr>
        <w:t>(</w:t>
      </w:r>
      <w:r w:rsidRPr="00654592">
        <w:rPr>
          <w:lang w:val="en-US"/>
        </w:rPr>
        <w:t>40</w:t>
      </w:r>
      <w:r>
        <w:rPr>
          <w:lang w:val="en-US"/>
        </w:rPr>
        <w:t xml:space="preserve">) </w:t>
      </w:r>
      <w:r w:rsidRPr="00654592">
        <w:rPr>
          <w:lang w:val="en-US"/>
        </w:rPr>
        <w:t xml:space="preserve">of refluxes </w:t>
      </w:r>
      <w:r w:rsidRPr="009C5866">
        <w:rPr>
          <w:lang w:val="en-US"/>
        </w:rPr>
        <w:t>during whole</w:t>
      </w:r>
      <w:r w:rsidRPr="00654592">
        <w:rPr>
          <w:lang w:val="en-US"/>
        </w:rPr>
        <w:t xml:space="preserve">, </w:t>
      </w:r>
      <w:proofErr w:type="spellStart"/>
      <w:r w:rsidRPr="00654592">
        <w:rPr>
          <w:lang w:val="en-US"/>
        </w:rPr>
        <w:t>preprandial</w:t>
      </w:r>
      <w:proofErr w:type="spellEnd"/>
      <w:r w:rsidRPr="00654592">
        <w:rPr>
          <w:lang w:val="en-US"/>
        </w:rPr>
        <w:t xml:space="preserve"> and postprandial </w:t>
      </w:r>
      <w:r w:rsidRPr="009C5866">
        <w:rPr>
          <w:lang w:val="en-US"/>
        </w:rPr>
        <w:t>periods respectively</w:t>
      </w:r>
      <w:r w:rsidRPr="00654592">
        <w:rPr>
          <w:lang w:val="en-US"/>
        </w:rPr>
        <w:t xml:space="preserve"> </w:t>
      </w:r>
      <w:r>
        <w:rPr>
          <w:lang w:val="en-US"/>
        </w:rPr>
        <w:t>(</w:t>
      </w:r>
      <w:r w:rsidRPr="009C5866">
        <w:rPr>
          <w:lang w:val="en-US"/>
        </w:rPr>
        <w:t>no s</w:t>
      </w:r>
      <w:r>
        <w:rPr>
          <w:lang w:val="en-US"/>
        </w:rPr>
        <w:t>ignificant difference, Friedman test)</w:t>
      </w:r>
      <w:r w:rsidRPr="00654592">
        <w:rPr>
          <w:lang w:val="en-US"/>
        </w:rPr>
        <w:t xml:space="preserve">. </w:t>
      </w:r>
      <w:r>
        <w:rPr>
          <w:lang w:val="en-US"/>
        </w:rPr>
        <w:t xml:space="preserve">While </w:t>
      </w:r>
      <w:r w:rsidRPr="00654592">
        <w:rPr>
          <w:lang w:val="en-US"/>
        </w:rPr>
        <w:t>30</w:t>
      </w:r>
      <w:r w:rsidR="009C5866" w:rsidRPr="00654592">
        <w:rPr>
          <w:lang w:val="en-US"/>
        </w:rPr>
        <w:t>%</w:t>
      </w:r>
      <w:r w:rsidRPr="00654592">
        <w:rPr>
          <w:lang w:val="en-US"/>
        </w:rPr>
        <w:t xml:space="preserve"> </w:t>
      </w:r>
      <w:r>
        <w:rPr>
          <w:lang w:val="en-US"/>
        </w:rPr>
        <w:t>(</w:t>
      </w:r>
      <w:r w:rsidRPr="00654592">
        <w:rPr>
          <w:lang w:val="en-US"/>
        </w:rPr>
        <w:t>4</w:t>
      </w:r>
      <w:r>
        <w:rPr>
          <w:lang w:val="en-US"/>
        </w:rPr>
        <w:t>5)</w:t>
      </w:r>
      <w:r w:rsidRPr="00654592">
        <w:rPr>
          <w:lang w:val="en-US"/>
        </w:rPr>
        <w:t xml:space="preserve"> of liquid refluxes reached the proximal esophagus</w:t>
      </w:r>
      <w:r>
        <w:rPr>
          <w:lang w:val="en-US"/>
        </w:rPr>
        <w:t xml:space="preserve"> </w:t>
      </w:r>
      <w:r w:rsidRPr="00654592">
        <w:rPr>
          <w:lang w:val="en-US"/>
        </w:rPr>
        <w:t xml:space="preserve">in </w:t>
      </w:r>
      <w:proofErr w:type="spellStart"/>
      <w:r w:rsidRPr="00654592">
        <w:rPr>
          <w:lang w:val="en-US"/>
        </w:rPr>
        <w:t>preprandial</w:t>
      </w:r>
      <w:proofErr w:type="spellEnd"/>
      <w:r w:rsidRPr="00654592">
        <w:rPr>
          <w:lang w:val="en-US"/>
        </w:rPr>
        <w:t xml:space="preserve"> periods versus 50</w:t>
      </w:r>
      <w:r w:rsidR="009C5866" w:rsidRPr="00654592">
        <w:rPr>
          <w:lang w:val="en-US"/>
        </w:rPr>
        <w:t>%</w:t>
      </w:r>
      <w:r w:rsidRPr="00654592">
        <w:rPr>
          <w:lang w:val="en-US"/>
        </w:rPr>
        <w:t xml:space="preserve"> </w:t>
      </w:r>
      <w:r>
        <w:rPr>
          <w:lang w:val="en-US"/>
        </w:rPr>
        <w:t>(</w:t>
      </w:r>
      <w:r w:rsidRPr="00654592">
        <w:rPr>
          <w:lang w:val="en-US"/>
        </w:rPr>
        <w:t>5</w:t>
      </w:r>
      <w:r>
        <w:rPr>
          <w:lang w:val="en-US"/>
        </w:rPr>
        <w:t>8)</w:t>
      </w:r>
      <w:r w:rsidRPr="00654592">
        <w:rPr>
          <w:lang w:val="en-US"/>
        </w:rPr>
        <w:t xml:space="preserve"> in postprandial periods</w:t>
      </w:r>
      <w:r>
        <w:rPr>
          <w:lang w:val="en-US"/>
        </w:rPr>
        <w:t xml:space="preserve">, </w:t>
      </w:r>
      <w:r w:rsidRPr="00654592">
        <w:rPr>
          <w:lang w:val="en-US"/>
        </w:rPr>
        <w:t>20</w:t>
      </w:r>
      <w:r w:rsidR="009C5866" w:rsidRPr="00654592">
        <w:rPr>
          <w:lang w:val="en-US"/>
        </w:rPr>
        <w:t xml:space="preserve">% </w:t>
      </w:r>
      <w:r>
        <w:rPr>
          <w:lang w:val="en-US"/>
        </w:rPr>
        <w:t>(</w:t>
      </w:r>
      <w:r w:rsidRPr="00654592">
        <w:rPr>
          <w:lang w:val="en-US"/>
        </w:rPr>
        <w:t>4</w:t>
      </w:r>
      <w:r>
        <w:rPr>
          <w:lang w:val="en-US"/>
        </w:rPr>
        <w:t>5)</w:t>
      </w:r>
      <w:r w:rsidRPr="00654592">
        <w:rPr>
          <w:lang w:val="en-US"/>
        </w:rPr>
        <w:t xml:space="preserve"> of mixed refluxes reached the proximal esophagus in </w:t>
      </w:r>
      <w:proofErr w:type="spellStart"/>
      <w:r w:rsidRPr="00654592">
        <w:rPr>
          <w:lang w:val="en-US"/>
        </w:rPr>
        <w:t>preprandial</w:t>
      </w:r>
      <w:proofErr w:type="spellEnd"/>
      <w:r w:rsidRPr="00654592">
        <w:rPr>
          <w:lang w:val="en-US"/>
        </w:rPr>
        <w:t xml:space="preserve"> periods versus 5</w:t>
      </w:r>
      <w:r w:rsidR="009C5866" w:rsidRPr="00654592">
        <w:rPr>
          <w:lang w:val="en-US"/>
        </w:rPr>
        <w:t>%</w:t>
      </w:r>
      <w:r w:rsidRPr="00654592">
        <w:rPr>
          <w:lang w:val="en-US"/>
        </w:rPr>
        <w:t xml:space="preserve"> </w:t>
      </w:r>
      <w:r>
        <w:rPr>
          <w:lang w:val="en-US"/>
        </w:rPr>
        <w:t>(</w:t>
      </w:r>
      <w:r w:rsidRPr="00654592">
        <w:rPr>
          <w:lang w:val="en-US"/>
        </w:rPr>
        <w:t>10</w:t>
      </w:r>
      <w:r>
        <w:rPr>
          <w:lang w:val="en-US"/>
        </w:rPr>
        <w:t>)</w:t>
      </w:r>
      <w:r w:rsidRPr="00654592">
        <w:rPr>
          <w:lang w:val="en-US"/>
        </w:rPr>
        <w:t xml:space="preserve"> in postprandial periods</w:t>
      </w:r>
      <w:r>
        <w:rPr>
          <w:lang w:val="en-US"/>
        </w:rPr>
        <w:t xml:space="preserve"> (</w:t>
      </w:r>
      <w:r w:rsidRPr="009C5866">
        <w:rPr>
          <w:lang w:val="en-US"/>
        </w:rPr>
        <w:t>no</w:t>
      </w:r>
      <w:r>
        <w:rPr>
          <w:lang w:val="en-US"/>
        </w:rPr>
        <w:t xml:space="preserve"> significant differences, Wilcoxon signed-rank test)</w:t>
      </w:r>
      <w:r w:rsidRPr="00654592">
        <w:rPr>
          <w:lang w:val="en-US"/>
        </w:rPr>
        <w:t>.</w:t>
      </w:r>
    </w:p>
    <w:p w14:paraId="537E5EAB" w14:textId="77777777" w:rsidR="001E2F39" w:rsidRDefault="001E2F39">
      <w:pPr>
        <w:spacing w:after="0" w:line="240" w:lineRule="auto"/>
        <w:rPr>
          <w:b/>
          <w:bCs/>
          <w:kern w:val="36"/>
          <w:sz w:val="28"/>
          <w:lang w:val="en-US"/>
        </w:rPr>
      </w:pPr>
      <w:r>
        <w:rPr>
          <w:b/>
          <w:bCs/>
          <w:kern w:val="36"/>
          <w:sz w:val="28"/>
          <w:lang w:val="en-US"/>
        </w:rPr>
        <w:br w:type="page"/>
      </w:r>
    </w:p>
    <w:p w14:paraId="73D2EE7F" w14:textId="650D8A45" w:rsidR="00582C48" w:rsidRPr="00DF619E" w:rsidRDefault="00DF619E" w:rsidP="00BA05D0">
      <w:pPr>
        <w:spacing w:before="240" w:after="0" w:line="480" w:lineRule="auto"/>
        <w:jc w:val="both"/>
        <w:rPr>
          <w:sz w:val="20"/>
          <w:lang w:val="en-GB"/>
        </w:rPr>
      </w:pPr>
      <w:r w:rsidRPr="00DF619E">
        <w:rPr>
          <w:b/>
          <w:bCs/>
          <w:kern w:val="36"/>
          <w:sz w:val="28"/>
          <w:lang w:val="en-US"/>
        </w:rPr>
        <w:lastRenderedPageBreak/>
        <w:t>REFERENCES</w:t>
      </w:r>
    </w:p>
    <w:p w14:paraId="73AFBC61" w14:textId="386D8F49" w:rsidR="00582C48" w:rsidRPr="00155392" w:rsidRDefault="00582C48" w:rsidP="00BA05D0">
      <w:pPr>
        <w:pStyle w:val="Paragraphedeliste"/>
        <w:numPr>
          <w:ilvl w:val="0"/>
          <w:numId w:val="1"/>
        </w:numPr>
        <w:spacing w:before="120" w:after="0" w:line="480" w:lineRule="auto"/>
        <w:ind w:left="284" w:hanging="284"/>
        <w:jc w:val="both"/>
        <w:rPr>
          <w:lang w:val="en-GB"/>
        </w:rPr>
      </w:pPr>
      <w:r w:rsidRPr="007C513C">
        <w:t xml:space="preserve">Francavilla R, Magistà AM, Bucci N, et al. </w:t>
      </w:r>
      <w:r w:rsidRPr="00155392">
        <w:rPr>
          <w:lang w:val="en-GB"/>
        </w:rPr>
        <w:t>Comparison of esophageal pH and multichannel intraluminal impedance testing in pediatric patients with suspected gastroesophageal reflux. J Pediatr Gastroenterol Nutr. 2010</w:t>
      </w:r>
      <w:proofErr w:type="gramStart"/>
      <w:r w:rsidRPr="00155392">
        <w:rPr>
          <w:lang w:val="en-GB"/>
        </w:rPr>
        <w:t>;50</w:t>
      </w:r>
      <w:proofErr w:type="gramEnd"/>
      <w:r w:rsidRPr="00155392">
        <w:rPr>
          <w:lang w:val="en-GB"/>
        </w:rPr>
        <w:t>(2):154-60.</w:t>
      </w:r>
    </w:p>
    <w:p w14:paraId="37DADBBC" w14:textId="77777777" w:rsidR="00582C48" w:rsidRPr="00155392" w:rsidRDefault="00582C48" w:rsidP="00BA05D0">
      <w:pPr>
        <w:pStyle w:val="Paragraphedeliste"/>
        <w:numPr>
          <w:ilvl w:val="0"/>
          <w:numId w:val="1"/>
        </w:numPr>
        <w:spacing w:after="0" w:line="480" w:lineRule="auto"/>
        <w:ind w:left="284" w:hanging="284"/>
        <w:jc w:val="both"/>
        <w:rPr>
          <w:lang w:val="en-GB"/>
        </w:rPr>
      </w:pPr>
      <w:r w:rsidRPr="00583D11">
        <w:t xml:space="preserve">Salvatore S, Hauser B, </w:t>
      </w:r>
      <w:proofErr w:type="spellStart"/>
      <w:r w:rsidRPr="00583D11">
        <w:t>Devreker</w:t>
      </w:r>
      <w:proofErr w:type="spellEnd"/>
      <w:r w:rsidRPr="00583D11">
        <w:t xml:space="preserve"> T, et al. </w:t>
      </w:r>
      <w:proofErr w:type="spellStart"/>
      <w:r w:rsidRPr="00155392">
        <w:rPr>
          <w:lang w:val="en-GB"/>
        </w:rPr>
        <w:t>Esophageal</w:t>
      </w:r>
      <w:proofErr w:type="spellEnd"/>
      <w:r w:rsidRPr="00155392">
        <w:rPr>
          <w:lang w:val="en-GB"/>
        </w:rPr>
        <w:t xml:space="preserve"> impedance and esophagitis in children: any correlation? J Pediatr Gastroenterol Nutr. 2009</w:t>
      </w:r>
      <w:proofErr w:type="gramStart"/>
      <w:r w:rsidRPr="00155392">
        <w:rPr>
          <w:lang w:val="en-GB"/>
        </w:rPr>
        <w:t>;49</w:t>
      </w:r>
      <w:proofErr w:type="gramEnd"/>
      <w:r w:rsidRPr="00155392">
        <w:rPr>
          <w:lang w:val="en-GB"/>
        </w:rPr>
        <w:t>(5):566-70.</w:t>
      </w:r>
    </w:p>
    <w:p w14:paraId="0888003D" w14:textId="0FAD38D9" w:rsidR="00CF4662" w:rsidRPr="000351BC" w:rsidRDefault="00CF4662" w:rsidP="000351BC">
      <w:pPr>
        <w:spacing w:after="0" w:line="240" w:lineRule="auto"/>
        <w:jc w:val="both"/>
        <w:rPr>
          <w:b/>
          <w:bCs/>
          <w:kern w:val="36"/>
          <w:sz w:val="32"/>
          <w:lang w:val="en-US"/>
        </w:rPr>
      </w:pPr>
    </w:p>
    <w:sectPr w:rsidR="00CF4662" w:rsidRPr="000351BC" w:rsidSect="005D2D75">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8BB4B" w14:textId="77777777" w:rsidR="00DB52AE" w:rsidRDefault="00DB52AE" w:rsidP="006E3F74">
      <w:pPr>
        <w:spacing w:after="0" w:line="240" w:lineRule="auto"/>
      </w:pPr>
      <w:r>
        <w:separator/>
      </w:r>
    </w:p>
  </w:endnote>
  <w:endnote w:type="continuationSeparator" w:id="0">
    <w:p w14:paraId="7E0A66AC" w14:textId="77777777" w:rsidR="00DB52AE" w:rsidRDefault="00DB52AE" w:rsidP="006E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53D9E" w14:textId="77777777" w:rsidR="0024328E" w:rsidRDefault="0024328E" w:rsidP="003256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1A0895" w14:textId="77777777" w:rsidR="0024328E" w:rsidRDefault="0024328E" w:rsidP="0024328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8634" w14:textId="77777777" w:rsidR="0024328E" w:rsidRDefault="0024328E" w:rsidP="003256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F7CE1">
      <w:rPr>
        <w:rStyle w:val="Numrodepage"/>
        <w:noProof/>
      </w:rPr>
      <w:t>1</w:t>
    </w:r>
    <w:r>
      <w:rPr>
        <w:rStyle w:val="Numrodepage"/>
      </w:rPr>
      <w:fldChar w:fldCharType="end"/>
    </w:r>
  </w:p>
  <w:p w14:paraId="3233036B" w14:textId="77777777" w:rsidR="0024328E" w:rsidRDefault="0024328E" w:rsidP="0024328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6FAE3" w14:textId="77777777" w:rsidR="00C825BD" w:rsidRDefault="00C825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B6E49" w14:textId="77777777" w:rsidR="00DB52AE" w:rsidRDefault="00DB52AE" w:rsidP="006E3F74">
      <w:pPr>
        <w:spacing w:after="0" w:line="240" w:lineRule="auto"/>
      </w:pPr>
      <w:r>
        <w:separator/>
      </w:r>
    </w:p>
  </w:footnote>
  <w:footnote w:type="continuationSeparator" w:id="0">
    <w:p w14:paraId="5C814541" w14:textId="77777777" w:rsidR="00DB52AE" w:rsidRDefault="00DB52AE" w:rsidP="006E3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12FD9" w14:textId="77777777" w:rsidR="00C825BD" w:rsidRDefault="00C825B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A0958" w14:textId="00937A81" w:rsidR="006E3F74" w:rsidRPr="00C825BD" w:rsidRDefault="006E3F74" w:rsidP="006E3F74">
    <w:pPr>
      <w:autoSpaceDE w:val="0"/>
      <w:autoSpaceDN w:val="0"/>
      <w:adjustRightInd w:val="0"/>
      <w:spacing w:after="0" w:line="360" w:lineRule="auto"/>
      <w:jc w:val="center"/>
      <w:rPr>
        <w:b/>
        <w:bCs/>
        <w:kern w:val="36"/>
        <w:sz w:val="28"/>
        <w:lang w:val="en-US"/>
      </w:rPr>
    </w:pPr>
    <w:r w:rsidRPr="00C825BD">
      <w:rPr>
        <w:b/>
        <w:bCs/>
        <w:kern w:val="36"/>
        <w:sz w:val="28"/>
        <w:lang w:val="en-US"/>
      </w:rPr>
      <w:t>SUPPLEMENTARY ELECTRONIC MATERIAL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E8C54" w14:textId="77777777" w:rsidR="00C825BD" w:rsidRDefault="00C825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70BDF"/>
    <w:multiLevelType w:val="hybridMultilevel"/>
    <w:tmpl w:val="3E8E2A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87"/>
    <w:rsid w:val="000351BC"/>
    <w:rsid w:val="000B1687"/>
    <w:rsid w:val="000B2B17"/>
    <w:rsid w:val="000B7465"/>
    <w:rsid w:val="000C5E2A"/>
    <w:rsid w:val="00143BCF"/>
    <w:rsid w:val="00155392"/>
    <w:rsid w:val="001726AC"/>
    <w:rsid w:val="001A3ADA"/>
    <w:rsid w:val="001E29DD"/>
    <w:rsid w:val="001E2F39"/>
    <w:rsid w:val="00224F80"/>
    <w:rsid w:val="0024328E"/>
    <w:rsid w:val="00254E1A"/>
    <w:rsid w:val="002748D3"/>
    <w:rsid w:val="002E3EE1"/>
    <w:rsid w:val="002F10E9"/>
    <w:rsid w:val="00331E36"/>
    <w:rsid w:val="00343055"/>
    <w:rsid w:val="00363A0E"/>
    <w:rsid w:val="00365DE9"/>
    <w:rsid w:val="003715CF"/>
    <w:rsid w:val="003A1864"/>
    <w:rsid w:val="003A2EFA"/>
    <w:rsid w:val="003A5F46"/>
    <w:rsid w:val="003E3157"/>
    <w:rsid w:val="003F4112"/>
    <w:rsid w:val="00444A79"/>
    <w:rsid w:val="005017D9"/>
    <w:rsid w:val="00542561"/>
    <w:rsid w:val="00575336"/>
    <w:rsid w:val="005770A6"/>
    <w:rsid w:val="00582C48"/>
    <w:rsid w:val="00582E48"/>
    <w:rsid w:val="00583D11"/>
    <w:rsid w:val="005859BA"/>
    <w:rsid w:val="00594E92"/>
    <w:rsid w:val="005B3C3F"/>
    <w:rsid w:val="005D2D75"/>
    <w:rsid w:val="005D76AA"/>
    <w:rsid w:val="005D7E44"/>
    <w:rsid w:val="005E118B"/>
    <w:rsid w:val="005F05EA"/>
    <w:rsid w:val="006030C1"/>
    <w:rsid w:val="00646D66"/>
    <w:rsid w:val="006E3F74"/>
    <w:rsid w:val="006F7CE1"/>
    <w:rsid w:val="00752B86"/>
    <w:rsid w:val="007A09DC"/>
    <w:rsid w:val="007C513C"/>
    <w:rsid w:val="007F7536"/>
    <w:rsid w:val="008029A5"/>
    <w:rsid w:val="008454DB"/>
    <w:rsid w:val="00851214"/>
    <w:rsid w:val="0087245A"/>
    <w:rsid w:val="008C4C4A"/>
    <w:rsid w:val="008E520D"/>
    <w:rsid w:val="0098042A"/>
    <w:rsid w:val="009B72A8"/>
    <w:rsid w:val="009C5866"/>
    <w:rsid w:val="009D2E46"/>
    <w:rsid w:val="009E0E1B"/>
    <w:rsid w:val="00A35DBB"/>
    <w:rsid w:val="00A53512"/>
    <w:rsid w:val="00A716B9"/>
    <w:rsid w:val="00A91972"/>
    <w:rsid w:val="00A91C50"/>
    <w:rsid w:val="00AB35DB"/>
    <w:rsid w:val="00B002A2"/>
    <w:rsid w:val="00B4721E"/>
    <w:rsid w:val="00B5026E"/>
    <w:rsid w:val="00BA05D0"/>
    <w:rsid w:val="00BA10E3"/>
    <w:rsid w:val="00BA2E7E"/>
    <w:rsid w:val="00BE02CF"/>
    <w:rsid w:val="00C03E14"/>
    <w:rsid w:val="00C123ED"/>
    <w:rsid w:val="00C31E0F"/>
    <w:rsid w:val="00C55C5B"/>
    <w:rsid w:val="00C73EF2"/>
    <w:rsid w:val="00C825BD"/>
    <w:rsid w:val="00C8753A"/>
    <w:rsid w:val="00CC6D02"/>
    <w:rsid w:val="00CE6CB7"/>
    <w:rsid w:val="00CF129D"/>
    <w:rsid w:val="00CF4662"/>
    <w:rsid w:val="00D371BD"/>
    <w:rsid w:val="00DB52AE"/>
    <w:rsid w:val="00DB64EE"/>
    <w:rsid w:val="00DB719F"/>
    <w:rsid w:val="00DF619E"/>
    <w:rsid w:val="00E13402"/>
    <w:rsid w:val="00E200AD"/>
    <w:rsid w:val="00E209D1"/>
    <w:rsid w:val="00EA50E3"/>
    <w:rsid w:val="00ED1DE9"/>
    <w:rsid w:val="00ED5473"/>
    <w:rsid w:val="00EE0481"/>
    <w:rsid w:val="00F97974"/>
    <w:rsid w:val="00FA50EF"/>
    <w:rsid w:val="00FC127F"/>
    <w:rsid w:val="00FF302B"/>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C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87"/>
    <w:pPr>
      <w:spacing w:after="200" w:line="276" w:lineRule="auto"/>
    </w:pPr>
    <w:rPr>
      <w:rFonts w:ascii="Calibri" w:eastAsia="Times New Roman"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E6CB7"/>
    <w:rPr>
      <w:sz w:val="18"/>
      <w:szCs w:val="18"/>
    </w:rPr>
  </w:style>
  <w:style w:type="paragraph" w:styleId="Commentaire">
    <w:name w:val="annotation text"/>
    <w:basedOn w:val="Normal"/>
    <w:link w:val="CommentaireCar"/>
    <w:uiPriority w:val="99"/>
    <w:unhideWhenUsed/>
    <w:rsid w:val="00CE6CB7"/>
    <w:pPr>
      <w:spacing w:line="240" w:lineRule="auto"/>
    </w:pPr>
    <w:rPr>
      <w:sz w:val="24"/>
      <w:szCs w:val="24"/>
    </w:rPr>
  </w:style>
  <w:style w:type="character" w:customStyle="1" w:styleId="CommentaireCar">
    <w:name w:val="Commentaire Car"/>
    <w:basedOn w:val="Policepardfaut"/>
    <w:link w:val="Commentaire"/>
    <w:uiPriority w:val="99"/>
    <w:rsid w:val="00CE6CB7"/>
    <w:rPr>
      <w:rFonts w:ascii="Calibri" w:eastAsia="Times New Roman" w:hAnsi="Calibri" w:cs="Times New Roman"/>
    </w:rPr>
  </w:style>
  <w:style w:type="paragraph" w:styleId="Objetducommentaire">
    <w:name w:val="annotation subject"/>
    <w:basedOn w:val="Commentaire"/>
    <w:next w:val="Commentaire"/>
    <w:link w:val="ObjetducommentaireCar"/>
    <w:uiPriority w:val="99"/>
    <w:semiHidden/>
    <w:unhideWhenUsed/>
    <w:rsid w:val="00CE6CB7"/>
    <w:rPr>
      <w:b/>
      <w:bCs/>
      <w:sz w:val="20"/>
      <w:szCs w:val="20"/>
    </w:rPr>
  </w:style>
  <w:style w:type="character" w:customStyle="1" w:styleId="ObjetducommentaireCar">
    <w:name w:val="Objet du commentaire Car"/>
    <w:basedOn w:val="CommentaireCar"/>
    <w:link w:val="Objetducommentaire"/>
    <w:uiPriority w:val="99"/>
    <w:semiHidden/>
    <w:rsid w:val="00CE6CB7"/>
    <w:rPr>
      <w:rFonts w:ascii="Calibri" w:eastAsia="Times New Roman" w:hAnsi="Calibri" w:cs="Times New Roman"/>
      <w:b/>
      <w:bCs/>
      <w:sz w:val="20"/>
      <w:szCs w:val="20"/>
    </w:rPr>
  </w:style>
  <w:style w:type="paragraph" w:styleId="Textedebulles">
    <w:name w:val="Balloon Text"/>
    <w:basedOn w:val="Normal"/>
    <w:link w:val="TextedebullesCar"/>
    <w:uiPriority w:val="99"/>
    <w:semiHidden/>
    <w:unhideWhenUsed/>
    <w:rsid w:val="00CE6CB7"/>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E6CB7"/>
    <w:rPr>
      <w:rFonts w:ascii="Lucida Grande" w:eastAsia="Times New Roman" w:hAnsi="Lucida Grande" w:cs="Times New Roman"/>
      <w:sz w:val="18"/>
      <w:szCs w:val="18"/>
    </w:rPr>
  </w:style>
  <w:style w:type="character" w:styleId="Lienhypertexte">
    <w:name w:val="Hyperlink"/>
    <w:basedOn w:val="Policepardfaut"/>
    <w:uiPriority w:val="99"/>
    <w:unhideWhenUsed/>
    <w:rsid w:val="00C123ED"/>
    <w:rPr>
      <w:color w:val="0000FF" w:themeColor="hyperlink"/>
      <w:u w:val="single"/>
    </w:rPr>
  </w:style>
  <w:style w:type="character" w:styleId="Lienhypertextesuivivisit">
    <w:name w:val="FollowedHyperlink"/>
    <w:basedOn w:val="Policepardfaut"/>
    <w:uiPriority w:val="99"/>
    <w:semiHidden/>
    <w:unhideWhenUsed/>
    <w:rsid w:val="00C123ED"/>
    <w:rPr>
      <w:color w:val="800080" w:themeColor="followedHyperlink"/>
      <w:u w:val="single"/>
    </w:rPr>
  </w:style>
  <w:style w:type="paragraph" w:styleId="Rvision">
    <w:name w:val="Revision"/>
    <w:hidden/>
    <w:uiPriority w:val="99"/>
    <w:semiHidden/>
    <w:rsid w:val="00A35DBB"/>
    <w:rPr>
      <w:rFonts w:ascii="Calibri" w:eastAsia="Times New Roman" w:hAnsi="Calibri" w:cs="Times New Roman"/>
      <w:sz w:val="22"/>
      <w:szCs w:val="22"/>
    </w:rPr>
  </w:style>
  <w:style w:type="paragraph" w:styleId="Paragraphedeliste">
    <w:name w:val="List Paragraph"/>
    <w:basedOn w:val="Normal"/>
    <w:uiPriority w:val="34"/>
    <w:qFormat/>
    <w:rsid w:val="00155392"/>
    <w:pPr>
      <w:ind w:left="720"/>
      <w:contextualSpacing/>
    </w:pPr>
  </w:style>
  <w:style w:type="paragraph" w:styleId="En-tte">
    <w:name w:val="header"/>
    <w:basedOn w:val="Normal"/>
    <w:link w:val="En-tteCar"/>
    <w:uiPriority w:val="99"/>
    <w:unhideWhenUsed/>
    <w:rsid w:val="006E3F74"/>
    <w:pPr>
      <w:tabs>
        <w:tab w:val="center" w:pos="4536"/>
        <w:tab w:val="right" w:pos="9072"/>
      </w:tabs>
      <w:spacing w:after="0" w:line="240" w:lineRule="auto"/>
    </w:pPr>
  </w:style>
  <w:style w:type="character" w:customStyle="1" w:styleId="En-tteCar">
    <w:name w:val="En-tête Car"/>
    <w:basedOn w:val="Policepardfaut"/>
    <w:link w:val="En-tte"/>
    <w:uiPriority w:val="99"/>
    <w:rsid w:val="006E3F74"/>
    <w:rPr>
      <w:rFonts w:ascii="Calibri" w:eastAsia="Times New Roman" w:hAnsi="Calibri" w:cs="Times New Roman"/>
      <w:sz w:val="22"/>
      <w:szCs w:val="22"/>
    </w:rPr>
  </w:style>
  <w:style w:type="paragraph" w:styleId="Pieddepage">
    <w:name w:val="footer"/>
    <w:basedOn w:val="Normal"/>
    <w:link w:val="PieddepageCar"/>
    <w:uiPriority w:val="99"/>
    <w:unhideWhenUsed/>
    <w:rsid w:val="006E3F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F74"/>
    <w:rPr>
      <w:rFonts w:ascii="Calibri" w:eastAsia="Times New Roman" w:hAnsi="Calibri" w:cs="Times New Roman"/>
      <w:sz w:val="22"/>
      <w:szCs w:val="22"/>
    </w:rPr>
  </w:style>
  <w:style w:type="character" w:styleId="Numrodepage">
    <w:name w:val="page number"/>
    <w:basedOn w:val="Policepardfaut"/>
    <w:uiPriority w:val="99"/>
    <w:semiHidden/>
    <w:unhideWhenUsed/>
    <w:rsid w:val="00243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87"/>
    <w:pPr>
      <w:spacing w:after="200" w:line="276" w:lineRule="auto"/>
    </w:pPr>
    <w:rPr>
      <w:rFonts w:ascii="Calibri" w:eastAsia="Times New Roman"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E6CB7"/>
    <w:rPr>
      <w:sz w:val="18"/>
      <w:szCs w:val="18"/>
    </w:rPr>
  </w:style>
  <w:style w:type="paragraph" w:styleId="Commentaire">
    <w:name w:val="annotation text"/>
    <w:basedOn w:val="Normal"/>
    <w:link w:val="CommentaireCar"/>
    <w:uiPriority w:val="99"/>
    <w:unhideWhenUsed/>
    <w:rsid w:val="00CE6CB7"/>
    <w:pPr>
      <w:spacing w:line="240" w:lineRule="auto"/>
    </w:pPr>
    <w:rPr>
      <w:sz w:val="24"/>
      <w:szCs w:val="24"/>
    </w:rPr>
  </w:style>
  <w:style w:type="character" w:customStyle="1" w:styleId="CommentaireCar">
    <w:name w:val="Commentaire Car"/>
    <w:basedOn w:val="Policepardfaut"/>
    <w:link w:val="Commentaire"/>
    <w:uiPriority w:val="99"/>
    <w:rsid w:val="00CE6CB7"/>
    <w:rPr>
      <w:rFonts w:ascii="Calibri" w:eastAsia="Times New Roman" w:hAnsi="Calibri" w:cs="Times New Roman"/>
    </w:rPr>
  </w:style>
  <w:style w:type="paragraph" w:styleId="Objetducommentaire">
    <w:name w:val="annotation subject"/>
    <w:basedOn w:val="Commentaire"/>
    <w:next w:val="Commentaire"/>
    <w:link w:val="ObjetducommentaireCar"/>
    <w:uiPriority w:val="99"/>
    <w:semiHidden/>
    <w:unhideWhenUsed/>
    <w:rsid w:val="00CE6CB7"/>
    <w:rPr>
      <w:b/>
      <w:bCs/>
      <w:sz w:val="20"/>
      <w:szCs w:val="20"/>
    </w:rPr>
  </w:style>
  <w:style w:type="character" w:customStyle="1" w:styleId="ObjetducommentaireCar">
    <w:name w:val="Objet du commentaire Car"/>
    <w:basedOn w:val="CommentaireCar"/>
    <w:link w:val="Objetducommentaire"/>
    <w:uiPriority w:val="99"/>
    <w:semiHidden/>
    <w:rsid w:val="00CE6CB7"/>
    <w:rPr>
      <w:rFonts w:ascii="Calibri" w:eastAsia="Times New Roman" w:hAnsi="Calibri" w:cs="Times New Roman"/>
      <w:b/>
      <w:bCs/>
      <w:sz w:val="20"/>
      <w:szCs w:val="20"/>
    </w:rPr>
  </w:style>
  <w:style w:type="paragraph" w:styleId="Textedebulles">
    <w:name w:val="Balloon Text"/>
    <w:basedOn w:val="Normal"/>
    <w:link w:val="TextedebullesCar"/>
    <w:uiPriority w:val="99"/>
    <w:semiHidden/>
    <w:unhideWhenUsed/>
    <w:rsid w:val="00CE6CB7"/>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E6CB7"/>
    <w:rPr>
      <w:rFonts w:ascii="Lucida Grande" w:eastAsia="Times New Roman" w:hAnsi="Lucida Grande" w:cs="Times New Roman"/>
      <w:sz w:val="18"/>
      <w:szCs w:val="18"/>
    </w:rPr>
  </w:style>
  <w:style w:type="character" w:styleId="Lienhypertexte">
    <w:name w:val="Hyperlink"/>
    <w:basedOn w:val="Policepardfaut"/>
    <w:uiPriority w:val="99"/>
    <w:unhideWhenUsed/>
    <w:rsid w:val="00C123ED"/>
    <w:rPr>
      <w:color w:val="0000FF" w:themeColor="hyperlink"/>
      <w:u w:val="single"/>
    </w:rPr>
  </w:style>
  <w:style w:type="character" w:styleId="Lienhypertextesuivivisit">
    <w:name w:val="FollowedHyperlink"/>
    <w:basedOn w:val="Policepardfaut"/>
    <w:uiPriority w:val="99"/>
    <w:semiHidden/>
    <w:unhideWhenUsed/>
    <w:rsid w:val="00C123ED"/>
    <w:rPr>
      <w:color w:val="800080" w:themeColor="followedHyperlink"/>
      <w:u w:val="single"/>
    </w:rPr>
  </w:style>
  <w:style w:type="paragraph" w:styleId="Rvision">
    <w:name w:val="Revision"/>
    <w:hidden/>
    <w:uiPriority w:val="99"/>
    <w:semiHidden/>
    <w:rsid w:val="00A35DBB"/>
    <w:rPr>
      <w:rFonts w:ascii="Calibri" w:eastAsia="Times New Roman" w:hAnsi="Calibri" w:cs="Times New Roman"/>
      <w:sz w:val="22"/>
      <w:szCs w:val="22"/>
    </w:rPr>
  </w:style>
  <w:style w:type="paragraph" w:styleId="Paragraphedeliste">
    <w:name w:val="List Paragraph"/>
    <w:basedOn w:val="Normal"/>
    <w:uiPriority w:val="34"/>
    <w:qFormat/>
    <w:rsid w:val="00155392"/>
    <w:pPr>
      <w:ind w:left="720"/>
      <w:contextualSpacing/>
    </w:pPr>
  </w:style>
  <w:style w:type="paragraph" w:styleId="En-tte">
    <w:name w:val="header"/>
    <w:basedOn w:val="Normal"/>
    <w:link w:val="En-tteCar"/>
    <w:uiPriority w:val="99"/>
    <w:unhideWhenUsed/>
    <w:rsid w:val="006E3F74"/>
    <w:pPr>
      <w:tabs>
        <w:tab w:val="center" w:pos="4536"/>
        <w:tab w:val="right" w:pos="9072"/>
      </w:tabs>
      <w:spacing w:after="0" w:line="240" w:lineRule="auto"/>
    </w:pPr>
  </w:style>
  <w:style w:type="character" w:customStyle="1" w:styleId="En-tteCar">
    <w:name w:val="En-tête Car"/>
    <w:basedOn w:val="Policepardfaut"/>
    <w:link w:val="En-tte"/>
    <w:uiPriority w:val="99"/>
    <w:rsid w:val="006E3F74"/>
    <w:rPr>
      <w:rFonts w:ascii="Calibri" w:eastAsia="Times New Roman" w:hAnsi="Calibri" w:cs="Times New Roman"/>
      <w:sz w:val="22"/>
      <w:szCs w:val="22"/>
    </w:rPr>
  </w:style>
  <w:style w:type="paragraph" w:styleId="Pieddepage">
    <w:name w:val="footer"/>
    <w:basedOn w:val="Normal"/>
    <w:link w:val="PieddepageCar"/>
    <w:uiPriority w:val="99"/>
    <w:unhideWhenUsed/>
    <w:rsid w:val="006E3F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F74"/>
    <w:rPr>
      <w:rFonts w:ascii="Calibri" w:eastAsia="Times New Roman" w:hAnsi="Calibri" w:cs="Times New Roman"/>
      <w:sz w:val="22"/>
      <w:szCs w:val="22"/>
    </w:rPr>
  </w:style>
  <w:style w:type="character" w:styleId="Numrodepage">
    <w:name w:val="page number"/>
    <w:basedOn w:val="Policepardfaut"/>
    <w:uiPriority w:val="99"/>
    <w:semiHidden/>
    <w:unhideWhenUsed/>
    <w:rsid w:val="0024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5378">
      <w:bodyDiv w:val="1"/>
      <w:marLeft w:val="0"/>
      <w:marRight w:val="0"/>
      <w:marTop w:val="0"/>
      <w:marBottom w:val="0"/>
      <w:divBdr>
        <w:top w:val="none" w:sz="0" w:space="0" w:color="auto"/>
        <w:left w:val="none" w:sz="0" w:space="0" w:color="auto"/>
        <w:bottom w:val="none" w:sz="0" w:space="0" w:color="auto"/>
        <w:right w:val="none" w:sz="0" w:space="0" w:color="auto"/>
      </w:divBdr>
      <w:divsChild>
        <w:div w:id="234123806">
          <w:marLeft w:val="0"/>
          <w:marRight w:val="0"/>
          <w:marTop w:val="0"/>
          <w:marBottom w:val="0"/>
          <w:divBdr>
            <w:top w:val="none" w:sz="0" w:space="0" w:color="auto"/>
            <w:left w:val="none" w:sz="0" w:space="0" w:color="auto"/>
            <w:bottom w:val="none" w:sz="0" w:space="0" w:color="auto"/>
            <w:right w:val="none" w:sz="0" w:space="0" w:color="auto"/>
          </w:divBdr>
        </w:div>
      </w:divsChild>
    </w:div>
    <w:div w:id="1584335952">
      <w:bodyDiv w:val="1"/>
      <w:marLeft w:val="0"/>
      <w:marRight w:val="0"/>
      <w:marTop w:val="0"/>
      <w:marBottom w:val="0"/>
      <w:divBdr>
        <w:top w:val="none" w:sz="0" w:space="0" w:color="auto"/>
        <w:left w:val="none" w:sz="0" w:space="0" w:color="auto"/>
        <w:bottom w:val="none" w:sz="0" w:space="0" w:color="auto"/>
        <w:right w:val="none" w:sz="0" w:space="0" w:color="auto"/>
      </w:divBdr>
      <w:divsChild>
        <w:div w:id="485052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0817-51CA-489D-9E7D-CCAAB7BA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3627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de Sherbrooke</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Praud</dc:creator>
  <cp:lastModifiedBy>DDD</cp:lastModifiedBy>
  <cp:revision>2</cp:revision>
  <dcterms:created xsi:type="dcterms:W3CDTF">2012-03-05T14:38:00Z</dcterms:created>
  <dcterms:modified xsi:type="dcterms:W3CDTF">2012-03-05T14:38:00Z</dcterms:modified>
</cp:coreProperties>
</file>