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95" w:rsidRPr="00196095" w:rsidRDefault="00196095" w:rsidP="001960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96095">
        <w:rPr>
          <w:rFonts w:ascii="Arial" w:eastAsia="Times New Roman" w:hAnsi="Arial" w:cs="Arial"/>
          <w:b/>
          <w:bCs/>
          <w:sz w:val="24"/>
          <w:szCs w:val="24"/>
        </w:rPr>
        <w:t xml:space="preserve">Table </w:t>
      </w:r>
      <w:r w:rsidR="002F5020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96095">
        <w:rPr>
          <w:rFonts w:ascii="Arial" w:eastAsia="Times New Roman" w:hAnsi="Arial" w:cs="Arial"/>
          <w:b/>
          <w:bCs/>
          <w:sz w:val="24"/>
          <w:szCs w:val="24"/>
        </w:rPr>
        <w:t xml:space="preserve">1: </w:t>
      </w:r>
      <w:r w:rsidR="00F54F2D">
        <w:rPr>
          <w:rFonts w:ascii="Arial" w:eastAsia="Times New Roman" w:hAnsi="Arial" w:cs="Arial"/>
          <w:b/>
          <w:bCs/>
          <w:sz w:val="24"/>
          <w:szCs w:val="24"/>
        </w:rPr>
        <w:t xml:space="preserve">Liver </w:t>
      </w:r>
      <w:r w:rsidRPr="00196095">
        <w:rPr>
          <w:rFonts w:ascii="Arial" w:eastAsia="Times New Roman" w:hAnsi="Arial" w:cs="Arial"/>
          <w:b/>
          <w:bCs/>
          <w:sz w:val="24"/>
          <w:szCs w:val="24"/>
        </w:rPr>
        <w:t xml:space="preserve">Histology Findings in Gestational Control </w:t>
      </w:r>
      <w:r w:rsidR="00F54F2D">
        <w:rPr>
          <w:rFonts w:ascii="Arial" w:eastAsia="Times New Roman" w:hAnsi="Arial" w:cs="Arial"/>
          <w:b/>
          <w:bCs/>
          <w:sz w:val="24"/>
          <w:szCs w:val="24"/>
        </w:rPr>
        <w:t>Baboons</w:t>
      </w:r>
    </w:p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3070"/>
        <w:gridCol w:w="750"/>
        <w:gridCol w:w="968"/>
        <w:gridCol w:w="968"/>
        <w:gridCol w:w="968"/>
        <w:gridCol w:w="968"/>
        <w:gridCol w:w="968"/>
        <w:gridCol w:w="818"/>
      </w:tblGrid>
      <w:tr w:rsidR="0059049C" w:rsidRPr="00343837" w:rsidTr="0059049C">
        <w:trPr>
          <w:trHeight w:val="375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 day</w:t>
            </w:r>
          </w:p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0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n=10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 day</w:t>
            </w:r>
          </w:p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0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n=10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 day</w:t>
            </w:r>
          </w:p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0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n=4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A6A6A6"/>
            <w:noWrap/>
            <w:vAlign w:val="bottom"/>
            <w:hideMark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 day</w:t>
            </w:r>
          </w:p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0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n=4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6A6A6"/>
            <w:noWrap/>
            <w:vAlign w:val="bottom"/>
            <w:hideMark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GC</w:t>
            </w:r>
          </w:p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0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n=28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6A6A6"/>
          </w:tcPr>
          <w:p w:rsid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</w:t>
            </w:r>
          </w:p>
          <w:p w:rsidR="0059049C" w:rsidRPr="0059049C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5904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=4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Erythroid EMH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0E1C8E" w:rsidRDefault="0059049C" w:rsidP="000E1C8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1C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r w:rsidRPr="000E1C8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for 153, 160 day </w:t>
            </w:r>
            <w:r w:rsidR="001D2F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and term </w:t>
            </w:r>
            <w:r w:rsidRPr="000E1C8E">
              <w:rPr>
                <w:rFonts w:ascii="Arial" w:eastAsia="Times New Roman" w:hAnsi="Arial" w:cs="Arial"/>
                <w:bCs/>
                <w:sz w:val="16"/>
                <w:szCs w:val="16"/>
              </w:rPr>
              <w:t>vs 125 day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Lobular myeloid EMH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C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for </w:t>
            </w:r>
            <w:r w:rsidRPr="000E1C8E">
              <w:rPr>
                <w:rFonts w:ascii="Arial" w:eastAsia="Times New Roman" w:hAnsi="Arial" w:cs="Arial"/>
                <w:bCs/>
                <w:sz w:val="16"/>
                <w:szCs w:val="16"/>
              </w:rPr>
              <w:t>160 day</w:t>
            </w:r>
            <w:r w:rsidR="001D2F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and term</w:t>
            </w:r>
            <w:r w:rsidRPr="000E1C8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vs 125 day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Portal myeloid EMH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FFFFFF" w:fill="FFFFFF"/>
            <w:noWrap/>
            <w:vAlign w:val="bottom"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 Hypertrophy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89.3%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KC </w:t>
            </w:r>
            <w:proofErr w:type="spellStart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Hemophagocytosis</w:t>
            </w:r>
            <w:proofErr w:type="spellEnd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 Steatosis 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macrovesicular</w:t>
            </w:r>
            <w:proofErr w:type="spellEnd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 Steatosis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microvesicular</w:t>
            </w:r>
            <w:proofErr w:type="spellEnd"/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Portal fibrosis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 iron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89.3%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8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 iron (0-3)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59049C" w:rsidRPr="00B760A5" w:rsidRDefault="0059049C" w:rsidP="0059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1D2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049C" w:rsidRPr="00343837" w:rsidTr="0059049C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343837" w:rsidRDefault="0059049C" w:rsidP="00343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9049C" w:rsidRPr="00B760A5" w:rsidRDefault="0059049C" w:rsidP="00B76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F33DE" w:rsidRDefault="00DF33DE"/>
    <w:sectPr w:rsidR="00DF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61" w:rsidRDefault="00BB1261" w:rsidP="00196095">
      <w:pPr>
        <w:spacing w:after="0" w:line="240" w:lineRule="auto"/>
      </w:pPr>
      <w:r>
        <w:separator/>
      </w:r>
    </w:p>
  </w:endnote>
  <w:endnote w:type="continuationSeparator" w:id="0">
    <w:p w:rsidR="00BB1261" w:rsidRDefault="00BB1261" w:rsidP="0019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B" w:rsidRDefault="001D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E" w:rsidRDefault="00196095" w:rsidP="00196095">
    <w:pPr>
      <w:pStyle w:val="NormalWeb"/>
      <w:spacing w:before="0" w:beforeAutospacing="0" w:after="200" w:afterAutospacing="0"/>
      <w:textAlignment w:val="baseline"/>
      <w:rPr>
        <w:rFonts w:ascii="Calibri" w:eastAsiaTheme="minorEastAsia" w:hAnsi="Calibri" w:cs="Arial"/>
        <w:color w:val="000000" w:themeColor="text1"/>
        <w:kern w:val="24"/>
        <w:sz w:val="18"/>
        <w:szCs w:val="18"/>
      </w:rPr>
    </w:pPr>
    <w:bookmarkStart w:id="0" w:name="_GoBack"/>
    <w:bookmarkEnd w:id="0"/>
    <w:r>
      <w:rPr>
        <w:rFonts w:ascii="Calibri" w:eastAsiaTheme="minorEastAsia" w:hAnsi="Calibri" w:cs="Arial"/>
        <w:b/>
        <w:bCs/>
        <w:color w:val="000000" w:themeColor="text1"/>
        <w:kern w:val="24"/>
        <w:sz w:val="18"/>
        <w:szCs w:val="18"/>
      </w:rPr>
      <w:t xml:space="preserve">Table </w:t>
    </w:r>
    <w:r w:rsidR="00BD513B">
      <w:rPr>
        <w:rFonts w:ascii="Calibri" w:eastAsiaTheme="minorEastAsia" w:hAnsi="Calibri" w:cs="Arial"/>
        <w:b/>
        <w:bCs/>
        <w:color w:val="000000" w:themeColor="text1"/>
        <w:kern w:val="24"/>
        <w:sz w:val="18"/>
        <w:szCs w:val="18"/>
      </w:rPr>
      <w:t>s</w:t>
    </w:r>
    <w:r>
      <w:rPr>
        <w:rFonts w:ascii="Calibri" w:eastAsiaTheme="minorEastAsia" w:hAnsi="Calibri" w:cs="Arial"/>
        <w:b/>
        <w:bCs/>
        <w:color w:val="000000" w:themeColor="text1"/>
        <w:kern w:val="24"/>
        <w:sz w:val="18"/>
        <w:szCs w:val="18"/>
      </w:rPr>
      <w:t xml:space="preserve">1:  Frequency of histology scores in gestational control </w:t>
    </w:r>
    <w:r w:rsidR="004B2661">
      <w:rPr>
        <w:rFonts w:ascii="Calibri" w:eastAsiaTheme="minorEastAsia" w:hAnsi="Calibri" w:cs="Arial"/>
        <w:b/>
        <w:bCs/>
        <w:color w:val="000000" w:themeColor="text1"/>
        <w:kern w:val="24"/>
        <w:sz w:val="18"/>
        <w:szCs w:val="18"/>
      </w:rPr>
      <w:t xml:space="preserve">and term baboon </w:t>
    </w:r>
    <w:r>
      <w:rPr>
        <w:rFonts w:ascii="Calibri" w:eastAsiaTheme="minorEastAsia" w:hAnsi="Calibri" w:cs="Arial"/>
        <w:b/>
        <w:bCs/>
        <w:color w:val="000000" w:themeColor="text1"/>
        <w:kern w:val="24"/>
        <w:sz w:val="18"/>
        <w:szCs w:val="18"/>
      </w:rPr>
      <w:t>livers.</w:t>
    </w:r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</w:t>
    </w:r>
    <w:r w:rsidR="00343837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GC = Gestational Control. </w:t>
    </w:r>
    <w:r w:rsidR="000E1C8E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EMH = Extramedullary Hematopoiesis.  </w:t>
    </w:r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KC= Kupffer Cell.  HC= Hepatocyte.  Data is presented as percentage of samples with score 0-3 (see methods for scoring parameters) across range of gestational control ages.  If no tissues across the range of ages had a particular score that score category is not presented for the histology parameter (</w:t>
    </w:r>
    <w:proofErr w:type="spellStart"/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eg</w:t>
    </w:r>
    <w:proofErr w:type="spellEnd"/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“3” for KC Hypertrophy).  </w:t>
    </w:r>
    <w:r w:rsidR="004B2661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No bile stasis or ductular proliferation were seen in the controls; these categories are omitted from the table. </w:t>
    </w:r>
  </w:p>
  <w:p w:rsidR="000E1C8E" w:rsidRDefault="000E1C8E" w:rsidP="000E1C8E">
    <w:pPr>
      <w:pStyle w:val="NormalWeb"/>
      <w:spacing w:before="0" w:beforeAutospacing="0" w:after="200" w:afterAutospacing="0"/>
      <w:textAlignment w:val="baseline"/>
      <w:rPr>
        <w:rFonts w:ascii="Calibri" w:eastAsiaTheme="minorEastAsia" w:hAnsi="Calibri" w:cs="Arial"/>
        <w:color w:val="000000" w:themeColor="text1"/>
        <w:kern w:val="24"/>
        <w:sz w:val="18"/>
        <w:szCs w:val="18"/>
      </w:rPr>
    </w:pPr>
    <w:proofErr w:type="gramStart"/>
    <w:r w:rsidRPr="000E1C8E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*</w:t>
    </w:r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 p</w:t>
    </w:r>
    <w:proofErr w:type="gramEnd"/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&lt; 0.0</w:t>
    </w:r>
    <w:r w:rsidR="001D2FD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02 on </w:t>
    </w:r>
    <w:proofErr w:type="spellStart"/>
    <w:r w:rsidR="001D2FD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posthoc</w:t>
    </w:r>
    <w:proofErr w:type="spellEnd"/>
    <w:r w:rsidR="001D2FD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testing </w:t>
    </w:r>
    <w:r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when compared to 125 day GC group</w:t>
    </w:r>
  </w:p>
  <w:p w:rsidR="00196095" w:rsidRDefault="00196095" w:rsidP="000E1C8E">
    <w:pPr>
      <w:pStyle w:val="NormalWeb"/>
      <w:spacing w:before="0" w:beforeAutospacing="0" w:after="200" w:afterAutospacing="0"/>
      <w:textAlignment w:val="baseline"/>
    </w:pPr>
    <w:r w:rsidRPr="00BD513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There were no detectable differences across range of controls for any finding</w:t>
    </w:r>
    <w:r w:rsidR="000E1C8E" w:rsidRPr="00BD513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 other than </w:t>
    </w:r>
    <w:r w:rsidR="004C5742" w:rsidRPr="00BD513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 xml:space="preserve">erythroid, lobular myeloid </w:t>
    </w:r>
    <w:r w:rsidR="000E1C8E" w:rsidRPr="00BD513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EMH</w:t>
    </w:r>
    <w:r w:rsidR="000E1C8E" w:rsidRPr="001D2FDB">
      <w:rPr>
        <w:rFonts w:ascii="Calibri" w:eastAsiaTheme="minorEastAsia" w:hAnsi="Calibri" w:cs="Arial"/>
        <w:color w:val="000000" w:themeColor="text1"/>
        <w:kern w:val="24"/>
        <w:sz w:val="18"/>
        <w:szCs w:val="18"/>
      </w:rPr>
      <w:t>.</w:t>
    </w:r>
  </w:p>
  <w:p w:rsidR="00196095" w:rsidRDefault="00196095">
    <w:pPr>
      <w:pStyle w:val="Footer"/>
    </w:pPr>
  </w:p>
  <w:p w:rsidR="00196095" w:rsidRDefault="00196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B" w:rsidRDefault="001D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61" w:rsidRDefault="00BB1261" w:rsidP="00196095">
      <w:pPr>
        <w:spacing w:after="0" w:line="240" w:lineRule="auto"/>
      </w:pPr>
      <w:r>
        <w:separator/>
      </w:r>
    </w:p>
  </w:footnote>
  <w:footnote w:type="continuationSeparator" w:id="0">
    <w:p w:rsidR="00BB1261" w:rsidRDefault="00BB1261" w:rsidP="0019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B" w:rsidRDefault="001D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B" w:rsidRDefault="001D2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B" w:rsidRDefault="001D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C12"/>
    <w:multiLevelType w:val="hybridMultilevel"/>
    <w:tmpl w:val="E026CF62"/>
    <w:lvl w:ilvl="0" w:tplc="446E9906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6DE"/>
    <w:multiLevelType w:val="hybridMultilevel"/>
    <w:tmpl w:val="8FF05584"/>
    <w:lvl w:ilvl="0" w:tplc="F82A2736">
      <w:start w:val="1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7B02"/>
    <w:multiLevelType w:val="hybridMultilevel"/>
    <w:tmpl w:val="BC242D8C"/>
    <w:lvl w:ilvl="0" w:tplc="509A9BD4">
      <w:start w:val="1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5"/>
    <w:rsid w:val="000607C6"/>
    <w:rsid w:val="000E1C8E"/>
    <w:rsid w:val="00120DCA"/>
    <w:rsid w:val="001262F4"/>
    <w:rsid w:val="001504A2"/>
    <w:rsid w:val="001701B6"/>
    <w:rsid w:val="0019539A"/>
    <w:rsid w:val="00196095"/>
    <w:rsid w:val="001D2FDB"/>
    <w:rsid w:val="001F3190"/>
    <w:rsid w:val="001F4689"/>
    <w:rsid w:val="001F5439"/>
    <w:rsid w:val="00213AF2"/>
    <w:rsid w:val="00244CEA"/>
    <w:rsid w:val="0025596F"/>
    <w:rsid w:val="00257D9A"/>
    <w:rsid w:val="00284373"/>
    <w:rsid w:val="00294A48"/>
    <w:rsid w:val="002F5020"/>
    <w:rsid w:val="00343837"/>
    <w:rsid w:val="003B6FBB"/>
    <w:rsid w:val="003F592F"/>
    <w:rsid w:val="00400524"/>
    <w:rsid w:val="00465FBD"/>
    <w:rsid w:val="004A06F9"/>
    <w:rsid w:val="004B2661"/>
    <w:rsid w:val="004C5742"/>
    <w:rsid w:val="004D7C29"/>
    <w:rsid w:val="0059049C"/>
    <w:rsid w:val="005B45A9"/>
    <w:rsid w:val="005D373C"/>
    <w:rsid w:val="005E2F04"/>
    <w:rsid w:val="00612EDC"/>
    <w:rsid w:val="006702FF"/>
    <w:rsid w:val="006C3523"/>
    <w:rsid w:val="00773551"/>
    <w:rsid w:val="007E4921"/>
    <w:rsid w:val="008A029A"/>
    <w:rsid w:val="008C468F"/>
    <w:rsid w:val="00A270C8"/>
    <w:rsid w:val="00A41EAE"/>
    <w:rsid w:val="00A45B63"/>
    <w:rsid w:val="00A75853"/>
    <w:rsid w:val="00A75EFC"/>
    <w:rsid w:val="00A95FFD"/>
    <w:rsid w:val="00AA7935"/>
    <w:rsid w:val="00B760A5"/>
    <w:rsid w:val="00B80072"/>
    <w:rsid w:val="00BB1261"/>
    <w:rsid w:val="00BD461C"/>
    <w:rsid w:val="00BD513B"/>
    <w:rsid w:val="00C656BA"/>
    <w:rsid w:val="00C87F62"/>
    <w:rsid w:val="00CF1D9F"/>
    <w:rsid w:val="00D11D62"/>
    <w:rsid w:val="00DF33DE"/>
    <w:rsid w:val="00E310D9"/>
    <w:rsid w:val="00E403A4"/>
    <w:rsid w:val="00E62B2F"/>
    <w:rsid w:val="00E8748C"/>
    <w:rsid w:val="00F54F2D"/>
    <w:rsid w:val="00F82313"/>
    <w:rsid w:val="00FB7D5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5"/>
  </w:style>
  <w:style w:type="paragraph" w:styleId="Footer">
    <w:name w:val="footer"/>
    <w:basedOn w:val="Normal"/>
    <w:link w:val="FooterChar"/>
    <w:uiPriority w:val="99"/>
    <w:unhideWhenUsed/>
    <w:rsid w:val="0019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5"/>
  </w:style>
  <w:style w:type="paragraph" w:styleId="BalloonText">
    <w:name w:val="Balloon Text"/>
    <w:basedOn w:val="Normal"/>
    <w:link w:val="BalloonTextChar"/>
    <w:uiPriority w:val="99"/>
    <w:semiHidden/>
    <w:unhideWhenUsed/>
    <w:rsid w:val="001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5"/>
  </w:style>
  <w:style w:type="paragraph" w:styleId="Footer">
    <w:name w:val="footer"/>
    <w:basedOn w:val="Normal"/>
    <w:link w:val="FooterChar"/>
    <w:uiPriority w:val="99"/>
    <w:unhideWhenUsed/>
    <w:rsid w:val="0019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5"/>
  </w:style>
  <w:style w:type="paragraph" w:styleId="BalloonText">
    <w:name w:val="Balloon Text"/>
    <w:basedOn w:val="Normal"/>
    <w:link w:val="BalloonTextChar"/>
    <w:uiPriority w:val="99"/>
    <w:semiHidden/>
    <w:unhideWhenUsed/>
    <w:rsid w:val="001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JKerecman</dc:creator>
  <cp:lastModifiedBy>JKerecman</cp:lastModifiedBy>
  <cp:revision>7</cp:revision>
  <cp:lastPrinted>2012-09-26T16:19:00Z</cp:lastPrinted>
  <dcterms:created xsi:type="dcterms:W3CDTF">2013-03-04T14:39:00Z</dcterms:created>
  <dcterms:modified xsi:type="dcterms:W3CDTF">2013-03-11T23:24:00Z</dcterms:modified>
</cp:coreProperties>
</file>