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8E" w:rsidRDefault="00D5348E" w:rsidP="00D5348E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20102E">
        <w:rPr>
          <w:rFonts w:ascii="Arial" w:hAnsi="Arial" w:cs="Arial"/>
          <w:sz w:val="22"/>
          <w:szCs w:val="22"/>
          <w:lang w:val="en-US"/>
        </w:rPr>
        <w:t xml:space="preserve">SUPPLEMENTARY TABLE 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20102E">
        <w:rPr>
          <w:rFonts w:ascii="Arial" w:hAnsi="Arial" w:cs="Arial"/>
          <w:sz w:val="22"/>
          <w:szCs w:val="22"/>
          <w:lang w:val="en-US"/>
        </w:rPr>
        <w:t>2. Demographic and baseline characteristic data (modified intent-to-treat population)</w:t>
      </w:r>
    </w:p>
    <w:p w:rsidR="00D5348E" w:rsidRPr="0020102E" w:rsidRDefault="00D5348E" w:rsidP="00D5348E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9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5"/>
        <w:gridCol w:w="1786"/>
        <w:gridCol w:w="1779"/>
      </w:tblGrid>
      <w:tr w:rsidR="00D5348E" w:rsidRPr="0020102E" w:rsidTr="00273502">
        <w:trPr>
          <w:tblHeader/>
        </w:trPr>
        <w:tc>
          <w:tcPr>
            <w:tcW w:w="5725" w:type="dxa"/>
            <w:tcBorders>
              <w:top w:val="single" w:sz="4" w:space="0" w:color="auto"/>
            </w:tcBorders>
            <w:vAlign w:val="bottom"/>
          </w:tcPr>
          <w:p w:rsidR="00D5348E" w:rsidRPr="00376966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48E" w:rsidRPr="00376966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Mesalamine dose groups</w:t>
            </w:r>
          </w:p>
        </w:tc>
      </w:tr>
      <w:tr w:rsidR="00D5348E" w:rsidRPr="0020102E" w:rsidTr="00273502">
        <w:trPr>
          <w:tblHeader/>
        </w:trPr>
        <w:tc>
          <w:tcPr>
            <w:tcW w:w="5725" w:type="dxa"/>
            <w:tcBorders>
              <w:bottom w:val="single" w:sz="4" w:space="0" w:color="auto"/>
            </w:tcBorders>
            <w:vAlign w:val="bottom"/>
          </w:tcPr>
          <w:p w:rsidR="00D5348E" w:rsidRPr="00FD6CC0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6CC0">
              <w:rPr>
                <w:rFonts w:ascii="Arial" w:hAnsi="Arial" w:cs="Arial"/>
                <w:sz w:val="22"/>
                <w:szCs w:val="22"/>
                <w:lang w:val="en-US"/>
              </w:rPr>
              <w:t>Parameter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D5348E" w:rsidRPr="00FD6CC0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6CC0">
              <w:rPr>
                <w:rFonts w:ascii="Arial" w:hAnsi="Arial" w:cs="Arial"/>
                <w:sz w:val="22"/>
                <w:szCs w:val="22"/>
                <w:lang w:val="en-US"/>
              </w:rPr>
              <w:t xml:space="preserve">Low dose </w:t>
            </w:r>
          </w:p>
          <w:p w:rsidR="00D5348E" w:rsidRPr="00FD6CC0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6CC0">
              <w:rPr>
                <w:rFonts w:ascii="Arial" w:hAnsi="Arial" w:cs="Arial"/>
                <w:sz w:val="22"/>
                <w:szCs w:val="22"/>
                <w:lang w:val="en-US"/>
              </w:rPr>
              <w:t>(n = 41)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D5348E" w:rsidRPr="00FD6CC0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6CC0">
              <w:rPr>
                <w:rFonts w:ascii="Arial" w:hAnsi="Arial" w:cs="Arial"/>
                <w:sz w:val="22"/>
                <w:szCs w:val="22"/>
                <w:lang w:val="en-US"/>
              </w:rPr>
              <w:t xml:space="preserve">High dose </w:t>
            </w:r>
          </w:p>
          <w:p w:rsidR="00D5348E" w:rsidRPr="00FD6CC0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6CC0">
              <w:rPr>
                <w:rFonts w:ascii="Arial" w:hAnsi="Arial" w:cs="Arial"/>
                <w:sz w:val="22"/>
                <w:szCs w:val="22"/>
                <w:lang w:val="en-US"/>
              </w:rPr>
              <w:t>(n = 41)</w:t>
            </w:r>
          </w:p>
        </w:tc>
      </w:tr>
      <w:tr w:rsidR="00D5348E" w:rsidRPr="0020102E" w:rsidTr="00273502">
        <w:tc>
          <w:tcPr>
            <w:tcW w:w="5725" w:type="dxa"/>
            <w:tcBorders>
              <w:top w:val="single" w:sz="4" w:space="0" w:color="auto"/>
            </w:tcBorders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ge,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median (range),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 years 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14 (6–17)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13 (5–17)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Age categories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n (%)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5–8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years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4 (9.8)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4 (9.8)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9–17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years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37 (90.2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37 (90.2)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Sex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n (%)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Female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22 (53.7)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23 (56.1)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Male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19 (46.3)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18 (43.9)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Race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n (%)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Black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 (4.9)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 (4.9)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White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37 (90.2)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39 (95.1)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Multiracial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 (4.9)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odyweight,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median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 (range)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kg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52.8 (23.0–88.9)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49.8 (17.1–85.4)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eight,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median 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(range)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cm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160.9 (118–182)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160.3 (110–191) 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Bodyweight categories,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 (%)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17 to &lt;33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5 (12.2)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7 (17.1)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33 to &lt;54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17 (41.5)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17 (41.5)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54–90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19 (46.3)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17 (41.5)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Disease severity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n (%)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Mild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21 (51.2)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18 (43.9)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Moderate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20 (48.8)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23 (56.1)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ime since original diagnosis,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median (range), 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months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1.1 (0.1–101.6)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2.2 (0–151.9)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Extent of ulcerative colitis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05AA">
              <w:rPr>
                <w:rFonts w:ascii="Arial" w:hAnsi="Arial" w:cs="Arial"/>
                <w:sz w:val="22"/>
                <w:szCs w:val="22"/>
                <w:lang w:val="en-US"/>
              </w:rPr>
              <w:t>Missing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8 (19.5)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5 (12.2)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Proctitis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3 (7.3)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5 (12.2)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Proctosigmoiditis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7 (17.1)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4 (9.8)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Left-sided colitis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10 (24.4)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6 (14.6)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Extensive colitis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3 (7.3)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4 (9.8)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Pancolitis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10 (24.4)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17 (41.5)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Relapse frequency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Relapse more than once a month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3 (7.3)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 (4.9)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Relapse once every 6 months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3 (7.3)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3 (7.3)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Relapse once every 6–12 months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4 (9.8)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6 (14.6)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Relapse less than once a year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5 (12.2)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5 (12.2)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Relapse less than every 18 months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1 (2.4)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 (4.9)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36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Newly diagnosed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25 (61.0)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23 (56.1)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uration of current attack,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edian (range)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 months 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2.2 (0.3–18.3)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2.4 (0.3–11.1)</w:t>
            </w:r>
          </w:p>
        </w:tc>
      </w:tr>
      <w:tr w:rsidR="00D5348E" w:rsidRPr="0020102E" w:rsidTr="00273502">
        <w:tc>
          <w:tcPr>
            <w:tcW w:w="5725" w:type="dxa"/>
          </w:tcPr>
          <w:p w:rsidR="00D5348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Previous (prior to randomization) exposure to oral mesalamine</w:t>
            </w:r>
          </w:p>
        </w:tc>
        <w:tc>
          <w:tcPr>
            <w:tcW w:w="1786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 (43.9)</w:t>
            </w:r>
          </w:p>
        </w:tc>
        <w:tc>
          <w:tcPr>
            <w:tcW w:w="1779" w:type="dxa"/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16 (39)</w:t>
            </w:r>
          </w:p>
        </w:tc>
      </w:tr>
      <w:tr w:rsidR="00D5348E" w:rsidRPr="0020102E" w:rsidTr="00273502">
        <w:tc>
          <w:tcPr>
            <w:tcW w:w="5725" w:type="dxa"/>
            <w:tcBorders>
              <w:bottom w:val="single" w:sz="4" w:space="0" w:color="auto"/>
            </w:tcBorders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95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otal PUCAI score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 xml:space="preserve">edian (range) 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30 (15–50)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5348E" w:rsidRPr="0020102E" w:rsidRDefault="00D5348E" w:rsidP="00273502">
            <w:pPr>
              <w:widowControl w:val="0"/>
              <w:autoSpaceDE w:val="0"/>
              <w:autoSpaceDN w:val="0"/>
              <w:adjustRightInd w:val="0"/>
              <w:spacing w:line="480" w:lineRule="auto"/>
              <w:ind w:left="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102E">
              <w:rPr>
                <w:rFonts w:ascii="Arial" w:hAnsi="Arial" w:cs="Arial"/>
                <w:sz w:val="22"/>
                <w:szCs w:val="22"/>
                <w:lang w:val="en-US"/>
              </w:rPr>
              <w:t>35 (15–55)</w:t>
            </w:r>
          </w:p>
        </w:tc>
      </w:tr>
    </w:tbl>
    <w:p w:rsidR="00D5348E" w:rsidRPr="0020102E" w:rsidRDefault="00D5348E" w:rsidP="00D5348E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20102E">
        <w:rPr>
          <w:rFonts w:ascii="Arial" w:hAnsi="Arial" w:cs="Arial"/>
          <w:sz w:val="22"/>
          <w:szCs w:val="22"/>
          <w:lang w:val="en-US"/>
        </w:rPr>
        <w:t>PUCAI</w:t>
      </w:r>
      <w:r>
        <w:rPr>
          <w:rFonts w:ascii="Arial" w:hAnsi="Arial" w:cs="Arial"/>
          <w:sz w:val="22"/>
          <w:szCs w:val="22"/>
          <w:lang w:val="en-US"/>
        </w:rPr>
        <w:t xml:space="preserve"> =</w:t>
      </w:r>
      <w:r w:rsidRPr="0020102E">
        <w:rPr>
          <w:rFonts w:ascii="Arial" w:hAnsi="Arial" w:cs="Arial"/>
          <w:sz w:val="22"/>
          <w:szCs w:val="22"/>
          <w:lang w:val="en-US"/>
        </w:rPr>
        <w:t xml:space="preserve"> Pediatric Ulcerative Colitis Activity Index.</w:t>
      </w:r>
    </w:p>
    <w:p w:rsidR="00F919C3" w:rsidRPr="00D5348E" w:rsidRDefault="00F919C3" w:rsidP="00D5348E"/>
    <w:sectPr w:rsidR="00F919C3" w:rsidRPr="00D53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3DB"/>
    <w:multiLevelType w:val="hybridMultilevel"/>
    <w:tmpl w:val="198A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BB"/>
    <w:rsid w:val="003067FD"/>
    <w:rsid w:val="003E10BA"/>
    <w:rsid w:val="005A5E63"/>
    <w:rsid w:val="007C7A61"/>
    <w:rsid w:val="00901718"/>
    <w:rsid w:val="00A37D0B"/>
    <w:rsid w:val="00A73AB2"/>
    <w:rsid w:val="00B11403"/>
    <w:rsid w:val="00BA4BBB"/>
    <w:rsid w:val="00D5348E"/>
    <w:rsid w:val="00F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4BBB"/>
    <w:pPr>
      <w:keepNext/>
      <w:tabs>
        <w:tab w:val="left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4BB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TableText">
    <w:name w:val="C-Table Text"/>
    <w:link w:val="C-TableTextChar"/>
    <w:rsid w:val="00901718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901718"/>
    <w:pPr>
      <w:spacing w:after="12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01718"/>
    <w:rPr>
      <w:rFonts w:ascii="Times New Roman" w:eastAsia="Times New Roman" w:hAnsi="Times New Roman" w:cs="Arial"/>
      <w:sz w:val="24"/>
      <w:szCs w:val="20"/>
    </w:rPr>
  </w:style>
  <w:style w:type="character" w:customStyle="1" w:styleId="C-TableTextChar">
    <w:name w:val="C-Table Text Char"/>
    <w:link w:val="C-TableText"/>
    <w:locked/>
    <w:rsid w:val="00901718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A7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-TableHeader">
    <w:name w:val="C-Table Header"/>
    <w:next w:val="C-TableText"/>
    <w:rsid w:val="003067F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11403"/>
    <w:pPr>
      <w:ind w:left="720"/>
      <w:contextualSpacing/>
    </w:pPr>
  </w:style>
  <w:style w:type="table" w:styleId="TableGrid">
    <w:name w:val="Table Grid"/>
    <w:basedOn w:val="TableNormal"/>
    <w:rsid w:val="00B1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A4BBB"/>
    <w:pPr>
      <w:keepNext/>
      <w:tabs>
        <w:tab w:val="left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4BB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TableText">
    <w:name w:val="C-Table Text"/>
    <w:link w:val="C-TableTextChar"/>
    <w:rsid w:val="00901718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901718"/>
    <w:pPr>
      <w:spacing w:after="12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01718"/>
    <w:rPr>
      <w:rFonts w:ascii="Times New Roman" w:eastAsia="Times New Roman" w:hAnsi="Times New Roman" w:cs="Arial"/>
      <w:sz w:val="24"/>
      <w:szCs w:val="20"/>
    </w:rPr>
  </w:style>
  <w:style w:type="character" w:customStyle="1" w:styleId="C-TableTextChar">
    <w:name w:val="C-Table Text Char"/>
    <w:link w:val="C-TableText"/>
    <w:locked/>
    <w:rsid w:val="00901718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A7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-TableHeader">
    <w:name w:val="C-Table Header"/>
    <w:next w:val="C-TableText"/>
    <w:rsid w:val="003067FD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11403"/>
    <w:pPr>
      <w:ind w:left="720"/>
      <w:contextualSpacing/>
    </w:pPr>
  </w:style>
  <w:style w:type="table" w:styleId="TableGrid">
    <w:name w:val="Table Grid"/>
    <w:basedOn w:val="TableNormal"/>
    <w:rsid w:val="00B1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McCabe, Anita</cp:lastModifiedBy>
  <cp:revision>2</cp:revision>
  <dcterms:created xsi:type="dcterms:W3CDTF">2014-08-05T15:27:00Z</dcterms:created>
  <dcterms:modified xsi:type="dcterms:W3CDTF">2014-08-05T15:27:00Z</dcterms:modified>
</cp:coreProperties>
</file>