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tblInd w:w="-10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6"/>
        <w:gridCol w:w="1710"/>
        <w:gridCol w:w="1620"/>
        <w:gridCol w:w="1519"/>
        <w:gridCol w:w="1901"/>
      </w:tblGrid>
      <w:tr w:rsidR="00AA73E1" w:rsidRPr="00B81361" w:rsidTr="004638E3">
        <w:tc>
          <w:tcPr>
            <w:tcW w:w="10096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AA73E1" w:rsidRDefault="00AA73E1" w:rsidP="004638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TABLE S2. </w:t>
            </w:r>
            <w:r w:rsidRPr="00B81361">
              <w:rPr>
                <w:rFonts w:ascii="Times New Roman" w:hAnsi="Times New Roman" w:cs="Times New Roman"/>
              </w:rPr>
              <w:t xml:space="preserve">Plasma </w:t>
            </w:r>
            <w:r>
              <w:rPr>
                <w:rFonts w:ascii="Times New Roman" w:hAnsi="Times New Roman" w:cs="Times New Roman"/>
              </w:rPr>
              <w:t>PL fatty acids at enrollment and after</w:t>
            </w:r>
            <w:r w:rsidRPr="00B81361">
              <w:rPr>
                <w:rFonts w:ascii="Times New Roman" w:hAnsi="Times New Roman" w:cs="Times New Roman"/>
              </w:rPr>
              <w:t xml:space="preserve"> fo</w:t>
            </w:r>
            <w:r>
              <w:rPr>
                <w:rFonts w:ascii="Times New Roman" w:hAnsi="Times New Roman" w:cs="Times New Roman"/>
              </w:rPr>
              <w:t>ur weeks of treatment.</w:t>
            </w:r>
            <w:r>
              <w:t xml:space="preserve"> </w:t>
            </w:r>
            <w:r w:rsidRPr="00257A0C">
              <w:rPr>
                <w:rFonts w:ascii="Verdana" w:hAnsi="Verdana" w:cs="Verdana"/>
                <w:vertAlign w:val="superscript"/>
              </w:rPr>
              <w:t>‡</w:t>
            </w:r>
            <w:r w:rsidRPr="00257A0C">
              <w:rPr>
                <w:rFonts w:ascii="Verdana" w:hAnsi="Verdana" w:cs="Verdana"/>
              </w:rPr>
              <w:t xml:space="preserve"> </w:t>
            </w:r>
          </w:p>
        </w:tc>
      </w:tr>
      <w:tr w:rsidR="00AA73E1" w:rsidRPr="00B81361" w:rsidTr="004638E3">
        <w:tc>
          <w:tcPr>
            <w:tcW w:w="3346" w:type="dxa"/>
            <w:tcBorders>
              <w:top w:val="single" w:sz="18" w:space="0" w:color="auto"/>
              <w:bottom w:val="single" w:sz="4" w:space="0" w:color="auto"/>
            </w:tcBorders>
          </w:tcPr>
          <w:p w:rsidR="00AA73E1" w:rsidRPr="00B81361" w:rsidRDefault="00AA73E1" w:rsidP="004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A73E1" w:rsidRDefault="00AA73E1" w:rsidP="004638E3">
            <w:pPr>
              <w:jc w:val="center"/>
              <w:rPr>
                <w:rFonts w:ascii="Times New Roman" w:hAnsi="Times New Roman" w:cs="Times New Roman"/>
              </w:rPr>
            </w:pPr>
            <w:r w:rsidRPr="00976A05">
              <w:rPr>
                <w:rFonts w:ascii="Times New Roman" w:hAnsi="Times New Roman" w:cs="Times New Roman"/>
              </w:rPr>
              <w:t>Ready-to-use therapeutic food</w:t>
            </w:r>
          </w:p>
          <w:p w:rsidR="00AA73E1" w:rsidRPr="00B81361" w:rsidRDefault="00AA73E1" w:rsidP="00463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= 35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</w:tcBorders>
          </w:tcPr>
          <w:p w:rsidR="00AA73E1" w:rsidRDefault="00AA73E1" w:rsidP="004638E3">
            <w:pPr>
              <w:jc w:val="center"/>
              <w:rPr>
                <w:rFonts w:ascii="Times New Roman" w:hAnsi="Times New Roman" w:cs="Times New Roman"/>
              </w:rPr>
            </w:pPr>
            <w:r w:rsidRPr="00240052">
              <w:rPr>
                <w:rFonts w:ascii="Times New Roman" w:hAnsi="Times New Roman" w:cs="Times New Roman"/>
              </w:rPr>
              <w:t>High oleic ready-to-use therapeutic food</w:t>
            </w:r>
          </w:p>
          <w:p w:rsidR="00AA73E1" w:rsidRPr="00B81361" w:rsidRDefault="00AA73E1" w:rsidP="00463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= 43</w:t>
            </w:r>
          </w:p>
        </w:tc>
      </w:tr>
      <w:tr w:rsidR="00AA73E1" w:rsidRPr="00B81361" w:rsidTr="004638E3">
        <w:tc>
          <w:tcPr>
            <w:tcW w:w="3346" w:type="dxa"/>
            <w:tcBorders>
              <w:top w:val="single" w:sz="4" w:space="0" w:color="auto"/>
            </w:tcBorders>
          </w:tcPr>
          <w:p w:rsidR="00AA73E1" w:rsidRPr="00B81361" w:rsidRDefault="00AA73E1" w:rsidP="004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AA73E1" w:rsidRPr="00B81361" w:rsidRDefault="00AA73E1" w:rsidP="00463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A73E1" w:rsidRPr="00B81361" w:rsidRDefault="00AA73E1" w:rsidP="004638E3">
            <w:pPr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</w:tcPr>
          <w:p w:rsidR="00AA73E1" w:rsidRPr="00B81361" w:rsidRDefault="00AA73E1" w:rsidP="00463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:rsidR="00AA73E1" w:rsidRPr="00B81361" w:rsidRDefault="00AA73E1" w:rsidP="004638E3">
            <w:pPr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4 weeks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Myristic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710" w:type="dxa"/>
            <w:tcBorders>
              <w:top w:val="nil"/>
            </w:tcBorders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 (</w:t>
            </w:r>
            <w:r w:rsidRPr="00B81361">
              <w:rPr>
                <w:rFonts w:ascii="Times New Roman" w:hAnsi="Times New Roman" w:cs="Times New Roman"/>
              </w:rPr>
              <w:t>0.35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 (</w:t>
            </w:r>
            <w:r w:rsidRPr="00B81361">
              <w:rPr>
                <w:rFonts w:ascii="Times New Roman" w:hAnsi="Times New Roman" w:cs="Times New Roman"/>
              </w:rPr>
              <w:t>0.63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 (</w:t>
            </w:r>
            <w:r w:rsidRPr="00B81361">
              <w:rPr>
                <w:rFonts w:ascii="Times New Roman" w:hAnsi="Times New Roman" w:cs="Times New Roman"/>
              </w:rPr>
              <w:t>0.65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 (</w:t>
            </w:r>
            <w:r w:rsidRPr="00B81361">
              <w:rPr>
                <w:rFonts w:ascii="Times New Roman" w:hAnsi="Times New Roman" w:cs="Times New Roman"/>
              </w:rPr>
              <w:t>0.50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1361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Pentadecanoic</w:t>
            </w:r>
            <w:proofErr w:type="spellEnd"/>
            <w:r w:rsidRPr="00B81361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acid 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 (</w:t>
            </w:r>
            <w:r w:rsidRPr="00B81361">
              <w:rPr>
                <w:rFonts w:ascii="Times New Roman" w:hAnsi="Times New Roman" w:cs="Times New Roman"/>
              </w:rPr>
              <w:t>0.36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 (</w:t>
            </w:r>
            <w:r w:rsidRPr="00B81361">
              <w:rPr>
                <w:rFonts w:ascii="Times New Roman" w:hAnsi="Times New Roman" w:cs="Times New Roman"/>
              </w:rPr>
              <w:t>0.50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 (</w:t>
            </w:r>
            <w:r w:rsidRPr="00B81361">
              <w:rPr>
                <w:rFonts w:ascii="Times New Roman" w:hAnsi="Times New Roman" w:cs="Times New Roman"/>
              </w:rPr>
              <w:t>0.22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 (</w:t>
            </w:r>
            <w:r w:rsidRPr="00B81361">
              <w:rPr>
                <w:rFonts w:ascii="Times New Roman" w:hAnsi="Times New Roman" w:cs="Times New Roman"/>
              </w:rPr>
              <w:t>0.40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Palmitic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39.64 (</w:t>
            </w:r>
            <w:r w:rsidRPr="00B81361">
              <w:rPr>
                <w:rFonts w:ascii="Times New Roman" w:hAnsi="Times New Roman" w:cs="Times New Roman"/>
              </w:rPr>
              <w:t>6.58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34.31 (</w:t>
            </w:r>
            <w:r w:rsidRPr="00B81361">
              <w:rPr>
                <w:rFonts w:ascii="Times New Roman" w:hAnsi="Times New Roman" w:cs="Times New Roman"/>
              </w:rPr>
              <w:t>6.33</w:t>
            </w:r>
            <w:r>
              <w:rPr>
                <w:rFonts w:ascii="Times New Roman" w:hAnsi="Times New Roman" w:cs="Times New Roman"/>
              </w:rPr>
              <w:t>)</w:t>
            </w:r>
            <w:r w:rsidRPr="00C1151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37.78 (</w:t>
            </w:r>
            <w:r w:rsidRPr="00B81361">
              <w:rPr>
                <w:rFonts w:ascii="Times New Roman" w:hAnsi="Times New Roman" w:cs="Times New Roman"/>
              </w:rPr>
              <w:t>5.60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34.28 (</w:t>
            </w:r>
            <w:r w:rsidRPr="00B81361">
              <w:rPr>
                <w:rFonts w:ascii="Times New Roman" w:hAnsi="Times New Roman" w:cs="Times New Roman"/>
              </w:rPr>
              <w:t>6.23</w:t>
            </w:r>
            <w:r>
              <w:rPr>
                <w:rFonts w:ascii="Times New Roman" w:hAnsi="Times New Roman" w:cs="Times New Roman"/>
              </w:rPr>
              <w:t>)</w:t>
            </w:r>
            <w:r w:rsidRPr="009D509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Palmitoleic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 (</w:t>
            </w:r>
            <w:r w:rsidRPr="00B81361"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 (</w:t>
            </w:r>
            <w:r w:rsidRPr="00B81361">
              <w:rPr>
                <w:rFonts w:ascii="Times New Roman" w:hAnsi="Times New Roman" w:cs="Times New Roman"/>
              </w:rPr>
              <w:t>0.77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 (</w:t>
            </w:r>
            <w:r w:rsidRPr="00B81361">
              <w:rPr>
                <w:rFonts w:ascii="Times New Roman" w:hAnsi="Times New Roman" w:cs="Times New Roman"/>
              </w:rPr>
              <w:t>0.30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 (</w:t>
            </w:r>
            <w:r w:rsidRPr="00B81361">
              <w:rPr>
                <w:rFonts w:ascii="Times New Roman" w:hAnsi="Times New Roman" w:cs="Times New Roman"/>
              </w:rPr>
              <w:t>0.32</w:t>
            </w:r>
            <w:r>
              <w:rPr>
                <w:rFonts w:ascii="Times New Roman" w:hAnsi="Times New Roman" w:cs="Times New Roman"/>
              </w:rPr>
              <w:t>)</w:t>
            </w:r>
            <w:r w:rsidRPr="009D509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Stearic acid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(</w:t>
            </w:r>
            <w:r w:rsidRPr="00B81361">
              <w:rPr>
                <w:rFonts w:ascii="Times New Roman" w:hAnsi="Times New Roman" w:cs="Times New Roman"/>
              </w:rPr>
              <w:t>4.05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19.18 (</w:t>
            </w:r>
            <w:r w:rsidRPr="00B81361">
              <w:rPr>
                <w:rFonts w:ascii="Times New Roman" w:hAnsi="Times New Roman" w:cs="Times New Roman"/>
              </w:rPr>
              <w:t>4.86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 (</w:t>
            </w:r>
            <w:r w:rsidRPr="00B81361">
              <w:rPr>
                <w:rFonts w:ascii="Times New Roman" w:hAnsi="Times New Roman" w:cs="Times New Roman"/>
              </w:rPr>
              <w:t>3.95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19.81 (</w:t>
            </w:r>
            <w:r w:rsidRPr="00B81361">
              <w:rPr>
                <w:rFonts w:ascii="Times New Roman" w:hAnsi="Times New Roman" w:cs="Times New Roman"/>
              </w:rPr>
              <w:t>4.08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Oleic acid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9.44 (</w:t>
            </w:r>
            <w:r w:rsidRPr="00B81361">
              <w:rPr>
                <w:rFonts w:ascii="Times New Roman" w:hAnsi="Times New Roman" w:cs="Times New Roman"/>
              </w:rPr>
              <w:t>2.86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10.81 (</w:t>
            </w:r>
            <w:r w:rsidRPr="00B81361">
              <w:rPr>
                <w:rFonts w:ascii="Times New Roman" w:hAnsi="Times New Roman" w:cs="Times New Roman"/>
              </w:rPr>
              <w:t>3.58</w:t>
            </w:r>
            <w:r>
              <w:rPr>
                <w:rFonts w:ascii="Times New Roman" w:hAnsi="Times New Roman" w:cs="Times New Roman"/>
              </w:rPr>
              <w:t>)</w:t>
            </w:r>
            <w:r w:rsidRPr="00C1151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11.62 (</w:t>
            </w:r>
            <w:r w:rsidRPr="00B81361">
              <w:rPr>
                <w:rFonts w:ascii="Times New Roman" w:hAnsi="Times New Roman" w:cs="Times New Roman"/>
              </w:rPr>
              <w:t>3.94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11.84 (</w:t>
            </w:r>
            <w:r w:rsidRPr="00B81361">
              <w:rPr>
                <w:rFonts w:ascii="Times New Roman" w:hAnsi="Times New Roman" w:cs="Times New Roman"/>
              </w:rPr>
              <w:t>3.54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Linoleic acid (LA)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15.62 (</w:t>
            </w:r>
            <w:r w:rsidRPr="00B81361">
              <w:rPr>
                <w:rFonts w:ascii="Times New Roman" w:hAnsi="Times New Roman" w:cs="Times New Roman"/>
              </w:rPr>
              <w:t>3.52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17.34 (</w:t>
            </w:r>
            <w:r w:rsidRPr="00B81361">
              <w:rPr>
                <w:rFonts w:ascii="Times New Roman" w:hAnsi="Times New Roman" w:cs="Times New Roman"/>
              </w:rPr>
              <w:t>6.51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14.72 (</w:t>
            </w:r>
            <w:r w:rsidRPr="00B81361">
              <w:rPr>
                <w:rFonts w:ascii="Times New Roman" w:hAnsi="Times New Roman" w:cs="Times New Roman"/>
              </w:rPr>
              <w:t>4.30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(</w:t>
            </w:r>
            <w:r w:rsidRPr="00B81361">
              <w:rPr>
                <w:rFonts w:ascii="Times New Roman" w:hAnsi="Times New Roman" w:cs="Times New Roman"/>
              </w:rPr>
              <w:t>5.70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γ-</w:t>
            </w:r>
            <w:proofErr w:type="spellStart"/>
            <w:r>
              <w:rPr>
                <w:rFonts w:ascii="Times New Roman" w:hAnsi="Times New Roman" w:cs="Times New Roman"/>
              </w:rPr>
              <w:t>linolenic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 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 (</w:t>
            </w:r>
            <w:r w:rsidRPr="00B81361">
              <w:rPr>
                <w:rFonts w:ascii="Times New Roman" w:hAnsi="Times New Roman" w:cs="Times New Roman"/>
              </w:rPr>
              <w:t>0.45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 (</w:t>
            </w:r>
            <w:r w:rsidRPr="00B81361">
              <w:rPr>
                <w:rFonts w:ascii="Times New Roman" w:hAnsi="Times New Roman" w:cs="Times New Roman"/>
              </w:rPr>
              <w:t>0.32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 (</w:t>
            </w:r>
            <w:r w:rsidRPr="00B81361">
              <w:rPr>
                <w:rFonts w:ascii="Times New Roman" w:hAnsi="Times New Roman" w:cs="Times New Roman"/>
              </w:rPr>
              <w:t>0.46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 (</w:t>
            </w:r>
            <w:r w:rsidRPr="00B81361">
              <w:rPr>
                <w:rFonts w:ascii="Times New Roman" w:hAnsi="Times New Roman" w:cs="Times New Roman"/>
              </w:rPr>
              <w:t>0.34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/>
              </w:rPr>
              <w:t>linolenic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 (</w:t>
            </w:r>
            <w:r w:rsidRPr="00B81361">
              <w:rPr>
                <w:rFonts w:ascii="Times New Roman" w:hAnsi="Times New Roman" w:cs="Times New Roman"/>
              </w:rPr>
              <w:t>0.34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 (</w:t>
            </w:r>
            <w:r w:rsidRPr="00B81361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 (</w:t>
            </w:r>
            <w:r w:rsidRPr="00B81361">
              <w:rPr>
                <w:rFonts w:ascii="Times New Roman" w:hAnsi="Times New Roman" w:cs="Times New Roman"/>
              </w:rPr>
              <w:t>0.27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 (</w:t>
            </w:r>
            <w:r w:rsidRPr="00B81361">
              <w:rPr>
                <w:rFonts w:ascii="Times New Roman" w:hAnsi="Times New Roman" w:cs="Times New Roman"/>
              </w:rPr>
              <w:t>0.82</w:t>
            </w:r>
            <w:r>
              <w:rPr>
                <w:rFonts w:ascii="Times New Roman" w:hAnsi="Times New Roman" w:cs="Times New Roman"/>
              </w:rPr>
              <w:t>)</w:t>
            </w:r>
            <w:r w:rsidRPr="009D509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Arachidic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 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 (</w:t>
            </w:r>
            <w:r w:rsidRPr="00B81361">
              <w:rPr>
                <w:rFonts w:ascii="Times New Roman" w:hAnsi="Times New Roman" w:cs="Times New Roman"/>
              </w:rPr>
              <w:t>0.67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 (</w:t>
            </w:r>
            <w:r w:rsidRPr="00B81361">
              <w:rPr>
                <w:rFonts w:ascii="Times New Roman" w:hAnsi="Times New Roman" w:cs="Times New Roman"/>
              </w:rPr>
              <w:t>0.51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 (</w:t>
            </w:r>
            <w:r w:rsidRPr="00B81361">
              <w:rPr>
                <w:rFonts w:ascii="Times New Roman" w:hAnsi="Times New Roman" w:cs="Times New Roman"/>
              </w:rPr>
              <w:t>0.43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 (</w:t>
            </w:r>
            <w:r w:rsidRPr="00B81361">
              <w:rPr>
                <w:rFonts w:ascii="Times New Roman" w:hAnsi="Times New Roman" w:cs="Times New Roman"/>
              </w:rPr>
              <w:t>0.64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70CBD">
              <w:rPr>
                <w:rFonts w:ascii="Times New Roman" w:hAnsi="Times New Roman" w:cs="Times New Roman"/>
              </w:rPr>
              <w:t>Paullinic</w:t>
            </w:r>
            <w:proofErr w:type="spellEnd"/>
            <w:r w:rsidRPr="00B70C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acid (20:1n-7)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 (</w:t>
            </w:r>
            <w:r w:rsidRPr="00B81361">
              <w:rPr>
                <w:rFonts w:ascii="Times New Roman" w:hAnsi="Times New Roman" w:cs="Times New Roman"/>
              </w:rPr>
              <w:t>0.86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 (</w:t>
            </w:r>
            <w:r w:rsidRPr="00B81361">
              <w:rPr>
                <w:rFonts w:ascii="Times New Roman" w:hAnsi="Times New Roman" w:cs="Times New Roman"/>
              </w:rPr>
              <w:t>0.41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 (</w:t>
            </w:r>
            <w:r w:rsidRPr="00B81361">
              <w:rPr>
                <w:rFonts w:ascii="Times New Roman" w:hAnsi="Times New Roman" w:cs="Times New Roman"/>
              </w:rPr>
              <w:t>0.78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 (</w:t>
            </w:r>
            <w:r w:rsidRPr="00B81361">
              <w:rPr>
                <w:rFonts w:ascii="Times New Roman" w:hAnsi="Times New Roman" w:cs="Times New Roman"/>
              </w:rPr>
              <w:t>0.67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Eicosadienoic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 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(</w:t>
            </w:r>
            <w:r w:rsidRPr="00B81361">
              <w:rPr>
                <w:rFonts w:ascii="Times New Roman" w:hAnsi="Times New Roman" w:cs="Times New Roman"/>
              </w:rPr>
              <w:t>0.88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 (</w:t>
            </w:r>
            <w:r w:rsidRPr="00B81361">
              <w:rPr>
                <w:rFonts w:ascii="Times New Roman" w:hAnsi="Times New Roman" w:cs="Times New Roman"/>
              </w:rPr>
              <w:t>0.65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</w:t>
            </w:r>
            <w:r w:rsidRPr="00B81361">
              <w:rPr>
                <w:rFonts w:ascii="Times New Roman" w:hAnsi="Times New Roman" w:cs="Times New Roman"/>
              </w:rPr>
              <w:t>0.77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 (</w:t>
            </w:r>
            <w:r w:rsidRPr="00B81361">
              <w:rPr>
                <w:rFonts w:ascii="Times New Roman" w:hAnsi="Times New Roman" w:cs="Times New Roman"/>
              </w:rPr>
              <w:t>0.89</w:t>
            </w:r>
            <w:r>
              <w:rPr>
                <w:rFonts w:ascii="Times New Roman" w:hAnsi="Times New Roman" w:cs="Times New Roman"/>
              </w:rPr>
              <w:t>)</w:t>
            </w:r>
            <w:r w:rsidRPr="009D509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Dihomo</w:t>
            </w:r>
            <w:proofErr w:type="spellEnd"/>
            <w:r>
              <w:rPr>
                <w:rFonts w:ascii="Times New Roman" w:hAnsi="Times New Roman" w:cs="Times New Roman"/>
              </w:rPr>
              <w:t>-γ-</w:t>
            </w:r>
            <w:proofErr w:type="spellStart"/>
            <w:r>
              <w:rPr>
                <w:rFonts w:ascii="Times New Roman" w:hAnsi="Times New Roman" w:cs="Times New Roman"/>
              </w:rPr>
              <w:t>linolenic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 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</w:t>
            </w:r>
            <w:r w:rsidRPr="00B81361">
              <w:rPr>
                <w:rFonts w:ascii="Times New Roman" w:hAnsi="Times New Roman" w:cs="Times New Roman"/>
              </w:rPr>
              <w:t>0.57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 (</w:t>
            </w:r>
            <w:r w:rsidRPr="00B81361">
              <w:rPr>
                <w:rFonts w:ascii="Times New Roman" w:hAnsi="Times New Roman" w:cs="Times New Roman"/>
              </w:rPr>
              <w:t>0.73</w:t>
            </w:r>
            <w:r>
              <w:rPr>
                <w:rFonts w:ascii="Times New Roman" w:hAnsi="Times New Roman" w:cs="Times New Roman"/>
              </w:rPr>
              <w:t>)</w:t>
            </w:r>
            <w:r w:rsidRPr="00C1151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 (</w:t>
            </w:r>
            <w:r w:rsidRPr="00B81361">
              <w:rPr>
                <w:rFonts w:ascii="Times New Roman" w:hAnsi="Times New Roman" w:cs="Times New Roman"/>
              </w:rPr>
              <w:t>0.43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 (</w:t>
            </w:r>
            <w:r w:rsidRPr="00B81361">
              <w:rPr>
                <w:rFonts w:ascii="Times New Roman" w:hAnsi="Times New Roman" w:cs="Times New Roman"/>
              </w:rPr>
              <w:t>0.43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Arachidonic  acid 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 (</w:t>
            </w:r>
            <w:r w:rsidRPr="00B81361">
              <w:rPr>
                <w:rFonts w:ascii="Times New Roman" w:hAnsi="Times New Roman" w:cs="Times New Roman"/>
              </w:rPr>
              <w:t>3.99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7.60 (</w:t>
            </w:r>
            <w:r w:rsidRPr="00B81361">
              <w:rPr>
                <w:rFonts w:ascii="Times New Roman" w:hAnsi="Times New Roman" w:cs="Times New Roman"/>
              </w:rPr>
              <w:t>3.73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5.81 (</w:t>
            </w:r>
            <w:r w:rsidRPr="00B81361">
              <w:rPr>
                <w:rFonts w:ascii="Times New Roman" w:hAnsi="Times New Roman" w:cs="Times New Roman"/>
              </w:rPr>
              <w:t>2.39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5.63 (</w:t>
            </w:r>
            <w:r w:rsidRPr="00B81361">
              <w:rPr>
                <w:rFonts w:ascii="Times New Roman" w:hAnsi="Times New Roman" w:cs="Times New Roman"/>
              </w:rPr>
              <w:t>3.24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Eicosapentaenoic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 (EPA)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 (</w:t>
            </w:r>
            <w:r w:rsidRPr="00B81361">
              <w:rPr>
                <w:rFonts w:ascii="Times New Roman" w:hAnsi="Times New Roman" w:cs="Times New Roman"/>
              </w:rPr>
              <w:t>0.73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 (</w:t>
            </w:r>
            <w:r w:rsidRPr="00B81361">
              <w:rPr>
                <w:rFonts w:ascii="Times New Roman" w:hAnsi="Times New Roman" w:cs="Times New Roman"/>
              </w:rPr>
              <w:t>0.55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 (</w:t>
            </w:r>
            <w:r w:rsidRPr="00B81361">
              <w:rPr>
                <w:rFonts w:ascii="Times New Roman" w:hAnsi="Times New Roman" w:cs="Times New Roman"/>
              </w:rPr>
              <w:t>0.71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(</w:t>
            </w:r>
            <w:r w:rsidRPr="00B81361">
              <w:rPr>
                <w:rFonts w:ascii="Times New Roman" w:hAnsi="Times New Roman" w:cs="Times New Roman"/>
              </w:rPr>
              <w:t>0.80</w:t>
            </w:r>
            <w:r>
              <w:rPr>
                <w:rFonts w:ascii="Times New Roman" w:hAnsi="Times New Roman" w:cs="Times New Roman"/>
              </w:rPr>
              <w:t>)</w:t>
            </w:r>
            <w:r w:rsidRPr="009D509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Adrenic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 (</w:t>
            </w:r>
            <w:r w:rsidRPr="00B81361">
              <w:rPr>
                <w:rFonts w:ascii="Times New Roman" w:hAnsi="Times New Roman" w:cs="Times New Roman"/>
              </w:rPr>
              <w:t>0.70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 (</w:t>
            </w:r>
            <w:r w:rsidRPr="00B81361">
              <w:rPr>
                <w:rFonts w:ascii="Times New Roman" w:hAnsi="Times New Roman" w:cs="Times New Roman"/>
              </w:rPr>
              <w:t>0.40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 (</w:t>
            </w:r>
            <w:r w:rsidRPr="00B81361">
              <w:rPr>
                <w:rFonts w:ascii="Times New Roman" w:hAnsi="Times New Roman" w:cs="Times New Roman"/>
              </w:rPr>
              <w:t>0.54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 (</w:t>
            </w:r>
            <w:r w:rsidRPr="00B81361">
              <w:rPr>
                <w:rFonts w:ascii="Times New Roman" w:hAnsi="Times New Roman" w:cs="Times New Roman"/>
              </w:rPr>
              <w:t>0.64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DPAn-</w:t>
            </w:r>
            <w:r w:rsidRPr="00B81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 (</w:t>
            </w:r>
            <w:r w:rsidRPr="00B81361">
              <w:rPr>
                <w:rFonts w:ascii="Times New Roman" w:hAnsi="Times New Roman" w:cs="Times New Roman"/>
              </w:rPr>
              <w:t>0.23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 (</w:t>
            </w:r>
            <w:r w:rsidRPr="00B81361">
              <w:rPr>
                <w:rFonts w:ascii="Times New Roman" w:hAnsi="Times New Roman" w:cs="Times New Roman"/>
              </w:rPr>
              <w:t>0.30</w:t>
            </w:r>
            <w:r>
              <w:rPr>
                <w:rFonts w:ascii="Times New Roman" w:hAnsi="Times New Roman" w:cs="Times New Roman"/>
              </w:rPr>
              <w:t>)</w:t>
            </w:r>
            <w:r w:rsidRPr="00C1151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 (</w:t>
            </w:r>
            <w:r w:rsidRPr="00B81361">
              <w:rPr>
                <w:rFonts w:ascii="Times New Roman" w:hAnsi="Times New Roman" w:cs="Times New Roman"/>
              </w:rPr>
              <w:t>0.15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 (</w:t>
            </w:r>
            <w:r w:rsidRPr="00B81361">
              <w:rPr>
                <w:rFonts w:ascii="Times New Roman" w:hAnsi="Times New Roman" w:cs="Times New Roman"/>
              </w:rPr>
              <w:t>0.17</w:t>
            </w:r>
            <w:r>
              <w:rPr>
                <w:rFonts w:ascii="Times New Roman" w:hAnsi="Times New Roman" w:cs="Times New Roman"/>
              </w:rPr>
              <w:t>)</w:t>
            </w:r>
            <w:r w:rsidRPr="009D509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DPAn</w:t>
            </w:r>
            <w:r w:rsidRPr="00B81361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 (</w:t>
            </w:r>
            <w:r w:rsidRPr="00B81361"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 (</w:t>
            </w:r>
            <w:r w:rsidRPr="00B81361">
              <w:rPr>
                <w:rFonts w:ascii="Times New Roman" w:hAnsi="Times New Roman" w:cs="Times New Roman"/>
              </w:rPr>
              <w:t>0.19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 (</w:t>
            </w:r>
            <w:r w:rsidRPr="00B81361">
              <w:rPr>
                <w:rFonts w:ascii="Times New Roman" w:hAnsi="Times New Roman" w:cs="Times New Roman"/>
              </w:rPr>
              <w:t>0.14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 (</w:t>
            </w:r>
            <w:r w:rsidRPr="00B81361">
              <w:rPr>
                <w:rFonts w:ascii="Times New Roman" w:hAnsi="Times New Roman" w:cs="Times New Roman"/>
              </w:rPr>
              <w:t>0.33</w:t>
            </w:r>
            <w:r>
              <w:rPr>
                <w:rFonts w:ascii="Times New Roman" w:hAnsi="Times New Roman" w:cs="Times New Roman"/>
              </w:rPr>
              <w:t>)</w:t>
            </w:r>
            <w:r w:rsidRPr="009D509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1361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ocosahexaenoic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 (DHA)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 (</w:t>
            </w:r>
            <w:r w:rsidRPr="00B81361">
              <w:rPr>
                <w:rFonts w:ascii="Times New Roman" w:hAnsi="Times New Roman" w:cs="Times New Roman"/>
              </w:rPr>
              <w:t>1.65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 (</w:t>
            </w:r>
            <w:r w:rsidRPr="00B81361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</w:rPr>
              <w:t>)</w:t>
            </w:r>
            <w:r w:rsidRPr="00C1151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 (</w:t>
            </w:r>
            <w:r w:rsidRPr="00B81361">
              <w:rPr>
                <w:rFonts w:ascii="Times New Roman" w:hAnsi="Times New Roman" w:cs="Times New Roman"/>
              </w:rPr>
              <w:t>1.39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2.96 (</w:t>
            </w:r>
            <w:r w:rsidRPr="00B81361">
              <w:rPr>
                <w:rFonts w:ascii="Times New Roman" w:hAnsi="Times New Roman" w:cs="Times New Roman"/>
              </w:rPr>
              <w:t>1.51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Sat</w:t>
            </w:r>
            <w:r>
              <w:rPr>
                <w:rFonts w:ascii="Times New Roman" w:hAnsi="Times New Roman" w:cs="Times New Roman"/>
              </w:rPr>
              <w:t>urated fat*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58.7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59.3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56.0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Mono</w:t>
            </w:r>
            <w:r>
              <w:rPr>
                <w:rFonts w:ascii="Times New Roman" w:hAnsi="Times New Roman" w:cs="Times New Roman"/>
              </w:rPr>
              <w:t>unsaturated fat*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13.0</w:t>
            </w:r>
          </w:p>
        </w:tc>
      </w:tr>
      <w:tr w:rsidR="00AA73E1" w:rsidRPr="00B81361" w:rsidTr="004638E3">
        <w:tc>
          <w:tcPr>
            <w:tcW w:w="3346" w:type="dxa"/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Pr="00B81361">
              <w:rPr>
                <w:rFonts w:ascii="Times New Roman" w:hAnsi="Times New Roman" w:cs="Times New Roman"/>
              </w:rPr>
              <w:t>n-6</w:t>
            </w:r>
            <w:r>
              <w:rPr>
                <w:rFonts w:ascii="Times New Roman" w:hAnsi="Times New Roman" w:cs="Times New Roman"/>
              </w:rPr>
              <w:t xml:space="preserve"> fatty acids*</w:t>
            </w:r>
          </w:p>
        </w:tc>
        <w:tc>
          <w:tcPr>
            <w:tcW w:w="171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1620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519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1901" w:type="dxa"/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25.6</w:t>
            </w:r>
          </w:p>
        </w:tc>
      </w:tr>
      <w:tr w:rsidR="00AA73E1" w:rsidRPr="00B81361" w:rsidTr="004638E3">
        <w:tc>
          <w:tcPr>
            <w:tcW w:w="3346" w:type="dxa"/>
            <w:tcBorders>
              <w:bottom w:val="single" w:sz="4" w:space="0" w:color="auto"/>
            </w:tcBorders>
            <w:vAlign w:val="bottom"/>
          </w:tcPr>
          <w:p w:rsidR="00AA73E1" w:rsidRPr="00B81361" w:rsidRDefault="00AA73E1" w:rsidP="00463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Pr="00B81361">
              <w:rPr>
                <w:rFonts w:ascii="Times New Roman" w:hAnsi="Times New Roman" w:cs="Times New Roman"/>
              </w:rPr>
              <w:t>n-3</w:t>
            </w:r>
            <w:r>
              <w:rPr>
                <w:rFonts w:ascii="Times New Roman" w:hAnsi="Times New Roman" w:cs="Times New Roman"/>
              </w:rPr>
              <w:t xml:space="preserve"> fatty acids*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AA73E1" w:rsidRPr="00B81361" w:rsidRDefault="00AA73E1" w:rsidP="004638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361">
              <w:rPr>
                <w:rFonts w:ascii="Times New Roman" w:hAnsi="Times New Roman" w:cs="Times New Roman"/>
              </w:rPr>
              <w:t>5.6</w:t>
            </w:r>
          </w:p>
        </w:tc>
      </w:tr>
    </w:tbl>
    <w:p w:rsidR="00AA73E1" w:rsidRPr="00B81361" w:rsidRDefault="00AA73E1" w:rsidP="00AA73E1">
      <w:pPr>
        <w:rPr>
          <w:rFonts w:ascii="Arial" w:hAnsi="Arial" w:cs="Arial"/>
        </w:rPr>
      </w:pPr>
      <w:r w:rsidRPr="00D46245">
        <w:rPr>
          <w:rFonts w:ascii="Verdana" w:hAnsi="Verdana" w:cs="Verdana"/>
          <w:color w:val="000000"/>
          <w:vertAlign w:val="superscript"/>
        </w:rPr>
        <w:t>‡</w:t>
      </w:r>
      <w:r w:rsidRPr="002E29C6">
        <w:rPr>
          <w:rFonts w:ascii="Times New Roman" w:hAnsi="Times New Roman" w:cs="Times New Roman"/>
        </w:rPr>
        <w:t>Valu</w:t>
      </w:r>
      <w:r>
        <w:rPr>
          <w:rFonts w:ascii="Times New Roman" w:hAnsi="Times New Roman" w:cs="Times New Roman"/>
        </w:rPr>
        <w:t>es are means ± SD or n (%)</w:t>
      </w:r>
    </w:p>
    <w:p w:rsidR="00AA73E1" w:rsidRPr="00B81361" w:rsidRDefault="00AA73E1" w:rsidP="00AA73E1">
      <w:pPr>
        <w:rPr>
          <w:rFonts w:ascii="Times New Roman" w:hAnsi="Times New Roman" w:cs="Times New Roman"/>
        </w:rPr>
      </w:pPr>
      <w:proofErr w:type="gramStart"/>
      <w:r w:rsidRPr="00B81361">
        <w:rPr>
          <w:rFonts w:ascii="Times New Roman" w:hAnsi="Times New Roman" w:cs="Times New Roman"/>
          <w:vertAlign w:val="superscript"/>
        </w:rPr>
        <w:t>a</w:t>
      </w:r>
      <w:proofErr w:type="gramEnd"/>
      <w:r w:rsidRPr="00B81361">
        <w:rPr>
          <w:rFonts w:ascii="Times New Roman" w:hAnsi="Times New Roman" w:cs="Times New Roman"/>
          <w:vertAlign w:val="superscript"/>
        </w:rPr>
        <w:t xml:space="preserve"> </w:t>
      </w:r>
      <w:r w:rsidRPr="00B81361">
        <w:rPr>
          <w:rFonts w:ascii="Times New Roman" w:hAnsi="Times New Roman" w:cs="Times New Roman"/>
        </w:rPr>
        <w:t xml:space="preserve">numbers in a row with </w:t>
      </w:r>
      <w:proofErr w:type="spellStart"/>
      <w:r>
        <w:rPr>
          <w:rFonts w:ascii="Times New Roman" w:hAnsi="Times New Roman" w:cs="Times New Roman"/>
        </w:rPr>
        <w:t>subscript</w:t>
      </w:r>
      <w:r w:rsidRPr="00B81361">
        <w:rPr>
          <w:rFonts w:ascii="Times New Roman" w:hAnsi="Times New Roman" w:cs="Times New Roman"/>
          <w:vertAlign w:val="superscript"/>
        </w:rPr>
        <w:t>a</w:t>
      </w:r>
      <w:proofErr w:type="spellEnd"/>
      <w:r w:rsidRPr="00B81361">
        <w:rPr>
          <w:rFonts w:ascii="Times New Roman" w:hAnsi="Times New Roman" w:cs="Times New Roman"/>
        </w:rPr>
        <w:t xml:space="preserve"> were statistically different</w:t>
      </w:r>
      <w:r>
        <w:rPr>
          <w:rFonts w:ascii="Times New Roman" w:hAnsi="Times New Roman" w:cs="Times New Roman"/>
        </w:rPr>
        <w:t xml:space="preserve"> from enrollment</w:t>
      </w:r>
      <w:r w:rsidRPr="00B81361">
        <w:rPr>
          <w:rFonts w:ascii="Times New Roman" w:hAnsi="Times New Roman" w:cs="Times New Roman"/>
        </w:rPr>
        <w:t xml:space="preserve">, </w:t>
      </w:r>
      <w:r w:rsidRPr="00B81361">
        <w:rPr>
          <w:rFonts w:ascii="Times New Roman" w:hAnsi="Times New Roman" w:cs="Times New Roman"/>
          <w:i/>
          <w:iCs/>
        </w:rPr>
        <w:t>P</w:t>
      </w:r>
      <w:r w:rsidRPr="00B81361">
        <w:rPr>
          <w:rFonts w:ascii="Times New Roman" w:hAnsi="Times New Roman" w:cs="Times New Roman"/>
        </w:rPr>
        <w:t xml:space="preserve"> &lt; 0.05</w:t>
      </w:r>
    </w:p>
    <w:p w:rsidR="00AA73E1" w:rsidRPr="00AF1F7E" w:rsidRDefault="00AA73E1" w:rsidP="00AA73E1">
      <w:pPr>
        <w:rPr>
          <w:rFonts w:ascii="Times New Roman" w:hAnsi="Times New Roman" w:cs="Times New Roman"/>
        </w:rPr>
      </w:pPr>
      <w:r w:rsidRPr="00AF1F7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Total amount of fat/fatty acid</w:t>
      </w:r>
    </w:p>
    <w:p w:rsidR="00AA73E1" w:rsidRDefault="00AA73E1" w:rsidP="00AA73E1">
      <w:pPr>
        <w:rPr>
          <w:rFonts w:ascii="Arial" w:hAnsi="Arial" w:cs="Arial"/>
        </w:rPr>
      </w:pPr>
    </w:p>
    <w:p w:rsidR="00AA73E1" w:rsidRDefault="00AA73E1" w:rsidP="00AA73E1">
      <w:pPr>
        <w:rPr>
          <w:rFonts w:ascii="Arial" w:hAnsi="Arial" w:cs="Arial"/>
        </w:rPr>
      </w:pPr>
    </w:p>
    <w:p w:rsidR="003D7469" w:rsidRDefault="003D7469"/>
    <w:sectPr w:rsidR="003D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4051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CCCBE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18D212E"/>
    <w:multiLevelType w:val="hybridMultilevel"/>
    <w:tmpl w:val="012AE69E"/>
    <w:lvl w:ilvl="0" w:tplc="C42EA52E">
      <w:start w:val="1"/>
      <w:numFmt w:val="bullet"/>
      <w:pStyle w:val="ToDo1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E1"/>
    <w:rsid w:val="003D7469"/>
    <w:rsid w:val="008D2F9C"/>
    <w:rsid w:val="00954ADE"/>
    <w:rsid w:val="00AA73E1"/>
    <w:rsid w:val="00A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E1"/>
    <w:pPr>
      <w:spacing w:after="0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styleId="Heading1">
    <w:name w:val="heading 1"/>
    <w:next w:val="BodyText"/>
    <w:link w:val="Heading1Char"/>
    <w:uiPriority w:val="9"/>
    <w:qFormat/>
    <w:rsid w:val="008D2F9C"/>
    <w:pPr>
      <w:keepNext/>
      <w:spacing w:before="1440" w:after="360" w:line="240" w:lineRule="auto"/>
      <w:outlineLvl w:val="0"/>
    </w:pPr>
    <w:rPr>
      <w:rFonts w:ascii="Verdana" w:eastAsiaTheme="majorEastAsia" w:hAnsi="Verdana" w:cs="Times New Roman"/>
      <w:b/>
      <w:bCs/>
      <w:color w:val="002060"/>
      <w:sz w:val="36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8D2F9C"/>
    <w:pPr>
      <w:keepNext w:val="0"/>
      <w:widowControl w:val="0"/>
      <w:spacing w:before="240" w:after="80" w:line="240" w:lineRule="atLeast"/>
      <w:outlineLvl w:val="1"/>
    </w:pPr>
    <w:rPr>
      <w:bCs w:val="0"/>
      <w:color w:val="auto"/>
      <w:kern w:val="36"/>
      <w:sz w:val="32"/>
      <w:szCs w:val="26"/>
    </w:rPr>
  </w:style>
  <w:style w:type="paragraph" w:styleId="Heading3">
    <w:name w:val="heading 3"/>
    <w:next w:val="BodyText"/>
    <w:link w:val="Heading3Char"/>
    <w:uiPriority w:val="9"/>
    <w:unhideWhenUsed/>
    <w:qFormat/>
    <w:rsid w:val="008D2F9C"/>
    <w:pPr>
      <w:keepNext/>
      <w:spacing w:before="240" w:after="0" w:line="380" w:lineRule="atLeast"/>
      <w:outlineLvl w:val="2"/>
    </w:pPr>
    <w:rPr>
      <w:rFonts w:ascii="Verdana" w:eastAsiaTheme="majorEastAsia" w:hAnsi="Verdana" w:cs="Times New Roman"/>
      <w:b/>
      <w:bCs/>
      <w:spacing w:val="5"/>
      <w:kern w:val="2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F9C"/>
    <w:rPr>
      <w:rFonts w:ascii="Verdana" w:eastAsiaTheme="majorEastAsia" w:hAnsi="Verdana" w:cs="Times New Roman"/>
      <w:b/>
      <w:kern w:val="36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2F9C"/>
    <w:rPr>
      <w:rFonts w:ascii="Verdana" w:eastAsiaTheme="majorEastAsia" w:hAnsi="Verdana" w:cs="Times New Roman"/>
      <w:b/>
      <w:bCs/>
      <w:color w:val="002060"/>
      <w:sz w:val="36"/>
      <w:szCs w:val="28"/>
    </w:rPr>
  </w:style>
  <w:style w:type="paragraph" w:styleId="BodyText">
    <w:name w:val="Body Text"/>
    <w:link w:val="BodyTextChar"/>
    <w:uiPriority w:val="99"/>
    <w:unhideWhenUsed/>
    <w:qFormat/>
    <w:rsid w:val="008D2F9C"/>
    <w:pPr>
      <w:spacing w:after="120" w:line="240" w:lineRule="auto"/>
      <w:ind w:left="562"/>
    </w:pPr>
    <w:rPr>
      <w:rFonts w:ascii="Verdana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D2F9C"/>
    <w:rPr>
      <w:rFonts w:ascii="Verdana" w:hAnsi="Verdana" w:cs="Times New Roman"/>
      <w:sz w:val="20"/>
      <w:szCs w:val="18"/>
    </w:rPr>
  </w:style>
  <w:style w:type="character" w:styleId="LineNumber">
    <w:name w:val="line number"/>
    <w:basedOn w:val="DefaultParagraphFont"/>
    <w:uiPriority w:val="99"/>
    <w:unhideWhenUsed/>
    <w:qFormat/>
    <w:rsid w:val="008D2F9C"/>
    <w:rPr>
      <w:rFonts w:ascii="Verdana" w:hAnsi="Verdana"/>
      <w:sz w:val="20"/>
    </w:rPr>
  </w:style>
  <w:style w:type="paragraph" w:styleId="ListNumber">
    <w:name w:val="List Number"/>
    <w:uiPriority w:val="99"/>
    <w:semiHidden/>
    <w:unhideWhenUsed/>
    <w:qFormat/>
    <w:rsid w:val="008D2F9C"/>
    <w:pPr>
      <w:numPr>
        <w:numId w:val="7"/>
      </w:numPr>
      <w:spacing w:before="60" w:after="0" w:line="240" w:lineRule="auto"/>
      <w:contextualSpacing/>
    </w:pPr>
    <w:rPr>
      <w:rFonts w:ascii="Verdana" w:hAnsi="Verdana"/>
      <w:sz w:val="20"/>
    </w:rPr>
  </w:style>
  <w:style w:type="paragraph" w:customStyle="1" w:styleId="FigureCaption">
    <w:name w:val="Figure Caption"/>
    <w:next w:val="BodyText"/>
    <w:qFormat/>
    <w:rsid w:val="008D2F9C"/>
    <w:pPr>
      <w:tabs>
        <w:tab w:val="left" w:pos="1627"/>
      </w:tabs>
      <w:spacing w:before="60" w:after="180" w:line="240" w:lineRule="auto"/>
      <w:ind w:left="547" w:firstLine="1080"/>
      <w:jc w:val="center"/>
    </w:pPr>
    <w:rPr>
      <w:rFonts w:ascii="Verdana" w:hAnsi="Verdana"/>
      <w:b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D2F9C"/>
    <w:rPr>
      <w:rFonts w:ascii="Verdana" w:eastAsiaTheme="majorEastAsia" w:hAnsi="Verdana" w:cs="Times New Roman"/>
      <w:b/>
      <w:bCs/>
      <w:spacing w:val="5"/>
      <w:kern w:val="28"/>
      <w:sz w:val="28"/>
      <w:szCs w:val="26"/>
    </w:rPr>
  </w:style>
  <w:style w:type="paragraph" w:customStyle="1" w:styleId="Todo">
    <w:name w:val="Todo"/>
    <w:next w:val="ListNumber"/>
    <w:qFormat/>
    <w:rsid w:val="008D2F9C"/>
    <w:pPr>
      <w:shd w:val="pct70" w:color="auto" w:fill="FFFFFF" w:themeFill="background1"/>
      <w:tabs>
        <w:tab w:val="left" w:pos="547"/>
      </w:tabs>
      <w:spacing w:before="360" w:after="120" w:line="240" w:lineRule="auto"/>
      <w:ind w:left="547" w:hanging="547"/>
    </w:pPr>
    <w:rPr>
      <w:rFonts w:ascii="Verdana" w:eastAsiaTheme="majorEastAsia" w:hAnsi="Verdana" w:cs="Times New Roman"/>
      <w:b/>
      <w:bCs/>
      <w:kern w:val="28"/>
      <w:szCs w:val="24"/>
    </w:rPr>
  </w:style>
  <w:style w:type="character" w:styleId="Emphasis">
    <w:name w:val="Emphasis"/>
    <w:basedOn w:val="DefaultParagraphFont"/>
    <w:uiPriority w:val="20"/>
    <w:qFormat/>
    <w:rsid w:val="008D2F9C"/>
    <w:rPr>
      <w:b/>
      <w:i/>
      <w:color w:val="auto"/>
    </w:rPr>
  </w:style>
  <w:style w:type="paragraph" w:customStyle="1" w:styleId="ToDo1">
    <w:name w:val="ToDo 1"/>
    <w:next w:val="ListNumber"/>
    <w:qFormat/>
    <w:rsid w:val="008D2F9C"/>
    <w:pPr>
      <w:keepNext/>
      <w:numPr>
        <w:numId w:val="4"/>
      </w:numPr>
      <w:shd w:val="pct70" w:color="FFFFFF" w:fill="auto"/>
      <w:spacing w:before="360" w:after="120" w:line="240" w:lineRule="auto"/>
    </w:pPr>
    <w:rPr>
      <w:rFonts w:ascii="Verdana" w:eastAsia="Times New Roman" w:hAnsi="Verdana" w:cs="Times New Roman"/>
      <w:b/>
      <w:szCs w:val="24"/>
      <w:lang w:eastAsia="he-IL"/>
    </w:rPr>
  </w:style>
  <w:style w:type="paragraph" w:styleId="BodyText2">
    <w:name w:val="Body Text 2"/>
    <w:basedOn w:val="BodyText"/>
    <w:link w:val="BodyText2Char"/>
    <w:uiPriority w:val="99"/>
    <w:unhideWhenUsed/>
    <w:qFormat/>
    <w:rsid w:val="008D2F9C"/>
    <w:pPr>
      <w:keepNext/>
    </w:pPr>
  </w:style>
  <w:style w:type="character" w:customStyle="1" w:styleId="BodyText2Char">
    <w:name w:val="Body Text 2 Char"/>
    <w:basedOn w:val="DefaultParagraphFont"/>
    <w:link w:val="BodyText2"/>
    <w:uiPriority w:val="99"/>
    <w:rsid w:val="008D2F9C"/>
    <w:rPr>
      <w:rFonts w:ascii="Verdana" w:hAnsi="Verdana" w:cs="Times New Roman"/>
      <w:sz w:val="20"/>
      <w:szCs w:val="18"/>
    </w:rPr>
  </w:style>
  <w:style w:type="paragraph" w:styleId="ListBullet">
    <w:name w:val="List Bullet"/>
    <w:basedOn w:val="BodyText"/>
    <w:uiPriority w:val="99"/>
    <w:unhideWhenUsed/>
    <w:qFormat/>
    <w:rsid w:val="008D2F9C"/>
    <w:pPr>
      <w:numPr>
        <w:numId w:val="6"/>
      </w:numPr>
      <w:spacing w:before="60" w:after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E1"/>
    <w:pPr>
      <w:spacing w:after="0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styleId="Heading1">
    <w:name w:val="heading 1"/>
    <w:next w:val="BodyText"/>
    <w:link w:val="Heading1Char"/>
    <w:uiPriority w:val="9"/>
    <w:qFormat/>
    <w:rsid w:val="008D2F9C"/>
    <w:pPr>
      <w:keepNext/>
      <w:spacing w:before="1440" w:after="360" w:line="240" w:lineRule="auto"/>
      <w:outlineLvl w:val="0"/>
    </w:pPr>
    <w:rPr>
      <w:rFonts w:ascii="Verdana" w:eastAsiaTheme="majorEastAsia" w:hAnsi="Verdana" w:cs="Times New Roman"/>
      <w:b/>
      <w:bCs/>
      <w:color w:val="002060"/>
      <w:sz w:val="36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8D2F9C"/>
    <w:pPr>
      <w:keepNext w:val="0"/>
      <w:widowControl w:val="0"/>
      <w:spacing w:before="240" w:after="80" w:line="240" w:lineRule="atLeast"/>
      <w:outlineLvl w:val="1"/>
    </w:pPr>
    <w:rPr>
      <w:bCs w:val="0"/>
      <w:color w:val="auto"/>
      <w:kern w:val="36"/>
      <w:sz w:val="32"/>
      <w:szCs w:val="26"/>
    </w:rPr>
  </w:style>
  <w:style w:type="paragraph" w:styleId="Heading3">
    <w:name w:val="heading 3"/>
    <w:next w:val="BodyText"/>
    <w:link w:val="Heading3Char"/>
    <w:uiPriority w:val="9"/>
    <w:unhideWhenUsed/>
    <w:qFormat/>
    <w:rsid w:val="008D2F9C"/>
    <w:pPr>
      <w:keepNext/>
      <w:spacing w:before="240" w:after="0" w:line="380" w:lineRule="atLeast"/>
      <w:outlineLvl w:val="2"/>
    </w:pPr>
    <w:rPr>
      <w:rFonts w:ascii="Verdana" w:eastAsiaTheme="majorEastAsia" w:hAnsi="Verdana" w:cs="Times New Roman"/>
      <w:b/>
      <w:bCs/>
      <w:spacing w:val="5"/>
      <w:kern w:val="2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F9C"/>
    <w:rPr>
      <w:rFonts w:ascii="Verdana" w:eastAsiaTheme="majorEastAsia" w:hAnsi="Verdana" w:cs="Times New Roman"/>
      <w:b/>
      <w:kern w:val="36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2F9C"/>
    <w:rPr>
      <w:rFonts w:ascii="Verdana" w:eastAsiaTheme="majorEastAsia" w:hAnsi="Verdana" w:cs="Times New Roman"/>
      <w:b/>
      <w:bCs/>
      <w:color w:val="002060"/>
      <w:sz w:val="36"/>
      <w:szCs w:val="28"/>
    </w:rPr>
  </w:style>
  <w:style w:type="paragraph" w:styleId="BodyText">
    <w:name w:val="Body Text"/>
    <w:link w:val="BodyTextChar"/>
    <w:uiPriority w:val="99"/>
    <w:unhideWhenUsed/>
    <w:qFormat/>
    <w:rsid w:val="008D2F9C"/>
    <w:pPr>
      <w:spacing w:after="120" w:line="240" w:lineRule="auto"/>
      <w:ind w:left="562"/>
    </w:pPr>
    <w:rPr>
      <w:rFonts w:ascii="Verdana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D2F9C"/>
    <w:rPr>
      <w:rFonts w:ascii="Verdana" w:hAnsi="Verdana" w:cs="Times New Roman"/>
      <w:sz w:val="20"/>
      <w:szCs w:val="18"/>
    </w:rPr>
  </w:style>
  <w:style w:type="character" w:styleId="LineNumber">
    <w:name w:val="line number"/>
    <w:basedOn w:val="DefaultParagraphFont"/>
    <w:uiPriority w:val="99"/>
    <w:unhideWhenUsed/>
    <w:qFormat/>
    <w:rsid w:val="008D2F9C"/>
    <w:rPr>
      <w:rFonts w:ascii="Verdana" w:hAnsi="Verdana"/>
      <w:sz w:val="20"/>
    </w:rPr>
  </w:style>
  <w:style w:type="paragraph" w:styleId="ListNumber">
    <w:name w:val="List Number"/>
    <w:uiPriority w:val="99"/>
    <w:semiHidden/>
    <w:unhideWhenUsed/>
    <w:qFormat/>
    <w:rsid w:val="008D2F9C"/>
    <w:pPr>
      <w:numPr>
        <w:numId w:val="7"/>
      </w:numPr>
      <w:spacing w:before="60" w:after="0" w:line="240" w:lineRule="auto"/>
      <w:contextualSpacing/>
    </w:pPr>
    <w:rPr>
      <w:rFonts w:ascii="Verdana" w:hAnsi="Verdana"/>
      <w:sz w:val="20"/>
    </w:rPr>
  </w:style>
  <w:style w:type="paragraph" w:customStyle="1" w:styleId="FigureCaption">
    <w:name w:val="Figure Caption"/>
    <w:next w:val="BodyText"/>
    <w:qFormat/>
    <w:rsid w:val="008D2F9C"/>
    <w:pPr>
      <w:tabs>
        <w:tab w:val="left" w:pos="1627"/>
      </w:tabs>
      <w:spacing w:before="60" w:after="180" w:line="240" w:lineRule="auto"/>
      <w:ind w:left="547" w:firstLine="1080"/>
      <w:jc w:val="center"/>
    </w:pPr>
    <w:rPr>
      <w:rFonts w:ascii="Verdana" w:hAnsi="Verdana"/>
      <w:b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D2F9C"/>
    <w:rPr>
      <w:rFonts w:ascii="Verdana" w:eastAsiaTheme="majorEastAsia" w:hAnsi="Verdana" w:cs="Times New Roman"/>
      <w:b/>
      <w:bCs/>
      <w:spacing w:val="5"/>
      <w:kern w:val="28"/>
      <w:sz w:val="28"/>
      <w:szCs w:val="26"/>
    </w:rPr>
  </w:style>
  <w:style w:type="paragraph" w:customStyle="1" w:styleId="Todo">
    <w:name w:val="Todo"/>
    <w:next w:val="ListNumber"/>
    <w:qFormat/>
    <w:rsid w:val="008D2F9C"/>
    <w:pPr>
      <w:shd w:val="pct70" w:color="auto" w:fill="FFFFFF" w:themeFill="background1"/>
      <w:tabs>
        <w:tab w:val="left" w:pos="547"/>
      </w:tabs>
      <w:spacing w:before="360" w:after="120" w:line="240" w:lineRule="auto"/>
      <w:ind w:left="547" w:hanging="547"/>
    </w:pPr>
    <w:rPr>
      <w:rFonts w:ascii="Verdana" w:eastAsiaTheme="majorEastAsia" w:hAnsi="Verdana" w:cs="Times New Roman"/>
      <w:b/>
      <w:bCs/>
      <w:kern w:val="28"/>
      <w:szCs w:val="24"/>
    </w:rPr>
  </w:style>
  <w:style w:type="character" w:styleId="Emphasis">
    <w:name w:val="Emphasis"/>
    <w:basedOn w:val="DefaultParagraphFont"/>
    <w:uiPriority w:val="20"/>
    <w:qFormat/>
    <w:rsid w:val="008D2F9C"/>
    <w:rPr>
      <w:b/>
      <w:i/>
      <w:color w:val="auto"/>
    </w:rPr>
  </w:style>
  <w:style w:type="paragraph" w:customStyle="1" w:styleId="ToDo1">
    <w:name w:val="ToDo 1"/>
    <w:next w:val="ListNumber"/>
    <w:qFormat/>
    <w:rsid w:val="008D2F9C"/>
    <w:pPr>
      <w:keepNext/>
      <w:numPr>
        <w:numId w:val="4"/>
      </w:numPr>
      <w:shd w:val="pct70" w:color="FFFFFF" w:fill="auto"/>
      <w:spacing w:before="360" w:after="120" w:line="240" w:lineRule="auto"/>
    </w:pPr>
    <w:rPr>
      <w:rFonts w:ascii="Verdana" w:eastAsia="Times New Roman" w:hAnsi="Verdana" w:cs="Times New Roman"/>
      <w:b/>
      <w:szCs w:val="24"/>
      <w:lang w:eastAsia="he-IL"/>
    </w:rPr>
  </w:style>
  <w:style w:type="paragraph" w:styleId="BodyText2">
    <w:name w:val="Body Text 2"/>
    <w:basedOn w:val="BodyText"/>
    <w:link w:val="BodyText2Char"/>
    <w:uiPriority w:val="99"/>
    <w:unhideWhenUsed/>
    <w:qFormat/>
    <w:rsid w:val="008D2F9C"/>
    <w:pPr>
      <w:keepNext/>
    </w:pPr>
  </w:style>
  <w:style w:type="character" w:customStyle="1" w:styleId="BodyText2Char">
    <w:name w:val="Body Text 2 Char"/>
    <w:basedOn w:val="DefaultParagraphFont"/>
    <w:link w:val="BodyText2"/>
    <w:uiPriority w:val="99"/>
    <w:rsid w:val="008D2F9C"/>
    <w:rPr>
      <w:rFonts w:ascii="Verdana" w:hAnsi="Verdana" w:cs="Times New Roman"/>
      <w:sz w:val="20"/>
      <w:szCs w:val="18"/>
    </w:rPr>
  </w:style>
  <w:style w:type="paragraph" w:styleId="ListBullet">
    <w:name w:val="List Bullet"/>
    <w:basedOn w:val="BodyText"/>
    <w:uiPriority w:val="99"/>
    <w:unhideWhenUsed/>
    <w:qFormat/>
    <w:rsid w:val="008D2F9C"/>
    <w:pPr>
      <w:numPr>
        <w:numId w:val="6"/>
      </w:numPr>
      <w:spacing w:before="6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Pbarr</dc:creator>
  <cp:lastModifiedBy>McCabe, Anita</cp:lastModifiedBy>
  <cp:revision>2</cp:revision>
  <dcterms:created xsi:type="dcterms:W3CDTF">2015-01-23T16:24:00Z</dcterms:created>
  <dcterms:modified xsi:type="dcterms:W3CDTF">2015-01-23T16:24:00Z</dcterms:modified>
</cp:coreProperties>
</file>