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8" w:rsidRPr="00D22237" w:rsidRDefault="00E522ED" w:rsidP="004F57F8">
      <w:pPr>
        <w:pBdr>
          <w:bottom w:val="single" w:sz="4" w:space="1" w:color="auto"/>
        </w:pBdr>
        <w:ind w:right="-621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="004F57F8" w:rsidRPr="00D22237">
        <w:rPr>
          <w:rFonts w:ascii="Times New Roman" w:hAnsi="Times New Roman" w:cs="Times New Roman"/>
          <w:b/>
          <w:lang w:val="en-US"/>
        </w:rPr>
        <w:t xml:space="preserve">TABLE </w:t>
      </w:r>
      <w:r w:rsidR="00365DC3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.</w:t>
      </w:r>
      <w:r w:rsidR="004F57F8" w:rsidRPr="00D22237">
        <w:rPr>
          <w:rFonts w:ascii="Times New Roman" w:hAnsi="Times New Roman" w:cs="Times New Roman"/>
          <w:lang w:val="en-US"/>
        </w:rPr>
        <w:t xml:space="preserve"> </w:t>
      </w:r>
      <w:r w:rsidRPr="00D22237">
        <w:rPr>
          <w:rFonts w:ascii="Times New Roman" w:hAnsi="Times New Roman" w:cs="Times New Roman"/>
          <w:lang w:val="en-US"/>
        </w:rPr>
        <w:t xml:space="preserve">Microbiological characterization of isolates from </w:t>
      </w:r>
      <w:r>
        <w:rPr>
          <w:rFonts w:ascii="Times New Roman" w:hAnsi="Times New Roman" w:cs="Times New Roman"/>
          <w:lang w:val="en-US"/>
        </w:rPr>
        <w:t>O</w:t>
      </w:r>
      <w:r w:rsidRPr="00D22237">
        <w:rPr>
          <w:rFonts w:ascii="Times New Roman" w:hAnsi="Times New Roman" w:cs="Times New Roman"/>
          <w:lang w:val="en-US"/>
        </w:rPr>
        <w:t xml:space="preserve">wn </w:t>
      </w:r>
      <w:r>
        <w:rPr>
          <w:rFonts w:ascii="Times New Roman" w:hAnsi="Times New Roman" w:cs="Times New Roman"/>
          <w:lang w:val="en-US"/>
        </w:rPr>
        <w:t>M</w:t>
      </w:r>
      <w:r w:rsidRPr="00D22237">
        <w:rPr>
          <w:rFonts w:ascii="Times New Roman" w:hAnsi="Times New Roman" w:cs="Times New Roman"/>
          <w:lang w:val="en-US"/>
        </w:rPr>
        <w:t xml:space="preserve">other </w:t>
      </w:r>
      <w:r>
        <w:rPr>
          <w:rFonts w:ascii="Times New Roman" w:hAnsi="Times New Roman" w:cs="Times New Roman"/>
          <w:lang w:val="en-US"/>
        </w:rPr>
        <w:t>M</w:t>
      </w:r>
      <w:r w:rsidRPr="00D22237">
        <w:rPr>
          <w:rFonts w:ascii="Times New Roman" w:hAnsi="Times New Roman" w:cs="Times New Roman"/>
          <w:lang w:val="en-US"/>
        </w:rPr>
        <w:t>ilk (</w:t>
      </w:r>
      <w:r>
        <w:rPr>
          <w:rFonts w:ascii="Times New Roman" w:hAnsi="Times New Roman" w:cs="Times New Roman"/>
          <w:lang w:val="en-US"/>
        </w:rPr>
        <w:t>OMM</w:t>
      </w:r>
      <w:r w:rsidRPr="00D22237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D</w:t>
      </w:r>
      <w:r w:rsidRPr="00D22237">
        <w:rPr>
          <w:rFonts w:ascii="Times New Roman" w:hAnsi="Times New Roman" w:cs="Times New Roman"/>
          <w:lang w:val="en-US"/>
        </w:rPr>
        <w:t>onor (</w:t>
      </w:r>
      <w:r>
        <w:rPr>
          <w:rFonts w:ascii="Times New Roman" w:hAnsi="Times New Roman" w:cs="Times New Roman"/>
          <w:lang w:val="en-US"/>
        </w:rPr>
        <w:t>DM)</w:t>
      </w:r>
      <w:r w:rsidRPr="00D22237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F</w:t>
      </w:r>
      <w:r w:rsidRPr="00D22237">
        <w:rPr>
          <w:rFonts w:ascii="Times New Roman" w:hAnsi="Times New Roman" w:cs="Times New Roman"/>
          <w:lang w:val="en-US"/>
        </w:rPr>
        <w:t xml:space="preserve">ormula </w:t>
      </w:r>
      <w:r>
        <w:rPr>
          <w:rFonts w:ascii="Times New Roman" w:hAnsi="Times New Roman" w:cs="Times New Roman"/>
          <w:lang w:val="en-US"/>
        </w:rPr>
        <w:t>M</w:t>
      </w:r>
      <w:r w:rsidRPr="00D22237">
        <w:rPr>
          <w:rFonts w:ascii="Times New Roman" w:hAnsi="Times New Roman" w:cs="Times New Roman"/>
          <w:lang w:val="en-US"/>
        </w:rPr>
        <w:t>ilks (</w:t>
      </w:r>
      <w:r>
        <w:rPr>
          <w:rFonts w:ascii="Times New Roman" w:hAnsi="Times New Roman" w:cs="Times New Roman"/>
          <w:lang w:val="en-US"/>
        </w:rPr>
        <w:t>FM</w:t>
      </w:r>
      <w:r w:rsidRPr="00D22237">
        <w:rPr>
          <w:rFonts w:ascii="Times New Roman" w:hAnsi="Times New Roman" w:cs="Times New Roman"/>
          <w:lang w:val="en-US"/>
        </w:rPr>
        <w:t>) after their pass through enteral feeding tubes, used to feed the preterm neonates of this study</w:t>
      </w:r>
      <w:r w:rsidR="004F57F8" w:rsidRPr="00D22237">
        <w:rPr>
          <w:rFonts w:ascii="Times New Roman" w:hAnsi="Times New Roman" w:cs="Times New Roman"/>
          <w:lang w:val="en-US"/>
        </w:rPr>
        <w:t>.</w:t>
      </w:r>
    </w:p>
    <w:tbl>
      <w:tblPr>
        <w:tblW w:w="14366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8"/>
        <w:gridCol w:w="1417"/>
        <w:gridCol w:w="2268"/>
        <w:gridCol w:w="1134"/>
        <w:gridCol w:w="2268"/>
        <w:gridCol w:w="991"/>
        <w:gridCol w:w="2270"/>
        <w:gridCol w:w="960"/>
        <w:gridCol w:w="140"/>
        <w:gridCol w:w="960"/>
      </w:tblGrid>
      <w:tr w:rsidR="004F57F8" w:rsidRPr="00E522ED" w:rsidTr="00AF73A6">
        <w:trPr>
          <w:gridAfter w:val="2"/>
          <w:wAfter w:w="1100" w:type="dxa"/>
          <w:trHeight w:val="330"/>
        </w:trPr>
        <w:tc>
          <w:tcPr>
            <w:tcW w:w="195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OMM (N = 85)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DM (N = 35)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FM (N = 15)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F57F8" w:rsidRPr="00D22237" w:rsidTr="00AF73A6">
        <w:trPr>
          <w:trHeight w:val="345"/>
        </w:trPr>
        <w:tc>
          <w:tcPr>
            <w:tcW w:w="195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Microorganism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Microbial </w:t>
            </w:r>
            <w:proofErr w:type="spellStart"/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Counts</w:t>
            </w:r>
            <w:r w:rsidRPr="00D22237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4C24A2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Microbial </w:t>
            </w:r>
            <w:proofErr w:type="spellStart"/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Counts</w:t>
            </w:r>
            <w:r w:rsidRPr="00D22237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Microbial </w:t>
            </w:r>
            <w:proofErr w:type="spellStart"/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>Counts</w:t>
            </w:r>
            <w:r w:rsidRPr="00D22237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P</w:t>
            </w:r>
            <w:r w:rsidRPr="00D2223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22237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22237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P </w:t>
            </w:r>
            <w:r w:rsidRPr="00D22237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c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Bifidobacterium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5.68 (2.65-8.70)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-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Enterococcus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53 (61)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5.03 (4.63; 5.43)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17 (49)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3.68 (3.00; 4.37)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 (27)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3.88 (0.96; 6.81)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0.004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Lactobacillus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14 (16)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4.07 (3.54-5.30)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(6)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6.13 (5.08-7.18)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2.67 (1.70-3.64)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0.760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0.360*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Staphylococcus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78 (93)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4.82 (4.30-5.30)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13 (37)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2.94 (2.17; 3.71)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(11)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2.30 (2.00-2.60)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&lt;0.001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Streptococcus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 (6)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4.21 (3.37; 5.04)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(6)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5.46 (3.78-7.14)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 (20)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5.35 (3.42; 7.27)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0.300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Cs/>
                <w:lang w:val="en-US"/>
              </w:rPr>
              <w:t xml:space="preserve">Other </w:t>
            </w:r>
            <w:proofErr w:type="spellStart"/>
            <w:r w:rsidRPr="00D22237">
              <w:rPr>
                <w:rFonts w:ascii="Times New Roman" w:hAnsi="Times New Roman" w:cs="Times New Roman"/>
                <w:iCs/>
                <w:lang w:val="en-US"/>
              </w:rPr>
              <w:t>G+</w:t>
            </w:r>
            <w:r w:rsidRPr="00D22237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16 (19)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3.42 (2.75; 4.09)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 (14)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2.38 (1.60; 3.15)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 (7)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0.200*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="001B4281">
              <w:rPr>
                <w:rFonts w:ascii="Times New Roman" w:hAnsi="Times New Roman" w:cs="Times New Roman"/>
                <w:i/>
                <w:iCs/>
                <w:lang w:val="en-US"/>
              </w:rPr>
              <w:t>scherichia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10 (12)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3.46 (2.90; 4.02)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 (7)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0.150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Klebsiella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20 (24)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4.27 (3.63; 4.90)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8 (23)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4.20 (2.89; 5.50)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2 (13)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5.30 (4.56-6.04)</w:t>
            </w:r>
            <w:r w:rsidRPr="00D22237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0.590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D22237">
              <w:rPr>
                <w:rFonts w:ascii="Times New Roman" w:hAnsi="Times New Roman" w:cs="Times New Roman"/>
                <w:i/>
                <w:iCs/>
                <w:lang w:val="en-US"/>
              </w:rPr>
              <w:t>Serratia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45 (52)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5.58 (5.14; 6.02)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10 (29)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4.59 (3.67; 5.52)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 (27)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4.23 (1.56; 6.89)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0.050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Cs/>
                <w:lang w:val="en-US"/>
              </w:rPr>
              <w:t>Other G-</w:t>
            </w:r>
            <w:r w:rsidRPr="00D22237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f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32 (26)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4.86 (4.36; 5.37)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 (14)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4.90 (2.09; 7.71)</w:t>
            </w:r>
          </w:p>
        </w:tc>
        <w:tc>
          <w:tcPr>
            <w:tcW w:w="991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 (7)</w:t>
            </w:r>
          </w:p>
        </w:tc>
        <w:tc>
          <w:tcPr>
            <w:tcW w:w="227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0.600</w:t>
            </w:r>
          </w:p>
        </w:tc>
      </w:tr>
      <w:tr w:rsidR="004F57F8" w:rsidRPr="00D22237" w:rsidTr="00AF73A6">
        <w:trPr>
          <w:trHeight w:val="330"/>
        </w:trPr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D22237">
              <w:rPr>
                <w:rFonts w:ascii="Times New Roman" w:hAnsi="Times New Roman" w:cs="Times New Roman"/>
                <w:iCs/>
                <w:lang w:val="en-US"/>
              </w:rPr>
              <w:t>Yeast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5 (6)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3.59 (2.72; 4.47)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F8" w:rsidRPr="00D22237" w:rsidRDefault="004F57F8" w:rsidP="00AF73A6">
            <w:pPr>
              <w:jc w:val="center"/>
              <w:rPr>
                <w:rFonts w:ascii="Times New Roman" w:hAnsi="Times New Roman" w:cs="Times New Roman"/>
              </w:rPr>
            </w:pPr>
            <w:r w:rsidRPr="00D22237">
              <w:rPr>
                <w:rFonts w:ascii="Times New Roman" w:hAnsi="Times New Roman" w:cs="Times New Roman"/>
              </w:rPr>
              <w:t>0.460</w:t>
            </w:r>
          </w:p>
        </w:tc>
      </w:tr>
    </w:tbl>
    <w:p w:rsidR="004F57F8" w:rsidRPr="00D22237" w:rsidRDefault="004F57F8" w:rsidP="004F57F8">
      <w:pPr>
        <w:rPr>
          <w:rFonts w:ascii="Times New Roman" w:hAnsi="Times New Roman" w:cs="Times New Roman"/>
          <w:lang w:val="en-US"/>
        </w:rPr>
      </w:pPr>
      <w:r w:rsidRPr="00D22237">
        <w:rPr>
          <w:rFonts w:ascii="Times New Roman" w:hAnsi="Times New Roman" w:cs="Times New Roman"/>
          <w:lang w:val="en-US"/>
        </w:rPr>
        <w:t>N, number of total samples</w:t>
      </w:r>
    </w:p>
    <w:p w:rsidR="004F57F8" w:rsidRPr="00D22237" w:rsidRDefault="004F57F8" w:rsidP="004F57F8">
      <w:pPr>
        <w:rPr>
          <w:rFonts w:ascii="Times New Roman" w:hAnsi="Times New Roman" w:cs="Times New Roman"/>
          <w:lang w:val="en-US"/>
        </w:rPr>
      </w:pPr>
      <w:r w:rsidRPr="00D22237">
        <w:rPr>
          <w:rFonts w:ascii="Times New Roman" w:hAnsi="Times New Roman" w:cs="Times New Roman"/>
          <w:lang w:val="en-US"/>
        </w:rPr>
        <w:lastRenderedPageBreak/>
        <w:t>n, number of positive samples</w:t>
      </w:r>
    </w:p>
    <w:p w:rsidR="004F57F8" w:rsidRPr="004C24A2" w:rsidRDefault="004F57F8" w:rsidP="004F57F8">
      <w:pPr>
        <w:rPr>
          <w:rFonts w:ascii="Times New Roman" w:hAnsi="Times New Roman" w:cs="Times New Roman"/>
          <w:vertAlign w:val="superscript"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>Microbial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counts (LOG CFU/mL)</w:t>
      </w:r>
      <w:r>
        <w:rPr>
          <w:rFonts w:ascii="Times New Roman" w:hAnsi="Times New Roman" w:cs="Times New Roman"/>
          <w:lang w:val="en-US"/>
        </w:rPr>
        <w:t xml:space="preserve"> expressed as </w:t>
      </w:r>
      <w:r w:rsidRPr="004C24A2">
        <w:rPr>
          <w:rFonts w:ascii="Times New Roman" w:hAnsi="Times New Roman" w:cs="Times New Roman"/>
          <w:lang w:val="en-US"/>
        </w:rPr>
        <w:t xml:space="preserve">mean </w:t>
      </w:r>
      <w:r w:rsidRPr="004C24A2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4C24A2">
        <w:rPr>
          <w:rFonts w:ascii="Times New Roman" w:hAnsi="Times New Roman" w:cs="Times New Roman"/>
          <w:color w:val="000000"/>
          <w:lang w:val="en-US"/>
        </w:rPr>
        <w:t>(95% CI)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F57F8" w:rsidRPr="00D22237" w:rsidRDefault="004F57F8" w:rsidP="004F57F8">
      <w:pPr>
        <w:rPr>
          <w:rFonts w:ascii="Times New Roman" w:hAnsi="Times New Roman" w:cs="Times New Roman"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b</w:t>
      </w:r>
      <w:r w:rsidRPr="00D22237">
        <w:rPr>
          <w:rFonts w:ascii="Times New Roman" w:hAnsi="Times New Roman" w:cs="Times New Roman"/>
          <w:lang w:val="en-US"/>
        </w:rPr>
        <w:t>Fisher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test was used to analyzed the frequency data</w:t>
      </w:r>
    </w:p>
    <w:p w:rsidR="004F57F8" w:rsidRPr="00D22237" w:rsidRDefault="004F57F8" w:rsidP="004F57F8">
      <w:pPr>
        <w:rPr>
          <w:rFonts w:ascii="Times New Roman" w:hAnsi="Times New Roman" w:cs="Times New Roman"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c</w:t>
      </w:r>
      <w:r w:rsidRPr="00D22237">
        <w:rPr>
          <w:rFonts w:ascii="Times New Roman" w:hAnsi="Times New Roman" w:cs="Times New Roman"/>
          <w:lang w:val="en-US"/>
        </w:rPr>
        <w:t>ANOVA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or KW(*) were used to analyzed the microbial counts data</w:t>
      </w:r>
    </w:p>
    <w:p w:rsidR="004F57F8" w:rsidRPr="00D22237" w:rsidRDefault="004F57F8" w:rsidP="004F57F8">
      <w:pPr>
        <w:rPr>
          <w:rFonts w:ascii="Times New Roman" w:hAnsi="Times New Roman" w:cs="Times New Roman"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d</w:t>
      </w:r>
      <w:r w:rsidRPr="00D22237">
        <w:rPr>
          <w:rFonts w:ascii="Times New Roman" w:hAnsi="Times New Roman" w:cs="Times New Roman"/>
          <w:lang w:val="en-US"/>
        </w:rPr>
        <w:t>Median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(IQR)</w:t>
      </w:r>
    </w:p>
    <w:p w:rsidR="004F57F8" w:rsidRPr="00D22237" w:rsidRDefault="004F57F8" w:rsidP="004F57F8">
      <w:pPr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e</w:t>
      </w:r>
      <w:r w:rsidRPr="00D22237">
        <w:rPr>
          <w:rFonts w:ascii="Times New Roman" w:hAnsi="Times New Roman" w:cs="Times New Roman"/>
          <w:lang w:val="en-US"/>
        </w:rPr>
        <w:t>Other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Gram-positive bacteria included the following genera: </w:t>
      </w:r>
      <w:r w:rsidRPr="00D22237">
        <w:rPr>
          <w:rFonts w:ascii="Times New Roman" w:hAnsi="Times New Roman" w:cs="Times New Roman"/>
          <w:i/>
          <w:iCs/>
          <w:lang w:val="en-US"/>
        </w:rPr>
        <w:t xml:space="preserve">Bacillus,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Chryseobacterium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Corynebacterium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Elisabethkingia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Gemella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Kocuria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Leuconostoc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Microbacterium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Micrococcus,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Pediococcus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Propionibacterium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Rathayibacter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Rothia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22237">
        <w:rPr>
          <w:rFonts w:ascii="Times New Roman" w:hAnsi="Times New Roman" w:cs="Times New Roman"/>
          <w:iCs/>
          <w:lang w:val="en-US"/>
        </w:rPr>
        <w:t>and</w:t>
      </w:r>
      <w:r w:rsidRPr="00D222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Wautersiella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:rsidR="00067954" w:rsidRPr="004F57F8" w:rsidRDefault="004F57F8">
      <w:pPr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D22237">
        <w:rPr>
          <w:rFonts w:ascii="Times New Roman" w:hAnsi="Times New Roman" w:cs="Times New Roman"/>
          <w:vertAlign w:val="superscript"/>
          <w:lang w:val="en-US"/>
        </w:rPr>
        <w:t>f</w:t>
      </w:r>
      <w:r w:rsidRPr="00D22237">
        <w:rPr>
          <w:rFonts w:ascii="Times New Roman" w:hAnsi="Times New Roman" w:cs="Times New Roman"/>
          <w:lang w:val="en-US"/>
        </w:rPr>
        <w:t>Other</w:t>
      </w:r>
      <w:proofErr w:type="spellEnd"/>
      <w:r w:rsidRPr="00D22237">
        <w:rPr>
          <w:rFonts w:ascii="Times New Roman" w:hAnsi="Times New Roman" w:cs="Times New Roman"/>
          <w:lang w:val="en-US"/>
        </w:rPr>
        <w:t xml:space="preserve"> Gram-negative bacteria included the following genera: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Acinetobacter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Agrobacterium,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Brevundimonas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Enterobacter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Erwinia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Moraxella,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Pantoea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Pseudomonas, Proteus,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Raoultella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Shigella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Stenotrophomonas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22237">
        <w:rPr>
          <w:rFonts w:ascii="Times New Roman" w:hAnsi="Times New Roman" w:cs="Times New Roman"/>
          <w:iCs/>
          <w:lang w:val="en-US"/>
        </w:rPr>
        <w:t>and</w:t>
      </w:r>
      <w:r w:rsidRPr="00D222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22237">
        <w:rPr>
          <w:rFonts w:ascii="Times New Roman" w:hAnsi="Times New Roman" w:cs="Times New Roman"/>
          <w:i/>
          <w:iCs/>
          <w:lang w:val="en-US"/>
        </w:rPr>
        <w:t>Xanthomonas</w:t>
      </w:r>
      <w:proofErr w:type="spellEnd"/>
      <w:r w:rsidRPr="00D22237">
        <w:rPr>
          <w:rFonts w:ascii="Times New Roman" w:hAnsi="Times New Roman" w:cs="Times New Roman"/>
          <w:i/>
          <w:iCs/>
          <w:lang w:val="en-US"/>
        </w:rPr>
        <w:t>.</w:t>
      </w:r>
    </w:p>
    <w:sectPr w:rsidR="00067954" w:rsidRPr="004F57F8" w:rsidSect="00C943A4">
      <w:headerReference w:type="default" r:id="rId7"/>
      <w:footerReference w:type="first" r:id="rId8"/>
      <w:pgSz w:w="16840" w:h="11900" w:orient="landscape" w:code="9"/>
      <w:pgMar w:top="1418" w:right="1418" w:bottom="1418" w:left="1418" w:header="709" w:footer="709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1C" w:rsidRDefault="00A8361C" w:rsidP="00C32BF1">
      <w:pPr>
        <w:spacing w:line="240" w:lineRule="auto"/>
      </w:pPr>
      <w:r>
        <w:separator/>
      </w:r>
    </w:p>
  </w:endnote>
  <w:endnote w:type="continuationSeparator" w:id="0">
    <w:p w:rsidR="00A8361C" w:rsidRDefault="00A8361C" w:rsidP="00C3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297"/>
      <w:docPartObj>
        <w:docPartGallery w:val="Page Numbers (Bottom of Page)"/>
        <w:docPartUnique/>
      </w:docPartObj>
    </w:sdtPr>
    <w:sdtEndPr/>
    <w:sdtContent>
      <w:p w:rsidR="003E3707" w:rsidRDefault="00C32BF1">
        <w:pPr>
          <w:pStyle w:val="Footer"/>
          <w:jc w:val="right"/>
        </w:pPr>
        <w:r>
          <w:fldChar w:fldCharType="begin"/>
        </w:r>
        <w:r w:rsidR="004F57F8">
          <w:instrText xml:space="preserve"> PAGE   \* MERGEFORMAT </w:instrText>
        </w:r>
        <w:r>
          <w:fldChar w:fldCharType="separate"/>
        </w:r>
        <w:r w:rsidR="000E2738">
          <w:rPr>
            <w:noProof/>
          </w:rPr>
          <w:t>1</w:t>
        </w:r>
        <w:r>
          <w:fldChar w:fldCharType="end"/>
        </w:r>
      </w:p>
    </w:sdtContent>
  </w:sdt>
  <w:p w:rsidR="003E3707" w:rsidRDefault="00A8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1C" w:rsidRDefault="00A8361C" w:rsidP="00C32BF1">
      <w:pPr>
        <w:spacing w:line="240" w:lineRule="auto"/>
      </w:pPr>
      <w:r>
        <w:separator/>
      </w:r>
    </w:p>
  </w:footnote>
  <w:footnote w:type="continuationSeparator" w:id="0">
    <w:p w:rsidR="00A8361C" w:rsidRDefault="00A8361C" w:rsidP="00C3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07" w:rsidRDefault="00A8361C">
    <w:pPr>
      <w:pStyle w:val="Header"/>
    </w:pPr>
  </w:p>
  <w:p w:rsidR="003E3707" w:rsidRDefault="00A83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8"/>
    <w:rsid w:val="000E2738"/>
    <w:rsid w:val="001B4281"/>
    <w:rsid w:val="001C3B2A"/>
    <w:rsid w:val="00365DC3"/>
    <w:rsid w:val="004D18F3"/>
    <w:rsid w:val="004F57F8"/>
    <w:rsid w:val="006F2067"/>
    <w:rsid w:val="008365A7"/>
    <w:rsid w:val="008D0EE6"/>
    <w:rsid w:val="00980DD3"/>
    <w:rsid w:val="00A8361C"/>
    <w:rsid w:val="00C32BF1"/>
    <w:rsid w:val="00D470D0"/>
    <w:rsid w:val="00E522E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F8"/>
    <w:pPr>
      <w:spacing w:after="0" w:line="480" w:lineRule="auto"/>
    </w:pPr>
    <w:rPr>
      <w:rFonts w:ascii="Cambria" w:eastAsia="Calibri" w:hAnsi="Cambria"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7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F8"/>
    <w:rPr>
      <w:rFonts w:ascii="Cambria" w:eastAsia="Calibri" w:hAnsi="Cambria" w:cs="Cambr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4F57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F8"/>
    <w:rPr>
      <w:rFonts w:ascii="Cambria" w:eastAsia="Calibri" w:hAnsi="Cambria" w:cs="Cambria"/>
      <w:sz w:val="24"/>
      <w:szCs w:val="24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rsid w:val="004F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F8"/>
    <w:pPr>
      <w:spacing w:after="0" w:line="480" w:lineRule="auto"/>
    </w:pPr>
    <w:rPr>
      <w:rFonts w:ascii="Cambria" w:eastAsia="Calibri" w:hAnsi="Cambria"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7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F8"/>
    <w:rPr>
      <w:rFonts w:ascii="Cambria" w:eastAsia="Calibri" w:hAnsi="Cambria" w:cs="Cambr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4F57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F8"/>
    <w:rPr>
      <w:rFonts w:ascii="Cambria" w:eastAsia="Calibri" w:hAnsi="Cambria" w:cs="Cambria"/>
      <w:sz w:val="24"/>
      <w:szCs w:val="24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rsid w:val="004F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Jiménez</dc:creator>
  <cp:lastModifiedBy>McCabe, Anita</cp:lastModifiedBy>
  <cp:revision>2</cp:revision>
  <dcterms:created xsi:type="dcterms:W3CDTF">2015-12-30T10:59:00Z</dcterms:created>
  <dcterms:modified xsi:type="dcterms:W3CDTF">2015-12-30T10:59:00Z</dcterms:modified>
</cp:coreProperties>
</file>