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0C" w:rsidRPr="00B12EFE" w:rsidRDefault="003533B0" w:rsidP="003D330C">
      <w:pPr>
        <w:tabs>
          <w:tab w:val="left" w:pos="-810"/>
          <w:tab w:val="left" w:pos="756"/>
        </w:tabs>
        <w:spacing w:after="0" w:line="340" w:lineRule="exact"/>
        <w:ind w:left="-810"/>
      </w:pPr>
      <w:r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 xml:space="preserve">upplemental Digital Content </w:t>
      </w:r>
      <w:r w:rsidR="003D330C" w:rsidRPr="00B12EFE">
        <w:rPr>
          <w:b/>
          <w:bCs/>
        </w:rPr>
        <w:t xml:space="preserve">Table </w:t>
      </w:r>
      <w:r w:rsidR="00EB5B0D">
        <w:rPr>
          <w:b/>
          <w:bCs/>
        </w:rPr>
        <w:t>1</w:t>
      </w:r>
      <w:r w:rsidR="003D330C" w:rsidRPr="00B12EFE">
        <w:rPr>
          <w:b/>
          <w:bCs/>
        </w:rPr>
        <w:t xml:space="preserve">. Dietary Intake, </w:t>
      </w:r>
      <w:r w:rsidR="00837C3D">
        <w:rPr>
          <w:b/>
          <w:bCs/>
        </w:rPr>
        <w:t xml:space="preserve">Stool </w:t>
      </w:r>
      <w:r w:rsidR="003D330C" w:rsidRPr="00B12EFE">
        <w:rPr>
          <w:b/>
          <w:bCs/>
        </w:rPr>
        <w:t>Fat Absorption, Plasma Fatty Acids by Placebo and LYM-X-SORB (LXS) at Baseline, 3 and 12 Months</w:t>
      </w:r>
    </w:p>
    <w:tbl>
      <w:tblPr>
        <w:tblW w:w="10623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1889"/>
        <w:gridCol w:w="2249"/>
        <w:gridCol w:w="1711"/>
        <w:gridCol w:w="271"/>
        <w:gridCol w:w="270"/>
        <w:gridCol w:w="450"/>
        <w:gridCol w:w="563"/>
        <w:gridCol w:w="495"/>
        <w:gridCol w:w="565"/>
      </w:tblGrid>
      <w:tr w:rsidR="002F6315" w:rsidRPr="00B12EFE" w:rsidTr="00D70444"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2F6315" w:rsidRPr="00B12EFE" w:rsidRDefault="002F6315" w:rsidP="002F6315">
            <w:pPr>
              <w:spacing w:before="240" w:after="0" w:line="360" w:lineRule="auto"/>
              <w:rPr>
                <w:rFonts w:cs="Courier New"/>
                <w:b/>
                <w:bCs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315" w:rsidRPr="00B12EFE" w:rsidRDefault="00837C3D" w:rsidP="002F6315">
            <w:pPr>
              <w:spacing w:before="240" w:after="0" w:line="360" w:lineRule="auto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Time Points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F6315" w:rsidRPr="00B12EFE" w:rsidRDefault="002F6315" w:rsidP="002F6315">
            <w:pPr>
              <w:spacing w:before="240"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6315" w:rsidRPr="00B12EFE" w:rsidRDefault="002F6315" w:rsidP="002F6315">
            <w:pPr>
              <w:spacing w:before="240" w:after="0" w:line="360" w:lineRule="auto"/>
              <w:jc w:val="center"/>
              <w:rPr>
                <w:rFonts w:cs="Courier New"/>
                <w:b/>
              </w:rPr>
            </w:pPr>
            <w:r w:rsidRPr="00B12EFE">
              <w:rPr>
                <w:rFonts w:cs="Courier New"/>
                <w:b/>
              </w:rPr>
              <w:t xml:space="preserve">Effect of treatment             </w:t>
            </w:r>
          </w:p>
        </w:tc>
      </w:tr>
      <w:tr w:rsidR="002F6315" w:rsidRPr="00B12EFE" w:rsidTr="00D70444">
        <w:trPr>
          <w:trHeight w:val="31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F6315" w:rsidRPr="00B12EFE" w:rsidRDefault="00F9765C" w:rsidP="002F6315">
            <w:pPr>
              <w:spacing w:before="240" w:after="0" w:line="360" w:lineRule="auto"/>
              <w:rPr>
                <w:rFonts w:cs="Courier New"/>
                <w:b/>
                <w:bCs/>
              </w:rPr>
            </w:pPr>
            <w:r w:rsidRPr="00B12EFE">
              <w:rPr>
                <w:rFonts w:cs="Courier New"/>
                <w:b/>
                <w:bCs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F6315" w:rsidRPr="00B12EFE" w:rsidRDefault="002F6315" w:rsidP="002F6315">
            <w:pPr>
              <w:spacing w:before="240" w:after="0" w:line="360" w:lineRule="auto"/>
              <w:jc w:val="center"/>
              <w:rPr>
                <w:rFonts w:cs="Courier New"/>
                <w:b/>
                <w:bCs/>
              </w:rPr>
            </w:pPr>
            <w:r w:rsidRPr="00B12EFE">
              <w:rPr>
                <w:rFonts w:cs="Courier New"/>
                <w:b/>
                <w:bCs/>
              </w:rPr>
              <w:t>Baseline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F6315" w:rsidRPr="00B12EFE" w:rsidRDefault="002F6315" w:rsidP="002F6315">
            <w:pPr>
              <w:spacing w:before="240" w:after="0" w:line="360" w:lineRule="auto"/>
              <w:jc w:val="center"/>
              <w:rPr>
                <w:rFonts w:cs="Courier New"/>
                <w:b/>
                <w:bCs/>
              </w:rPr>
            </w:pPr>
            <w:r w:rsidRPr="00B12EFE">
              <w:rPr>
                <w:rFonts w:cs="Courier New"/>
                <w:b/>
                <w:bCs/>
              </w:rPr>
              <w:t>3 month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315" w:rsidRPr="00B12EFE" w:rsidRDefault="002F6315" w:rsidP="002F6315">
            <w:pPr>
              <w:spacing w:before="240" w:after="0" w:line="360" w:lineRule="auto"/>
              <w:jc w:val="center"/>
              <w:rPr>
                <w:rFonts w:cs="Courier New"/>
                <w:b/>
              </w:rPr>
            </w:pPr>
            <w:r w:rsidRPr="00B12EFE">
              <w:rPr>
                <w:rFonts w:cs="Courier New"/>
                <w:b/>
              </w:rPr>
              <w:t>12 month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F6315" w:rsidRPr="00B12EFE" w:rsidRDefault="002F6315" w:rsidP="002F6315">
            <w:pPr>
              <w:spacing w:before="240"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15" w:rsidRPr="00B12EFE" w:rsidRDefault="002F6315" w:rsidP="00753EAC">
            <w:pPr>
              <w:spacing w:after="0" w:line="360" w:lineRule="auto"/>
              <w:jc w:val="center"/>
              <w:rPr>
                <w:b/>
                <w:bCs/>
              </w:rPr>
            </w:pPr>
            <w:r w:rsidRPr="00B12EFE">
              <w:rPr>
                <w:b/>
                <w:bCs/>
              </w:rPr>
              <w:t>P</w:t>
            </w:r>
            <w:r w:rsidRPr="00B12EFE">
              <w:rPr>
                <w:b/>
                <w:bCs/>
                <w:vertAlign w:val="subscript"/>
              </w:rPr>
              <w:t>0-3</w:t>
            </w:r>
            <w:r w:rsidR="003D330C" w:rsidRPr="00B12EFE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15" w:rsidRPr="00B12EFE" w:rsidRDefault="002F6315" w:rsidP="00753EAC">
            <w:pPr>
              <w:spacing w:before="240" w:after="0" w:line="360" w:lineRule="auto"/>
              <w:jc w:val="center"/>
              <w:rPr>
                <w:rFonts w:cs="Courier New"/>
                <w:b/>
                <w:vertAlign w:val="subscript"/>
              </w:rPr>
            </w:pPr>
            <w:r w:rsidRPr="00B12EFE">
              <w:rPr>
                <w:b/>
                <w:bCs/>
              </w:rPr>
              <w:t>P</w:t>
            </w:r>
            <w:r w:rsidRPr="00B12EFE">
              <w:rPr>
                <w:b/>
                <w:bCs/>
                <w:vertAlign w:val="subscript"/>
              </w:rPr>
              <w:t>0-3-12</w:t>
            </w:r>
            <w:r w:rsidR="003D330C" w:rsidRPr="00B12EFE">
              <w:rPr>
                <w:b/>
                <w:bCs/>
                <w:vertAlign w:val="superscript"/>
              </w:rPr>
              <w:t>4</w:t>
            </w:r>
          </w:p>
        </w:tc>
      </w:tr>
      <w:tr w:rsidR="003D330C" w:rsidRPr="00B12EFE" w:rsidTr="00D70444">
        <w:trPr>
          <w:trHeight w:val="315"/>
          <w:jc w:val="center"/>
        </w:trPr>
        <w:tc>
          <w:tcPr>
            <w:tcW w:w="6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  <w:b/>
                <w:bCs/>
              </w:rPr>
            </w:pPr>
            <w:r w:rsidRPr="00B12EFE">
              <w:rPr>
                <w:rFonts w:cs="Courier New"/>
                <w:b/>
              </w:rPr>
              <w:t>DIETARY INTAKE AND FAT ABSORPTION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30C" w:rsidRPr="00B12EFE" w:rsidRDefault="003D330C" w:rsidP="002F6315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3D330C" w:rsidRPr="00B12EFE" w:rsidRDefault="003D330C" w:rsidP="002F6315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D330C" w:rsidRPr="00B12EFE" w:rsidRDefault="003D330C" w:rsidP="002F6315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30C" w:rsidRPr="00B12EFE" w:rsidRDefault="003D330C" w:rsidP="002F6315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</w:tr>
      <w:tr w:rsidR="006A2F5D" w:rsidRPr="00B12EFE" w:rsidTr="00D70444">
        <w:trPr>
          <w:trHeight w:val="315"/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2F5D" w:rsidRPr="00B12EFE" w:rsidRDefault="006A2F5D" w:rsidP="006A2F5D">
            <w:pPr>
              <w:spacing w:after="0" w:line="360" w:lineRule="auto"/>
              <w:rPr>
                <w:rFonts w:cs="Courier New"/>
                <w:b/>
                <w:bCs/>
              </w:rPr>
            </w:pPr>
            <w:r w:rsidRPr="00B12EFE">
              <w:rPr>
                <w:b/>
                <w:bCs/>
              </w:rPr>
              <w:t>Estimated Energy Requirement, %</w:t>
            </w:r>
            <w:r w:rsidRPr="00B12EFE">
              <w:rPr>
                <w:b/>
                <w:bCs/>
                <w:vertAlign w:val="superscript"/>
              </w:rPr>
              <w:t>1</w:t>
            </w:r>
            <w:r w:rsidR="00EC2697" w:rsidRPr="00B12EFE">
              <w:rPr>
                <w:b/>
                <w:bCs/>
                <w:vertAlign w:val="superscript"/>
              </w:rPr>
              <w:t>,5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6A2F5D" w:rsidRPr="00B12EFE" w:rsidRDefault="006A2F5D" w:rsidP="002F6315">
            <w:pPr>
              <w:spacing w:after="0" w:line="360" w:lineRule="auto"/>
              <w:jc w:val="center"/>
              <w:rPr>
                <w:rFonts w:cs="Courier New"/>
                <w:b/>
                <w:b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6A2F5D" w:rsidRPr="00B12EFE" w:rsidRDefault="006A2F5D" w:rsidP="002F6315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A2F5D" w:rsidRPr="00B12EFE" w:rsidRDefault="006A2F5D" w:rsidP="002F6315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A2F5D" w:rsidRPr="00B12EFE" w:rsidRDefault="006A2F5D" w:rsidP="002F6315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</w:tcBorders>
          </w:tcPr>
          <w:p w:rsidR="006A2F5D" w:rsidRPr="00B12EFE" w:rsidRDefault="006A2F5D" w:rsidP="002F6315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</w:tr>
      <w:tr w:rsidR="00F1019D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  <w:r w:rsidRPr="00B12EFE">
              <w:t xml:space="preserve">     Placebo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119 ± 35</w:t>
            </w:r>
            <w:r w:rsidRPr="00B12EFE">
              <w:rPr>
                <w:vertAlign w:val="superscript"/>
              </w:rPr>
              <w:t>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123 ± 29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123 ± 31</w:t>
            </w:r>
          </w:p>
        </w:tc>
        <w:tc>
          <w:tcPr>
            <w:tcW w:w="270" w:type="dxa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F1019D" w:rsidRPr="00B12EFE" w:rsidRDefault="00F1019D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06A3E" w:rsidRPr="00B12EFE">
              <w:rPr>
                <w:rFonts w:cs="Courier New"/>
              </w:rPr>
              <w:t>87</w:t>
            </w:r>
          </w:p>
        </w:tc>
        <w:tc>
          <w:tcPr>
            <w:tcW w:w="1060" w:type="dxa"/>
            <w:gridSpan w:val="2"/>
          </w:tcPr>
          <w:p w:rsidR="00F1019D" w:rsidRPr="00B12EFE" w:rsidRDefault="00F1019D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06A3E" w:rsidRPr="00B12EFE">
              <w:rPr>
                <w:rFonts w:cs="Courier New"/>
              </w:rPr>
              <w:t>96</w:t>
            </w:r>
          </w:p>
        </w:tc>
      </w:tr>
      <w:tr w:rsidR="00F1019D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  <w:r w:rsidRPr="00B12EFE">
              <w:t xml:space="preserve">     LXS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119 ± 26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123 ± 23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124 ± 27</w:t>
            </w:r>
          </w:p>
        </w:tc>
        <w:tc>
          <w:tcPr>
            <w:tcW w:w="270" w:type="dxa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F1019D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rPr>
                <w:b/>
                <w:bCs/>
              </w:rPr>
            </w:pPr>
            <w:r w:rsidRPr="00B12EFE">
              <w:rPr>
                <w:b/>
                <w:bCs/>
              </w:rPr>
              <w:t>Fat, g</w:t>
            </w:r>
            <w:r w:rsidRPr="00B12EFE">
              <w:rPr>
                <w:b/>
                <w:bCs/>
                <w:vertAlign w:val="superscript"/>
              </w:rPr>
              <w:t>1</w:t>
            </w:r>
            <w:r w:rsidR="00EC2697" w:rsidRPr="00B12EFE">
              <w:rPr>
                <w:b/>
                <w:bCs/>
                <w:vertAlign w:val="superscript"/>
              </w:rPr>
              <w:t>,5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  <w:r w:rsidRPr="00B12EFE">
              <w:t xml:space="preserve"> </w:t>
            </w:r>
          </w:p>
        </w:tc>
        <w:tc>
          <w:tcPr>
            <w:tcW w:w="270" w:type="dxa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F1019D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  <w:r w:rsidRPr="00B12EFE">
              <w:t xml:space="preserve">     Placebo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98 ± 40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102 ± 30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106 ± 32</w:t>
            </w:r>
          </w:p>
        </w:tc>
        <w:tc>
          <w:tcPr>
            <w:tcW w:w="270" w:type="dxa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F1019D" w:rsidRPr="00B12EFE" w:rsidRDefault="00F1019D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06A3E" w:rsidRPr="00B12EFE">
              <w:rPr>
                <w:rFonts w:cs="Courier New"/>
              </w:rPr>
              <w:t>86</w:t>
            </w:r>
          </w:p>
        </w:tc>
        <w:tc>
          <w:tcPr>
            <w:tcW w:w="1060" w:type="dxa"/>
            <w:gridSpan w:val="2"/>
          </w:tcPr>
          <w:p w:rsidR="00F1019D" w:rsidRPr="00B12EFE" w:rsidRDefault="00F1019D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06A3E" w:rsidRPr="00B12EFE">
              <w:rPr>
                <w:rFonts w:cs="Courier New"/>
              </w:rPr>
              <w:t>57</w:t>
            </w:r>
          </w:p>
        </w:tc>
      </w:tr>
      <w:tr w:rsidR="00F1019D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  <w:r w:rsidRPr="00B12EFE">
              <w:t xml:space="preserve">     LXS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97 ± 29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99 ± 34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105 ± 36</w:t>
            </w:r>
          </w:p>
        </w:tc>
        <w:tc>
          <w:tcPr>
            <w:tcW w:w="270" w:type="dxa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F1019D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rPr>
                <w:b/>
                <w:bCs/>
              </w:rPr>
            </w:pPr>
            <w:r w:rsidRPr="00B12EFE">
              <w:rPr>
                <w:b/>
                <w:bCs/>
              </w:rPr>
              <w:t>Fat, %kcal</w:t>
            </w:r>
            <w:r w:rsidR="00EC2697" w:rsidRPr="00B12EFE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  <w:r w:rsidRPr="00B12EFE">
              <w:t xml:space="preserve"> </w:t>
            </w:r>
          </w:p>
        </w:tc>
        <w:tc>
          <w:tcPr>
            <w:tcW w:w="270" w:type="dxa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F1019D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  <w:r w:rsidRPr="00B12EFE">
              <w:t xml:space="preserve">     Placebo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36 ± 6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35 ± 6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36 ± 4</w:t>
            </w:r>
          </w:p>
        </w:tc>
        <w:tc>
          <w:tcPr>
            <w:tcW w:w="270" w:type="dxa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F1019D" w:rsidRPr="00B12EFE" w:rsidRDefault="00F1019D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06A3E" w:rsidRPr="00B12EFE">
              <w:rPr>
                <w:rFonts w:cs="Courier New"/>
              </w:rPr>
              <w:t>79</w:t>
            </w:r>
          </w:p>
        </w:tc>
        <w:tc>
          <w:tcPr>
            <w:tcW w:w="1060" w:type="dxa"/>
            <w:gridSpan w:val="2"/>
          </w:tcPr>
          <w:p w:rsidR="00F1019D" w:rsidRPr="00B12EFE" w:rsidRDefault="00F1019D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06A3E" w:rsidRPr="00B12EFE">
              <w:rPr>
                <w:rFonts w:cs="Courier New"/>
              </w:rPr>
              <w:t>36</w:t>
            </w:r>
          </w:p>
        </w:tc>
      </w:tr>
      <w:tr w:rsidR="00F1019D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</w:pPr>
            <w:r w:rsidRPr="00B12EFE">
              <w:t xml:space="preserve">     LXS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36 ± 5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34 ± 7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F1019D" w:rsidRPr="00B12EFE" w:rsidRDefault="00F1019D" w:rsidP="00F1019D">
            <w:pPr>
              <w:spacing w:after="0" w:line="360" w:lineRule="auto"/>
              <w:jc w:val="center"/>
            </w:pPr>
            <w:r w:rsidRPr="00B12EFE">
              <w:t>35 ± 5</w:t>
            </w:r>
          </w:p>
        </w:tc>
        <w:tc>
          <w:tcPr>
            <w:tcW w:w="270" w:type="dxa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F1019D" w:rsidRPr="00B12EFE" w:rsidTr="00D70444">
        <w:trPr>
          <w:trHeight w:val="315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F1019D" w:rsidRPr="00B12EFE" w:rsidRDefault="00F1019D" w:rsidP="00F1019D">
            <w:pPr>
              <w:spacing w:after="0" w:line="360" w:lineRule="auto"/>
              <w:rPr>
                <w:rFonts w:cs="Courier New"/>
                <w:b/>
                <w:bCs/>
              </w:rPr>
            </w:pPr>
            <w:r w:rsidRPr="00B12EFE">
              <w:rPr>
                <w:b/>
              </w:rPr>
              <w:t xml:space="preserve">Pancreatic </w:t>
            </w:r>
            <w:r w:rsidR="00837C3D">
              <w:rPr>
                <w:b/>
              </w:rPr>
              <w:t xml:space="preserve">Enzymes, </w:t>
            </w:r>
            <w:r w:rsidRPr="00B12EFE">
              <w:rPr>
                <w:b/>
              </w:rPr>
              <w:t>Lipase Units</w:t>
            </w:r>
            <w:r w:rsidRPr="00B12EFE">
              <w:rPr>
                <w:b/>
                <w:vertAlign w:val="superscript"/>
              </w:rPr>
              <w:t>1</w:t>
            </w:r>
            <w:r w:rsidR="00EC2697" w:rsidRPr="00B12EFE">
              <w:rPr>
                <w:b/>
                <w:vertAlign w:val="superscript"/>
              </w:rPr>
              <w:t>,6</w:t>
            </w:r>
          </w:p>
        </w:tc>
        <w:tc>
          <w:tcPr>
            <w:tcW w:w="2249" w:type="dxa"/>
            <w:shd w:val="clear" w:color="auto" w:fill="auto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  <w:b/>
                <w:bCs/>
              </w:rPr>
            </w:pPr>
          </w:p>
        </w:tc>
        <w:tc>
          <w:tcPr>
            <w:tcW w:w="1982" w:type="dxa"/>
            <w:gridSpan w:val="2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270" w:type="dxa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F1019D" w:rsidRPr="00B12EFE" w:rsidRDefault="00F1019D" w:rsidP="00F1019D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  <w:r w:rsidRPr="00B12EFE">
              <w:t xml:space="preserve">     Placebo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315,938 ± 129,583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327,870 ± 126,817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340,410 ± 123,118</w:t>
            </w: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0.80</w:t>
            </w: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0.48</w:t>
            </w: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  <w:r w:rsidRPr="00B12EFE">
              <w:t xml:space="preserve">     LXS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288,062 ± 123,885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289,709 ± 128,251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264,533 ± 97,713</w:t>
            </w: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106A3E" w:rsidRPr="00B12EFE" w:rsidRDefault="00106A3E" w:rsidP="00837C3D">
            <w:pPr>
              <w:spacing w:after="0" w:line="360" w:lineRule="auto"/>
              <w:rPr>
                <w:rFonts w:cs="Courier New"/>
                <w:b/>
                <w:bCs/>
              </w:rPr>
            </w:pPr>
            <w:r w:rsidRPr="00B12EFE">
              <w:rPr>
                <w:b/>
              </w:rPr>
              <w:t xml:space="preserve">Coefficient of </w:t>
            </w:r>
            <w:r w:rsidR="00837C3D">
              <w:rPr>
                <w:b/>
              </w:rPr>
              <w:t>F</w:t>
            </w:r>
            <w:r w:rsidRPr="00B12EFE">
              <w:rPr>
                <w:b/>
              </w:rPr>
              <w:t xml:space="preserve">at </w:t>
            </w:r>
            <w:r w:rsidR="00837C3D">
              <w:rPr>
                <w:b/>
              </w:rPr>
              <w:t>A</w:t>
            </w:r>
            <w:r w:rsidRPr="00B12EFE">
              <w:rPr>
                <w:b/>
              </w:rPr>
              <w:t>bsorption, %</w:t>
            </w:r>
            <w:r w:rsidR="00EC2697" w:rsidRPr="00B12EFE">
              <w:rPr>
                <w:b/>
              </w:rPr>
              <w:t xml:space="preserve"> </w:t>
            </w:r>
            <w:r w:rsidR="00EC2697" w:rsidRPr="00B12EFE">
              <w:rPr>
                <w:b/>
                <w:vertAlign w:val="superscript"/>
              </w:rPr>
              <w:t>7</w:t>
            </w:r>
          </w:p>
        </w:tc>
        <w:tc>
          <w:tcPr>
            <w:tcW w:w="2249" w:type="dxa"/>
            <w:shd w:val="clear" w:color="auto" w:fill="auto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  <w:bCs/>
              </w:rPr>
            </w:pPr>
          </w:p>
        </w:tc>
        <w:tc>
          <w:tcPr>
            <w:tcW w:w="1982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  <w:r w:rsidRPr="00B12EFE">
              <w:t xml:space="preserve">     Placebo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84 ± 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85 ± 19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88 ± 11</w:t>
            </w: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0.16</w:t>
            </w: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0.34</w:t>
            </w: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  <w:r w:rsidRPr="00B12EFE">
              <w:t xml:space="preserve">     LXS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82 ± 11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88 ± 7**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87 ± 8**</w:t>
            </w: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106A3E" w:rsidRPr="00B12EFE" w:rsidRDefault="00106A3E" w:rsidP="00106A3E">
            <w:pPr>
              <w:spacing w:after="0" w:line="360" w:lineRule="auto"/>
              <w:rPr>
                <w:rFonts w:cs="Courier New"/>
                <w:b/>
                <w:bCs/>
              </w:rPr>
            </w:pPr>
            <w:r w:rsidRPr="00B12EFE">
              <w:rPr>
                <w:b/>
                <w:bCs/>
              </w:rPr>
              <w:t>Saturated Fatty Acids, %kcal</w:t>
            </w:r>
            <w:r w:rsidR="00EC2697" w:rsidRPr="00B12EFE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  <w:r w:rsidRPr="00B12EFE">
              <w:t xml:space="preserve">     Placebo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13.3 ± 3.2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12.7 ± 2.9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13.2 ± 2.7</w:t>
            </w: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0.15</w:t>
            </w: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0.12</w:t>
            </w: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  <w:r w:rsidRPr="00B12EFE">
              <w:t xml:space="preserve">     LXS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13.9 ± 3.0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12.2 ± 3.1***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12.1 ± 3.3**</w:t>
            </w: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106A3E" w:rsidRPr="00B12EFE" w:rsidRDefault="00106A3E" w:rsidP="00106A3E">
            <w:pPr>
              <w:spacing w:after="0" w:line="360" w:lineRule="auto"/>
              <w:rPr>
                <w:rFonts w:cs="Courier New"/>
                <w:b/>
                <w:bCs/>
              </w:rPr>
            </w:pPr>
            <w:r w:rsidRPr="00B12EFE">
              <w:rPr>
                <w:b/>
                <w:bCs/>
              </w:rPr>
              <w:t>Monounsaturated Fatty Acids, %kcal</w:t>
            </w:r>
            <w:r w:rsidRPr="00B12EFE">
              <w:rPr>
                <w:b/>
                <w:bCs/>
                <w:vertAlign w:val="superscript"/>
              </w:rPr>
              <w:t>1</w:t>
            </w:r>
            <w:r w:rsidR="00EC2697" w:rsidRPr="00B12EFE">
              <w:rPr>
                <w:b/>
                <w:bCs/>
                <w:vertAlign w:val="superscript"/>
              </w:rPr>
              <w:t>,5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  <w:r w:rsidRPr="00B12EFE">
              <w:t xml:space="preserve">     Placebo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12.6 ± 2.9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11.5 ± 2.6**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12.3 ± 2.2</w:t>
            </w: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0.40</w:t>
            </w: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0.69</w:t>
            </w: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  <w:r w:rsidRPr="00B12EFE">
              <w:t xml:space="preserve">     LXS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12.1 ± 2.3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11.6 ± 3.3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11.9 ± 2.5</w:t>
            </w: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106A3E" w:rsidRPr="00B12EFE" w:rsidRDefault="00106A3E" w:rsidP="00106A3E">
            <w:pPr>
              <w:spacing w:after="0" w:line="360" w:lineRule="auto"/>
              <w:rPr>
                <w:rFonts w:cs="Courier New"/>
                <w:b/>
                <w:bCs/>
              </w:rPr>
            </w:pPr>
            <w:r w:rsidRPr="00B12EFE">
              <w:rPr>
                <w:b/>
                <w:bCs/>
              </w:rPr>
              <w:t>Polyunsaturated Fatty Acids, %kcal</w:t>
            </w:r>
            <w:r w:rsidRPr="00B12EFE">
              <w:rPr>
                <w:b/>
                <w:bCs/>
                <w:vertAlign w:val="superscript"/>
              </w:rPr>
              <w:t>1</w:t>
            </w:r>
            <w:r w:rsidR="00EC2697" w:rsidRPr="00B12EFE">
              <w:rPr>
                <w:b/>
                <w:bCs/>
                <w:vertAlign w:val="superscript"/>
              </w:rPr>
              <w:t>,5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  <w:r w:rsidRPr="00B12EFE">
              <w:t xml:space="preserve">     Placebo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7.0 ± 2.5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8.1 ± 2.3**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3D330C">
            <w:pPr>
              <w:spacing w:after="0" w:line="360" w:lineRule="auto"/>
              <w:jc w:val="center"/>
            </w:pPr>
            <w:r w:rsidRPr="00B12EFE">
              <w:t>8.2 ± 1.9</w:t>
            </w: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0.41</w:t>
            </w: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0.38</w:t>
            </w:r>
          </w:p>
        </w:tc>
      </w:tr>
      <w:tr w:rsidR="00106A3E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</w:pPr>
            <w:r w:rsidRPr="00B12EFE">
              <w:t xml:space="preserve">     LXS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7.2 ± 1.7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106A3E" w:rsidRPr="00B12EFE" w:rsidRDefault="00106A3E" w:rsidP="00106A3E">
            <w:pPr>
              <w:spacing w:after="0" w:line="360" w:lineRule="auto"/>
              <w:jc w:val="center"/>
            </w:pPr>
            <w:r w:rsidRPr="00B12EFE">
              <w:t>8.1 ± 2.3*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106A3E" w:rsidRPr="00B12EFE" w:rsidRDefault="00106A3E" w:rsidP="003D330C">
            <w:pPr>
              <w:spacing w:after="0" w:line="360" w:lineRule="auto"/>
              <w:jc w:val="center"/>
            </w:pPr>
            <w:r w:rsidRPr="00B12EFE">
              <w:t>8.1 ± 1.7*</w:t>
            </w:r>
          </w:p>
        </w:tc>
        <w:tc>
          <w:tcPr>
            <w:tcW w:w="270" w:type="dxa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106A3E" w:rsidRPr="00B12EFE" w:rsidRDefault="00106A3E" w:rsidP="00106A3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</w:pPr>
            <w:r w:rsidRPr="00B12EFE">
              <w:rPr>
                <w:b/>
                <w:bCs/>
              </w:rPr>
              <w:t>Linoleic Acid, g</w:t>
            </w:r>
            <w:r w:rsidRPr="00B12EFE">
              <w:rPr>
                <w:b/>
                <w:bCs/>
                <w:vertAlign w:val="superscript"/>
              </w:rPr>
              <w:t>1</w:t>
            </w:r>
            <w:r w:rsidR="00EC2697" w:rsidRPr="00B12EFE">
              <w:rPr>
                <w:b/>
                <w:bCs/>
                <w:vertAlign w:val="superscript"/>
              </w:rPr>
              <w:t>.5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</w:pP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  <w:jc w:val="center"/>
            </w:pPr>
          </w:p>
        </w:tc>
        <w:tc>
          <w:tcPr>
            <w:tcW w:w="270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trHeight w:val="315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</w:pPr>
            <w:r w:rsidRPr="00B12EFE">
              <w:t xml:space="preserve">     Placebo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  <w:jc w:val="center"/>
            </w:pPr>
            <w:r w:rsidRPr="00B12EFE">
              <w:t>17.6 ± 11.7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  <w:jc w:val="center"/>
            </w:pPr>
            <w:r w:rsidRPr="00B12EFE">
              <w:t>20.7 ± 9.2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  <w:jc w:val="center"/>
            </w:pPr>
            <w:r w:rsidRPr="00B12EFE">
              <w:t>21.3 ± 9.3</w:t>
            </w:r>
          </w:p>
        </w:tc>
        <w:tc>
          <w:tcPr>
            <w:tcW w:w="270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0.70</w:t>
            </w:r>
          </w:p>
        </w:tc>
        <w:tc>
          <w:tcPr>
            <w:tcW w:w="1060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0.50</w:t>
            </w:r>
          </w:p>
        </w:tc>
      </w:tr>
      <w:tr w:rsidR="003D330C" w:rsidRPr="00B12EFE" w:rsidTr="00D70444">
        <w:trPr>
          <w:trHeight w:val="31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</w:pPr>
            <w:r w:rsidRPr="00B12EFE">
              <w:t xml:space="preserve">     LXS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  <w:jc w:val="center"/>
            </w:pPr>
            <w:r w:rsidRPr="00B12EFE">
              <w:t>17.7 ± 7.0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  <w:jc w:val="center"/>
            </w:pPr>
            <w:r w:rsidRPr="00B12EFE">
              <w:t>20.9 ± 9.4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30C" w:rsidRPr="00B12EFE" w:rsidRDefault="003D330C" w:rsidP="003D330C">
            <w:pPr>
              <w:spacing w:after="0" w:line="360" w:lineRule="auto"/>
              <w:jc w:val="center"/>
            </w:pPr>
            <w:r w:rsidRPr="00B12EFE">
              <w:t>21.3 ± 7.6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533B0" w:rsidRPr="00B12EFE" w:rsidTr="00E70042">
        <w:trPr>
          <w:gridAfter w:val="1"/>
          <w:wAfter w:w="565" w:type="dxa"/>
          <w:trHeight w:val="315"/>
          <w:jc w:val="center"/>
        </w:trPr>
        <w:tc>
          <w:tcPr>
            <w:tcW w:w="6298" w:type="dxa"/>
            <w:gridSpan w:val="3"/>
            <w:shd w:val="clear" w:color="auto" w:fill="auto"/>
          </w:tcPr>
          <w:p w:rsidR="003533B0" w:rsidRPr="00B12EFE" w:rsidRDefault="003533B0" w:rsidP="003533B0">
            <w:pPr>
              <w:spacing w:after="0" w:line="360" w:lineRule="auto"/>
              <w:rPr>
                <w:rFonts w:cs="Courier New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Supplemental Digital Content </w:t>
            </w:r>
            <w:r w:rsidRPr="00B12EFE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1. Continued</w:t>
            </w:r>
          </w:p>
        </w:tc>
        <w:tc>
          <w:tcPr>
            <w:tcW w:w="1711" w:type="dxa"/>
          </w:tcPr>
          <w:p w:rsidR="003533B0" w:rsidRPr="00B12EFE" w:rsidRDefault="003533B0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271" w:type="dxa"/>
          </w:tcPr>
          <w:p w:rsidR="003533B0" w:rsidRPr="00B12EFE" w:rsidRDefault="003533B0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533B0" w:rsidRPr="00B12EFE" w:rsidRDefault="003533B0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58" w:type="dxa"/>
            <w:gridSpan w:val="2"/>
          </w:tcPr>
          <w:p w:rsidR="003533B0" w:rsidRPr="00B12EFE" w:rsidRDefault="003533B0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15"/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  <w:b/>
                <w:bCs/>
              </w:rPr>
            </w:pPr>
            <w:r w:rsidRPr="00B12EFE">
              <w:rPr>
                <w:rFonts w:cs="Courier New"/>
                <w:b/>
              </w:rPr>
              <w:t xml:space="preserve">PLASMA FATTY ACIDS, </w:t>
            </w:r>
            <w:proofErr w:type="spellStart"/>
            <w:r w:rsidRPr="00B12EFE">
              <w:rPr>
                <w:rFonts w:cs="Courier New"/>
                <w:b/>
              </w:rPr>
              <w:t>nmol</w:t>
            </w:r>
            <w:proofErr w:type="spellEnd"/>
            <w:r w:rsidRPr="00B12EFE">
              <w:rPr>
                <w:rFonts w:cs="Courier New"/>
                <w:b/>
              </w:rPr>
              <w:t>/L</w:t>
            </w:r>
            <w:r w:rsidR="00030BC6" w:rsidRPr="00B12EFE">
              <w:rPr>
                <w:rFonts w:cs="Courier New"/>
                <w:b/>
                <w:vertAlign w:val="superscript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  <w:b/>
                <w:bCs/>
              </w:rPr>
            </w:pPr>
            <w:proofErr w:type="spellStart"/>
            <w:r w:rsidRPr="00B12EFE">
              <w:rPr>
                <w:rFonts w:cs="Courier New"/>
                <w:b/>
              </w:rPr>
              <w:t>Lauric</w:t>
            </w:r>
            <w:proofErr w:type="spellEnd"/>
            <w:r w:rsidRPr="00B12EFE">
              <w:rPr>
                <w:rFonts w:cs="Courier New"/>
                <w:b/>
              </w:rPr>
              <w:t xml:space="preserve"> (C12:0)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  <w:b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   Placebo</w:t>
            </w:r>
            <w:r w:rsidRPr="00B12EFE">
              <w:rPr>
                <w:rFonts w:cs="Courier New"/>
                <w:vertAlign w:val="superscript"/>
              </w:rPr>
              <w:t>3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D7044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23 </w:t>
            </w:r>
            <w:r w:rsidRPr="00B12EFE">
              <w:t>± 15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21 </w:t>
            </w:r>
            <w:r w:rsidRPr="00B12EFE">
              <w:t>±</w:t>
            </w:r>
            <w:r w:rsidRPr="00B12EFE">
              <w:rPr>
                <w:rFonts w:cs="Courier New"/>
              </w:rPr>
              <w:t xml:space="preserve"> 12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tabs>
                <w:tab w:val="center" w:pos="308"/>
              </w:tabs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24 </w:t>
            </w:r>
            <w:r w:rsidRPr="00B12EFE">
              <w:t>±</w:t>
            </w:r>
            <w:r w:rsidRPr="00B12EFE">
              <w:rPr>
                <w:rFonts w:cs="Courier New"/>
              </w:rPr>
              <w:t xml:space="preserve"> 19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tabs>
                <w:tab w:val="center" w:pos="308"/>
              </w:tabs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hideMark/>
          </w:tcPr>
          <w:p w:rsidR="003D330C" w:rsidRPr="00B12EFE" w:rsidRDefault="003D330C" w:rsidP="003D330C">
            <w:pPr>
              <w:tabs>
                <w:tab w:val="center" w:pos="308"/>
              </w:tabs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0.035</w:t>
            </w: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tabs>
                <w:tab w:val="center" w:pos="308"/>
              </w:tabs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0.039</w:t>
            </w: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   LXS</w:t>
            </w:r>
            <w:r w:rsidRPr="00B12EFE">
              <w:rPr>
                <w:rFonts w:cs="Courier New"/>
                <w:vertAlign w:val="superscript"/>
              </w:rPr>
              <w:t>4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19 </w:t>
            </w:r>
            <w:r w:rsidRPr="00B12EFE">
              <w:t xml:space="preserve">± </w:t>
            </w:r>
            <w:r w:rsidRPr="00B12EFE">
              <w:rPr>
                <w:rFonts w:cs="Courier New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34 </w:t>
            </w:r>
            <w:r w:rsidRPr="00B12EFE">
              <w:t>±</w:t>
            </w:r>
            <w:r w:rsidRPr="00B12EFE">
              <w:rPr>
                <w:rFonts w:cs="Courier New"/>
              </w:rPr>
              <w:t xml:space="preserve"> 55*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22 </w:t>
            </w:r>
            <w:r w:rsidRPr="00B12EFE">
              <w:t>±</w:t>
            </w:r>
            <w:r w:rsidRPr="00B12EFE">
              <w:rPr>
                <w:rFonts w:cs="Courier New"/>
              </w:rPr>
              <w:t xml:space="preserve"> 23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  <w:b/>
              </w:rPr>
            </w:pPr>
            <w:proofErr w:type="spellStart"/>
            <w:r w:rsidRPr="00B12EFE">
              <w:rPr>
                <w:rFonts w:cs="Courier New"/>
                <w:b/>
              </w:rPr>
              <w:t>Myristic</w:t>
            </w:r>
            <w:proofErr w:type="spellEnd"/>
            <w:r w:rsidRPr="00B12EFE">
              <w:rPr>
                <w:rFonts w:cs="Courier New"/>
                <w:b/>
              </w:rPr>
              <w:t xml:space="preserve"> (C14:0)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24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148 ± 73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153 ± 66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162 ± 80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0.029</w:t>
            </w: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0.080</w:t>
            </w: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tabs>
                <w:tab w:val="left" w:pos="870"/>
              </w:tabs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132 ± 56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196 ± 156**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170 ± 114*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3D330C" w:rsidRPr="00B12EFE" w:rsidRDefault="003D330C" w:rsidP="003D330C">
            <w:pPr>
              <w:tabs>
                <w:tab w:val="left" w:pos="870"/>
              </w:tabs>
              <w:spacing w:after="0" w:line="360" w:lineRule="auto"/>
              <w:rPr>
                <w:rFonts w:cs="Courier New"/>
              </w:rPr>
            </w:pPr>
            <w:proofErr w:type="spellStart"/>
            <w:r w:rsidRPr="00B12EFE">
              <w:rPr>
                <w:rFonts w:cs="Courier New"/>
                <w:b/>
              </w:rPr>
              <w:t>Hexadecenoic</w:t>
            </w:r>
            <w:proofErr w:type="spellEnd"/>
            <w:r w:rsidRPr="00B12EFE">
              <w:rPr>
                <w:rFonts w:cs="Courier New"/>
                <w:b/>
              </w:rPr>
              <w:t xml:space="preserve"> (C16:1ω9)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42 </w:t>
            </w:r>
            <w:r w:rsidRPr="00B12EFE">
              <w:t>±</w:t>
            </w:r>
            <w:r w:rsidRPr="00B12EFE">
              <w:rPr>
                <w:rFonts w:cs="Courier New"/>
              </w:rPr>
              <w:t xml:space="preserve"> 21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39 </w:t>
            </w:r>
            <w:r w:rsidRPr="00B12EFE">
              <w:t>±</w:t>
            </w:r>
            <w:r w:rsidRPr="00B12EFE">
              <w:rPr>
                <w:rFonts w:cs="Courier New"/>
              </w:rPr>
              <w:t xml:space="preserve"> 14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39 </w:t>
            </w:r>
            <w:r w:rsidRPr="00B12EFE">
              <w:t>±</w:t>
            </w:r>
            <w:r w:rsidRPr="00B12EFE">
              <w:rPr>
                <w:rFonts w:cs="Courier New"/>
              </w:rPr>
              <w:t xml:space="preserve"> 15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0.039</w:t>
            </w: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0.073</w:t>
            </w: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39 </w:t>
            </w:r>
            <w:r w:rsidRPr="00B12EFE">
              <w:t>±</w:t>
            </w:r>
            <w:r w:rsidRPr="00B12EFE">
              <w:rPr>
                <w:rFonts w:cs="Courier New"/>
              </w:rPr>
              <w:t xml:space="preserve"> 16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tabs>
                <w:tab w:val="left" w:pos="634"/>
              </w:tabs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47 </w:t>
            </w:r>
            <w:r w:rsidRPr="00B12EFE">
              <w:t>± 22</w:t>
            </w:r>
            <w:r w:rsidRPr="00B12EFE">
              <w:rPr>
                <w:rFonts w:cs="Courier New"/>
              </w:rPr>
              <w:t>**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46 </w:t>
            </w:r>
            <w:r w:rsidRPr="00B12EFE">
              <w:t>±</w:t>
            </w:r>
            <w:r w:rsidRPr="00B12EFE">
              <w:rPr>
                <w:rFonts w:cs="Courier New"/>
              </w:rPr>
              <w:t xml:space="preserve"> 19*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D70444" w:rsidRPr="00B12EFE" w:rsidTr="00A51E7D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D70444" w:rsidRPr="00B12EFE" w:rsidRDefault="00D70444" w:rsidP="00D70444">
            <w:pPr>
              <w:spacing w:after="0" w:line="360" w:lineRule="auto"/>
              <w:rPr>
                <w:rFonts w:cs="Courier New"/>
              </w:rPr>
            </w:pPr>
            <w:proofErr w:type="spellStart"/>
            <w:r w:rsidRPr="00B12EFE">
              <w:rPr>
                <w:rFonts w:cs="Courier New"/>
                <w:b/>
              </w:rPr>
              <w:t>Palmitoleic</w:t>
            </w:r>
            <w:proofErr w:type="spellEnd"/>
            <w:r w:rsidRPr="00B12EFE">
              <w:rPr>
                <w:rFonts w:cs="Courier New"/>
                <w:b/>
              </w:rPr>
              <w:t xml:space="preserve"> (C16:1ω7)</w:t>
            </w:r>
          </w:p>
        </w:tc>
        <w:tc>
          <w:tcPr>
            <w:tcW w:w="2249" w:type="dxa"/>
            <w:shd w:val="clear" w:color="auto" w:fill="auto"/>
          </w:tcPr>
          <w:p w:rsidR="00D70444" w:rsidRPr="00B12EFE" w:rsidRDefault="00D70444" w:rsidP="003D330C">
            <w:pPr>
              <w:tabs>
                <w:tab w:val="left" w:pos="634"/>
              </w:tabs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D70444" w:rsidRPr="00B12EFE" w:rsidRDefault="00D70444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D70444" w:rsidRPr="00B12EFE" w:rsidRDefault="00D70444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D70444" w:rsidRPr="00B12EFE" w:rsidRDefault="00D70444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D70444" w:rsidRPr="00B12EFE" w:rsidRDefault="00D70444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243 ± 154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221 ± 101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236 ± 116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0.003</w:t>
            </w: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0.009</w:t>
            </w: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214 ± 105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299 ± 186***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292 ± 173**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  <w:b/>
              </w:rPr>
            </w:pPr>
            <w:r w:rsidRPr="00B12EFE">
              <w:rPr>
                <w:rFonts w:cs="Courier New"/>
                <w:b/>
              </w:rPr>
              <w:t>Palmitic (C16:0)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24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2267 ± 633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2275 ± 650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2329 ± 624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0.020</w:t>
            </w: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0.054</w:t>
            </w: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2062 ± 464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2560 ± 1191**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2436 ± 899**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  <w:b/>
              </w:rPr>
              <w:t>ɣ-linolenic (C18:3ω6)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69 ± 30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75 ± 39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77 ± 33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0.041</w:t>
            </w: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0.11</w:t>
            </w: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63 ± 26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92 ± 61**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89 ± 50**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b/>
                <w:bCs/>
              </w:rPr>
              <w:t xml:space="preserve">α-Linolenic Acid </w:t>
            </w:r>
            <w:r w:rsidRPr="00B12EFE">
              <w:rPr>
                <w:rFonts w:cs="Courier New"/>
                <w:b/>
              </w:rPr>
              <w:t>(C18:3ω3)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52 ± 26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61 ± 30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62 ± 26**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0.13</w:t>
            </w: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0.29</w:t>
            </w: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49 ± 21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69 ± 37***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67 ± 34***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D70444" w:rsidRPr="00B12EFE" w:rsidTr="00A51E7D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D70444" w:rsidRPr="00B12EFE" w:rsidRDefault="00D70444" w:rsidP="00D70444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  <w:b/>
              </w:rPr>
              <w:t>Linoleic Acid (C18:2ω6)</w:t>
            </w:r>
          </w:p>
        </w:tc>
        <w:tc>
          <w:tcPr>
            <w:tcW w:w="2249" w:type="dxa"/>
            <w:shd w:val="clear" w:color="auto" w:fill="auto"/>
          </w:tcPr>
          <w:p w:rsidR="00D70444" w:rsidRPr="00B12EFE" w:rsidRDefault="00D70444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D70444" w:rsidRPr="00B12EFE" w:rsidRDefault="00D70444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D70444" w:rsidRPr="00B12EFE" w:rsidRDefault="00D70444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D70444" w:rsidRPr="00B12EFE" w:rsidRDefault="00D70444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D70444" w:rsidRPr="00B12EFE" w:rsidRDefault="00D70444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2333 ± 491</w:t>
            </w:r>
          </w:p>
        </w:tc>
        <w:tc>
          <w:tcPr>
            <w:tcW w:w="224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2380 ± 552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2358 ± 500 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0.069</w:t>
            </w: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0.15</w:t>
            </w: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2230 ± 528</w:t>
            </w:r>
          </w:p>
        </w:tc>
        <w:tc>
          <w:tcPr>
            <w:tcW w:w="224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2522 ± 754**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2405 ± 571*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  <w:b/>
              </w:rPr>
            </w:pPr>
            <w:r w:rsidRPr="00B12EFE">
              <w:rPr>
                <w:rFonts w:cs="Courier New"/>
                <w:b/>
              </w:rPr>
              <w:t>Oleic (C18:1ω9)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249" w:type="dxa"/>
            <w:shd w:val="clear" w:color="auto" w:fill="auto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D330C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1872 ± 557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1798 ± 488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1839 ± 490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0.017</w:t>
            </w: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0.046</w:t>
            </w:r>
          </w:p>
        </w:tc>
      </w:tr>
      <w:tr w:rsidR="003D330C" w:rsidRPr="00B12EFE" w:rsidTr="00EC2697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1762 ± 367</w:t>
            </w:r>
          </w:p>
        </w:tc>
        <w:tc>
          <w:tcPr>
            <w:tcW w:w="2249" w:type="dxa"/>
            <w:shd w:val="clear" w:color="auto" w:fill="auto"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2068 ± 775**</w:t>
            </w:r>
          </w:p>
        </w:tc>
        <w:tc>
          <w:tcPr>
            <w:tcW w:w="171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1997 ± 589*</w:t>
            </w:r>
          </w:p>
        </w:tc>
        <w:tc>
          <w:tcPr>
            <w:tcW w:w="271" w:type="dxa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3D330C" w:rsidRPr="00B12EFE" w:rsidRDefault="003D330C" w:rsidP="003D330C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EC2697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EC2697" w:rsidRPr="00B12EFE" w:rsidRDefault="00EC2697" w:rsidP="00EC2697">
            <w:pPr>
              <w:spacing w:after="0" w:line="240" w:lineRule="auto"/>
              <w:rPr>
                <w:rFonts w:cs="Courier New"/>
                <w:b/>
              </w:rPr>
            </w:pPr>
            <w:r w:rsidRPr="00B12EFE">
              <w:rPr>
                <w:b/>
                <w:u w:val="single"/>
              </w:rPr>
              <w:softHyphen/>
            </w:r>
            <w:r w:rsidRPr="00B12EFE">
              <w:rPr>
                <w:b/>
              </w:rPr>
              <w:t xml:space="preserve"> </w:t>
            </w:r>
            <w:proofErr w:type="spellStart"/>
            <w:r w:rsidRPr="00B12EFE">
              <w:rPr>
                <w:rFonts w:cs="Courier New"/>
                <w:b/>
              </w:rPr>
              <w:t>Vaccenic</w:t>
            </w:r>
            <w:proofErr w:type="spellEnd"/>
            <w:r w:rsidRPr="00B12EFE">
              <w:rPr>
                <w:rFonts w:cs="Courier New"/>
                <w:b/>
              </w:rPr>
              <w:t xml:space="preserve"> (C18:1ω7)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030BC6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259 ± 92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243 ± 96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249 ± 103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0.10</w:t>
            </w: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0.26</w:t>
            </w:r>
          </w:p>
        </w:tc>
      </w:tr>
      <w:tr w:rsidR="00EC2697" w:rsidRPr="00B12EFE" w:rsidTr="00030BC6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245 ± 81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280 ± 122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269 ± 129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030BC6" w:rsidRPr="00B12EFE" w:rsidTr="00030BC6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030BC6" w:rsidRPr="00B12EFE" w:rsidRDefault="00030BC6" w:rsidP="00EC2697">
            <w:pPr>
              <w:spacing w:after="0" w:line="360" w:lineRule="auto"/>
              <w:rPr>
                <w:rFonts w:cs="Courier New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030BC6" w:rsidRPr="00B12EFE" w:rsidRDefault="00030BC6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030BC6" w:rsidRPr="00B12EFE" w:rsidRDefault="00030BC6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030BC6" w:rsidRPr="00B12EFE" w:rsidRDefault="00030BC6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030BC6" w:rsidRPr="00B12EFE" w:rsidRDefault="00030BC6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30BC6" w:rsidRPr="00B12EFE" w:rsidRDefault="00030BC6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</w:tcPr>
          <w:p w:rsidR="00030BC6" w:rsidRPr="00B12EFE" w:rsidRDefault="00030BC6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533B0" w:rsidRPr="00B12EFE" w:rsidTr="00E70042">
        <w:trPr>
          <w:gridAfter w:val="1"/>
          <w:wAfter w:w="565" w:type="dxa"/>
          <w:trHeight w:val="300"/>
          <w:jc w:val="center"/>
        </w:trPr>
        <w:tc>
          <w:tcPr>
            <w:tcW w:w="62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33B0" w:rsidRPr="00B12EFE" w:rsidRDefault="003533B0" w:rsidP="003533B0">
            <w:pPr>
              <w:spacing w:after="0" w:line="360" w:lineRule="auto"/>
              <w:rPr>
                <w:rFonts w:cs="Courier New"/>
              </w:rPr>
            </w:pPr>
            <w:r>
              <w:rPr>
                <w:b/>
                <w:bCs/>
              </w:rPr>
              <w:lastRenderedPageBreak/>
              <w:t xml:space="preserve">Supplemental Digital Content </w:t>
            </w:r>
            <w:r w:rsidRPr="00B12EFE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1. Continued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3533B0" w:rsidRPr="00B12EFE" w:rsidRDefault="003533B0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3533B0" w:rsidRPr="00B12EFE" w:rsidRDefault="003533B0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533B0" w:rsidRPr="00B12EFE" w:rsidRDefault="003533B0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3533B0" w:rsidRPr="00B12EFE" w:rsidRDefault="003533B0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  <w:b/>
              </w:rPr>
            </w:pPr>
            <w:r w:rsidRPr="00B12EFE">
              <w:rPr>
                <w:rFonts w:cs="Courier New"/>
                <w:b/>
              </w:rPr>
              <w:t>Stearic (C18:0)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808 ± 169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825 ± 213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843 ± 196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0.16</w:t>
            </w: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0.36</w:t>
            </w: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750 ± 133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859 ± 317*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812 ± 263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proofErr w:type="spellStart"/>
            <w:r w:rsidRPr="00B12EFE">
              <w:rPr>
                <w:rFonts w:cs="Courier New"/>
                <w:b/>
              </w:rPr>
              <w:t>Eicosapentaenoic</w:t>
            </w:r>
            <w:proofErr w:type="spellEnd"/>
            <w:r w:rsidRPr="00B12EFE">
              <w:rPr>
                <w:rFonts w:cs="Courier New"/>
                <w:b/>
              </w:rPr>
              <w:t xml:space="preserve"> (C20:5ω3)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39 ± 21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50 ± 31**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46 ± 21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0.59</w:t>
            </w: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0.86</w:t>
            </w: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37 ± 23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42 ± 18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41 ± 22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A51E7D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  <w:b/>
              </w:rPr>
              <w:t>Arachidonic (C20:4ω6)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454 ± 143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432 ± 129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458 ± 138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0.023</w:t>
            </w: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0.047</w:t>
            </w: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430 ± 127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463 ± 161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460 ± 143**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A51E7D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  <w:b/>
              </w:rPr>
              <w:t>Mead Acid (C20:3ω9)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23 ± 10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21 ± 7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21 ± 7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0.091</w:t>
            </w: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0.20</w:t>
            </w: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22 ± 12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23 ± 7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22 ± 9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  <w:b/>
              </w:rPr>
              <w:t>Homo-ɣ-linolenic (C20:3ω6)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136 ± 42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133 ± 33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134 ± 32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0.46</w:t>
            </w: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0.76</w:t>
            </w: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126 ± 33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132 ± 46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129 ± 39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  <w:b/>
              </w:rPr>
            </w:pPr>
            <w:proofErr w:type="spellStart"/>
            <w:r w:rsidRPr="00B12EFE">
              <w:rPr>
                <w:rFonts w:cs="Courier New"/>
                <w:b/>
              </w:rPr>
              <w:t>Arachidic</w:t>
            </w:r>
            <w:proofErr w:type="spellEnd"/>
            <w:r w:rsidRPr="00B12EFE">
              <w:rPr>
                <w:rFonts w:cs="Courier New"/>
                <w:b/>
              </w:rPr>
              <w:t xml:space="preserve"> (C20:0)</w:t>
            </w:r>
          </w:p>
        </w:tc>
        <w:tc>
          <w:tcPr>
            <w:tcW w:w="188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26 ± 4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26 ± 5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27 ± 5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0.46</w:t>
            </w: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0.75</w:t>
            </w: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26 ± 4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27 ± 4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27 ± 5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  <w:b/>
              </w:rPr>
              <w:t>Docosahexaenoic (C22:6ω3)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62 ± 23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64 ± 34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67 ± 32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0.89</w:t>
            </w: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0.83</w:t>
            </w: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61 ± 26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62 ± 37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63 ± 26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  <w:b/>
                <w:lang w:val="en"/>
              </w:rPr>
              <w:t xml:space="preserve">19-Docosapentaenoic </w:t>
            </w:r>
            <w:r w:rsidRPr="00B12EFE">
              <w:rPr>
                <w:rFonts w:cs="Courier New"/>
                <w:b/>
              </w:rPr>
              <w:t>(C22:5ω6)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20 ± 8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17 ± 6**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17 ± 7*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0.026</w:t>
            </w: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0.055</w:t>
            </w: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18 ± 6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20 ± 9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20 ± 10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proofErr w:type="spellStart"/>
            <w:r w:rsidRPr="00B12EFE">
              <w:rPr>
                <w:rFonts w:cs="Courier New"/>
                <w:b/>
              </w:rPr>
              <w:t>Docosapentanoic</w:t>
            </w:r>
            <w:proofErr w:type="spellEnd"/>
            <w:r w:rsidRPr="00B12EFE">
              <w:rPr>
                <w:rFonts w:cs="Courier New"/>
                <w:b/>
              </w:rPr>
              <w:t xml:space="preserve"> (C22:5ω3)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D70444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39 ± 16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42 ± 18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41 ± 13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0.15</w:t>
            </w: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0.28</w:t>
            </w:r>
          </w:p>
        </w:tc>
      </w:tr>
      <w:tr w:rsidR="00EC2697" w:rsidRPr="00B12EFE" w:rsidTr="00EC2697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35 ± 13</w:t>
            </w:r>
          </w:p>
        </w:tc>
        <w:tc>
          <w:tcPr>
            <w:tcW w:w="2249" w:type="dxa"/>
            <w:shd w:val="clear" w:color="auto" w:fill="auto"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44 ± 19**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41 ± 17**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EC2697">
        <w:trPr>
          <w:gridAfter w:val="1"/>
          <w:wAfter w:w="565" w:type="dxa"/>
          <w:trHeight w:val="300"/>
          <w:jc w:val="center"/>
        </w:trPr>
        <w:tc>
          <w:tcPr>
            <w:tcW w:w="4049" w:type="dxa"/>
            <w:gridSpan w:val="2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proofErr w:type="spellStart"/>
            <w:r w:rsidRPr="00B12EFE">
              <w:rPr>
                <w:rFonts w:cs="Courier New"/>
                <w:b/>
              </w:rPr>
              <w:t>Docosatetranoic</w:t>
            </w:r>
            <w:proofErr w:type="spellEnd"/>
            <w:r w:rsidRPr="00B12EFE">
              <w:rPr>
                <w:rFonts w:cs="Courier New"/>
                <w:b/>
              </w:rPr>
              <w:t xml:space="preserve"> (C22:4ω6)</w:t>
            </w:r>
            <w:r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2249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1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EC2697" w:rsidRPr="00B12EFE" w:rsidTr="00EC2697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88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25 ± 9</w:t>
            </w:r>
          </w:p>
        </w:tc>
        <w:tc>
          <w:tcPr>
            <w:tcW w:w="2249" w:type="dxa"/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23 ± 8</w:t>
            </w:r>
          </w:p>
        </w:tc>
        <w:tc>
          <w:tcPr>
            <w:tcW w:w="171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23 ± 8</w:t>
            </w:r>
          </w:p>
        </w:tc>
        <w:tc>
          <w:tcPr>
            <w:tcW w:w="271" w:type="dxa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0.012</w:t>
            </w:r>
          </w:p>
        </w:tc>
        <w:tc>
          <w:tcPr>
            <w:tcW w:w="1058" w:type="dxa"/>
            <w:gridSpan w:val="2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0.037</w:t>
            </w:r>
          </w:p>
        </w:tc>
      </w:tr>
      <w:tr w:rsidR="00EC2697" w:rsidRPr="00B12EFE" w:rsidTr="00EC2697">
        <w:trPr>
          <w:gridAfter w:val="1"/>
          <w:wAfter w:w="565" w:type="dxa"/>
          <w:trHeight w:val="30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22 ± 7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28 ± 13**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26 ± 11**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EC2697" w:rsidRPr="00B12EFE" w:rsidRDefault="00EC2697" w:rsidP="00EC2697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</w:tbl>
    <w:p w:rsidR="002F6315" w:rsidRPr="00B12EFE" w:rsidRDefault="002F6315" w:rsidP="002F6315">
      <w:r w:rsidRPr="00B12EFE">
        <w:br w:type="page"/>
      </w:r>
    </w:p>
    <w:tbl>
      <w:tblPr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2341"/>
        <w:gridCol w:w="1440"/>
        <w:gridCol w:w="1597"/>
        <w:gridCol w:w="1710"/>
        <w:gridCol w:w="270"/>
        <w:gridCol w:w="990"/>
        <w:gridCol w:w="1013"/>
      </w:tblGrid>
      <w:tr w:rsidR="003533B0" w:rsidRPr="00B12EFE" w:rsidTr="00E70042">
        <w:trPr>
          <w:trHeight w:val="300"/>
          <w:jc w:val="center"/>
        </w:trPr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33B0" w:rsidRPr="00B12EFE" w:rsidRDefault="003533B0" w:rsidP="003533B0">
            <w:pPr>
              <w:spacing w:after="0" w:line="360" w:lineRule="auto"/>
              <w:rPr>
                <w:rFonts w:cs="Courier New"/>
              </w:rPr>
            </w:pPr>
            <w:r>
              <w:rPr>
                <w:b/>
                <w:bCs/>
              </w:rPr>
              <w:lastRenderedPageBreak/>
              <w:t xml:space="preserve">Supplemental Digital Content </w:t>
            </w:r>
            <w:r w:rsidRPr="00B12EFE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1. Continued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3B0" w:rsidRPr="00B12EFE" w:rsidRDefault="003533B0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533B0" w:rsidRPr="00B12EFE" w:rsidRDefault="003533B0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33B0" w:rsidRPr="00B12EFE" w:rsidRDefault="003533B0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533B0" w:rsidRPr="00B12EFE" w:rsidRDefault="003533B0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  <w:b/>
              </w:rPr>
            </w:pPr>
            <w:proofErr w:type="spellStart"/>
            <w:r w:rsidRPr="00B12EFE">
              <w:rPr>
                <w:rFonts w:cs="Courier New"/>
                <w:b/>
              </w:rPr>
              <w:t>Docosanoic</w:t>
            </w:r>
            <w:proofErr w:type="spellEnd"/>
            <w:r w:rsidRPr="00B12EFE">
              <w:rPr>
                <w:rFonts w:cs="Courier New"/>
                <w:b/>
              </w:rPr>
              <w:t xml:space="preserve"> (C22:1)</w:t>
            </w:r>
          </w:p>
        </w:tc>
        <w:tc>
          <w:tcPr>
            <w:tcW w:w="1440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597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440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6.4 ± 1.8</w:t>
            </w:r>
          </w:p>
        </w:tc>
        <w:tc>
          <w:tcPr>
            <w:tcW w:w="1597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5.8 ± 1.2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6.0 ± 1.4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30FE4" w:rsidRPr="00B12EFE">
              <w:rPr>
                <w:rFonts w:cs="Courier New"/>
              </w:rPr>
              <w:t>062</w:t>
            </w:r>
          </w:p>
        </w:tc>
        <w:tc>
          <w:tcPr>
            <w:tcW w:w="1013" w:type="dxa"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30FE4" w:rsidRPr="00B12EFE">
              <w:rPr>
                <w:rFonts w:cs="Courier New"/>
              </w:rPr>
              <w:t>17</w:t>
            </w: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440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6.1 ± 1.4</w:t>
            </w:r>
          </w:p>
        </w:tc>
        <w:tc>
          <w:tcPr>
            <w:tcW w:w="1597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6.3 ± 1.3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6.0 ± 2.0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2F6315" w:rsidRPr="00B12EFE" w:rsidRDefault="002F6315" w:rsidP="008E7D64">
            <w:pPr>
              <w:spacing w:after="0" w:line="360" w:lineRule="auto"/>
              <w:rPr>
                <w:rFonts w:cs="Courier New"/>
                <w:b/>
              </w:rPr>
            </w:pPr>
            <w:proofErr w:type="spellStart"/>
            <w:r w:rsidRPr="00B12EFE">
              <w:rPr>
                <w:rFonts w:cs="Courier New"/>
                <w:b/>
              </w:rPr>
              <w:t>Nervonic</w:t>
            </w:r>
            <w:proofErr w:type="spellEnd"/>
            <w:r w:rsidRPr="00B12EFE">
              <w:rPr>
                <w:rFonts w:cs="Courier New"/>
                <w:b/>
              </w:rPr>
              <w:t xml:space="preserve"> (C24:1ω9)</w:t>
            </w:r>
            <w:r w:rsidR="008E7D64"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597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440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68 ± 17</w:t>
            </w:r>
          </w:p>
        </w:tc>
        <w:tc>
          <w:tcPr>
            <w:tcW w:w="1597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64 ± 15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66 ± 18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30FE4" w:rsidRPr="00B12EFE">
              <w:rPr>
                <w:rFonts w:cs="Courier New"/>
              </w:rPr>
              <w:t>61</w:t>
            </w:r>
          </w:p>
        </w:tc>
        <w:tc>
          <w:tcPr>
            <w:tcW w:w="1013" w:type="dxa"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30FE4" w:rsidRPr="00B12EFE">
              <w:rPr>
                <w:rFonts w:cs="Courier New"/>
              </w:rPr>
              <w:t>78</w:t>
            </w: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440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68 ± 14</w:t>
            </w:r>
          </w:p>
        </w:tc>
        <w:tc>
          <w:tcPr>
            <w:tcW w:w="1597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66 ± 14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69 ± 19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  <w:b/>
              </w:rPr>
            </w:pPr>
            <w:proofErr w:type="spellStart"/>
            <w:r w:rsidRPr="00B12EFE">
              <w:rPr>
                <w:rFonts w:cs="Courier New"/>
                <w:b/>
              </w:rPr>
              <w:t>Triene:Tetraene</w:t>
            </w:r>
            <w:proofErr w:type="spellEnd"/>
            <w:r w:rsidRPr="00B12EFE">
              <w:rPr>
                <w:rFonts w:cs="Courier New"/>
                <w:b/>
              </w:rPr>
              <w:t xml:space="preserve"> ratio</w:t>
            </w:r>
            <w:r w:rsidR="008E7D64"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597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440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0.05 ± 0.02</w:t>
            </w:r>
          </w:p>
        </w:tc>
        <w:tc>
          <w:tcPr>
            <w:tcW w:w="1597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0.05 ± 0.01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0.05 ± 0.01*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30FE4" w:rsidRPr="00B12EFE">
              <w:rPr>
                <w:rFonts w:cs="Courier New"/>
              </w:rPr>
              <w:t>90</w:t>
            </w:r>
          </w:p>
        </w:tc>
        <w:tc>
          <w:tcPr>
            <w:tcW w:w="1013" w:type="dxa"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30FE4" w:rsidRPr="00B12EFE">
              <w:rPr>
                <w:rFonts w:cs="Courier New"/>
              </w:rPr>
              <w:t>97</w:t>
            </w: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0.05 ± 0.02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0.05 ± 0.02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0.05 ± 0.01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315" w:rsidRPr="00B12EFE" w:rsidRDefault="00030BC6" w:rsidP="002F6315">
            <w:pPr>
              <w:spacing w:before="240"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  <w:b/>
              </w:rPr>
              <w:t>PLASMA FATTY ACID GROUP</w:t>
            </w:r>
            <w:r w:rsidR="002F6315" w:rsidRPr="00B12EFE">
              <w:rPr>
                <w:rFonts w:cs="Courier New"/>
                <w:b/>
              </w:rPr>
              <w:t xml:space="preserve">, </w:t>
            </w:r>
            <w:proofErr w:type="spellStart"/>
            <w:r w:rsidR="002F6315" w:rsidRPr="00B12EFE">
              <w:rPr>
                <w:rFonts w:cs="Courier New"/>
                <w:b/>
              </w:rPr>
              <w:t>mmol</w:t>
            </w:r>
            <w:proofErr w:type="spellEnd"/>
            <w:r w:rsidR="002F6315" w:rsidRPr="00B12EFE">
              <w:rPr>
                <w:rFonts w:cs="Courier New"/>
                <w:b/>
              </w:rPr>
              <w:t>/L</w:t>
            </w:r>
            <w:r w:rsidRPr="00B12EFE">
              <w:rPr>
                <w:rFonts w:cs="Courier New"/>
                <w:b/>
                <w:vertAlign w:val="superscript"/>
              </w:rPr>
              <w:t>8</w:t>
            </w: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  <w:b/>
              </w:rPr>
            </w:pPr>
            <w:r w:rsidRPr="00B12EFE">
              <w:rPr>
                <w:rFonts w:cs="Courier New"/>
                <w:b/>
              </w:rPr>
              <w:t>Saturated</w:t>
            </w:r>
            <w:r w:rsidR="008E7D64" w:rsidRPr="00B12EFE">
              <w:rPr>
                <w:rFonts w:cs="Courier New"/>
                <w:b/>
                <w:vertAlign w:val="superscript"/>
              </w:rPr>
              <w:t>1</w:t>
            </w:r>
            <w:r w:rsidRPr="00B12EFE">
              <w:rPr>
                <w:rFonts w:cs="Courier New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440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3.38 ± 0.86</w:t>
            </w:r>
          </w:p>
        </w:tc>
        <w:tc>
          <w:tcPr>
            <w:tcW w:w="1597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3.40 ± 0.94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3.49 ± 0.87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</w:t>
            </w:r>
            <w:r w:rsidR="00130FE4" w:rsidRPr="00B12EFE">
              <w:rPr>
                <w:rFonts w:cs="Courier New"/>
              </w:rPr>
              <w:t>22</w:t>
            </w:r>
          </w:p>
        </w:tc>
        <w:tc>
          <w:tcPr>
            <w:tcW w:w="1013" w:type="dxa"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30FE4" w:rsidRPr="00B12EFE">
              <w:rPr>
                <w:rFonts w:cs="Courier New"/>
              </w:rPr>
              <w:t>069</w:t>
            </w: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440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3.10 ± 0.64</w:t>
            </w:r>
          </w:p>
        </w:tc>
        <w:tc>
          <w:tcPr>
            <w:tcW w:w="1597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3.80 ± 1.72**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3.61 ± 1.27*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3781" w:type="dxa"/>
            <w:gridSpan w:val="2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  <w:b/>
                <w:bCs/>
              </w:rPr>
              <w:t>Monounsaturated</w:t>
            </w:r>
            <w:r w:rsidR="008E7D64"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440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2.51 ± 0.81</w:t>
            </w:r>
          </w:p>
        </w:tc>
        <w:tc>
          <w:tcPr>
            <w:tcW w:w="1597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2.39 ± 0.68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2.46 ± 0.67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</w:t>
            </w:r>
            <w:r w:rsidR="00130FE4" w:rsidRPr="00B12EFE">
              <w:rPr>
                <w:rFonts w:cs="Courier New"/>
              </w:rPr>
              <w:t>14</w:t>
            </w:r>
          </w:p>
        </w:tc>
        <w:tc>
          <w:tcPr>
            <w:tcW w:w="1013" w:type="dxa"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</w:t>
            </w:r>
            <w:r w:rsidR="00130FE4" w:rsidRPr="00B12EFE">
              <w:rPr>
                <w:rFonts w:cs="Courier New"/>
              </w:rPr>
              <w:t>43</w:t>
            </w: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440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2.35 ± 0.52</w:t>
            </w:r>
          </w:p>
        </w:tc>
        <w:tc>
          <w:tcPr>
            <w:tcW w:w="1597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2.80 ± 1.07**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2.69 ± 0.88*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3781" w:type="dxa"/>
            <w:gridSpan w:val="2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  <w:b/>
              </w:rPr>
              <w:t xml:space="preserve">Polyunsaturated </w:t>
            </w:r>
          </w:p>
        </w:tc>
        <w:tc>
          <w:tcPr>
            <w:tcW w:w="1597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440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3.25 ± 0.72</w:t>
            </w:r>
          </w:p>
        </w:tc>
        <w:tc>
          <w:tcPr>
            <w:tcW w:w="1597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3.31 ± 0.79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3.32 ± 0.65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</w:t>
            </w:r>
            <w:r w:rsidR="00130FE4" w:rsidRPr="00B12EFE">
              <w:rPr>
                <w:rFonts w:cs="Courier New"/>
              </w:rPr>
              <w:t>58</w:t>
            </w:r>
          </w:p>
        </w:tc>
        <w:tc>
          <w:tcPr>
            <w:tcW w:w="1013" w:type="dxa"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30FE4" w:rsidRPr="00B12EFE">
              <w:rPr>
                <w:rFonts w:cs="Courier New"/>
              </w:rPr>
              <w:t>12</w:t>
            </w: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440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3.09 ± 0.70</w:t>
            </w:r>
          </w:p>
        </w:tc>
        <w:tc>
          <w:tcPr>
            <w:tcW w:w="1597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3.49 ± 1.05**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3.36 ± 0.83*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  <w:b/>
              </w:rPr>
            </w:pPr>
            <w:r w:rsidRPr="00B12EFE">
              <w:rPr>
                <w:rFonts w:cs="Courier New"/>
                <w:b/>
              </w:rPr>
              <w:t>Total Fatty Acids</w:t>
            </w:r>
            <w:r w:rsidR="008E7D64" w:rsidRPr="00B12EFE">
              <w:rPr>
                <w:rFonts w:cs="Courier New"/>
                <w:b/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597" w:type="dxa"/>
            <w:shd w:val="clear" w:color="auto" w:fill="auto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2F6315" w:rsidRPr="00B12EFE" w:rsidTr="002F6315">
        <w:trPr>
          <w:trHeight w:val="300"/>
          <w:jc w:val="center"/>
        </w:trPr>
        <w:tc>
          <w:tcPr>
            <w:tcW w:w="2341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 </w:t>
            </w:r>
          </w:p>
        </w:tc>
        <w:tc>
          <w:tcPr>
            <w:tcW w:w="1440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9.16 ± 2.18</w:t>
            </w:r>
          </w:p>
        </w:tc>
        <w:tc>
          <w:tcPr>
            <w:tcW w:w="1597" w:type="dxa"/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9.12 ± 2.26</w:t>
            </w:r>
          </w:p>
        </w:tc>
        <w:tc>
          <w:tcPr>
            <w:tcW w:w="171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9.30 ± 2.00</w:t>
            </w:r>
          </w:p>
        </w:tc>
        <w:tc>
          <w:tcPr>
            <w:tcW w:w="270" w:type="dxa"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</w:t>
            </w:r>
            <w:r w:rsidR="00130FE4" w:rsidRPr="00B12EFE">
              <w:rPr>
                <w:rFonts w:cs="Courier New"/>
              </w:rPr>
              <w:t>15</w:t>
            </w:r>
          </w:p>
        </w:tc>
        <w:tc>
          <w:tcPr>
            <w:tcW w:w="1013" w:type="dxa"/>
          </w:tcPr>
          <w:p w:rsidR="002F6315" w:rsidRPr="00B12EFE" w:rsidRDefault="002F6315" w:rsidP="00130FE4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30FE4" w:rsidRPr="00B12EFE">
              <w:rPr>
                <w:rFonts w:cs="Courier New"/>
              </w:rPr>
              <w:t>046</w:t>
            </w:r>
          </w:p>
        </w:tc>
      </w:tr>
      <w:tr w:rsidR="002F6315" w:rsidRPr="00B12EFE" w:rsidTr="000A3330">
        <w:trPr>
          <w:trHeight w:val="300"/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8.56 ± 1.64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10.14 ± 3.63**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9.70 ± 2.83**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2F6315" w:rsidRPr="00B12EFE" w:rsidRDefault="002F6315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7601A8" w:rsidRPr="00B12EFE" w:rsidTr="005E4F2A">
        <w:trPr>
          <w:trHeight w:val="300"/>
          <w:jc w:val="center"/>
        </w:trPr>
        <w:tc>
          <w:tcPr>
            <w:tcW w:w="53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1A8" w:rsidRPr="00B12EFE" w:rsidRDefault="007601A8" w:rsidP="00EE08BA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  <w:b/>
              </w:rPr>
              <w:t>S</w:t>
            </w:r>
            <w:r w:rsidR="00EE08BA" w:rsidRPr="00B12EFE">
              <w:rPr>
                <w:rFonts w:cs="Courier New"/>
                <w:b/>
              </w:rPr>
              <w:t xml:space="preserve">ERUM </w:t>
            </w:r>
            <w:r w:rsidRPr="00B12EFE">
              <w:rPr>
                <w:rFonts w:cs="Courier New"/>
                <w:b/>
              </w:rPr>
              <w:t>T</w:t>
            </w:r>
            <w:r w:rsidR="00EE08BA" w:rsidRPr="00B12EFE">
              <w:rPr>
                <w:rFonts w:cs="Courier New"/>
                <w:b/>
              </w:rPr>
              <w:t>RIGLYCERIDES</w:t>
            </w:r>
            <w:r w:rsidRPr="00B12EFE">
              <w:rPr>
                <w:rFonts w:cs="Courier New"/>
                <w:b/>
              </w:rPr>
              <w:t xml:space="preserve"> </w:t>
            </w:r>
            <w:r w:rsidR="00EE08BA" w:rsidRPr="00B12EFE">
              <w:rPr>
                <w:rFonts w:cs="Courier New"/>
                <w:b/>
              </w:rPr>
              <w:t>AND CHOLESTEROL</w:t>
            </w:r>
            <w:r w:rsidRPr="00B12EFE">
              <w:rPr>
                <w:rFonts w:cs="Courier New"/>
                <w:b/>
              </w:rPr>
              <w:t>, mg/dL</w:t>
            </w:r>
            <w:r w:rsidRPr="00B12EFE">
              <w:rPr>
                <w:rFonts w:cs="Courier New"/>
                <w:b/>
                <w:vertAlign w:val="superscript"/>
              </w:rPr>
              <w:t>1,9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601A8" w:rsidRPr="00B12EFE" w:rsidRDefault="007601A8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601A8" w:rsidRPr="00B12EFE" w:rsidRDefault="007601A8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601A8" w:rsidRPr="00B12EFE" w:rsidRDefault="007601A8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7601A8" w:rsidRPr="00B12EFE" w:rsidRDefault="007601A8" w:rsidP="002F631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7601A8" w:rsidRPr="00B12EFE" w:rsidTr="007601A8">
        <w:trPr>
          <w:trHeight w:val="300"/>
          <w:jc w:val="center"/>
        </w:trPr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</w:tcPr>
          <w:p w:rsidR="007601A8" w:rsidRPr="00B12EFE" w:rsidRDefault="007601A8" w:rsidP="00030BC6">
            <w:pPr>
              <w:spacing w:after="0" w:line="360" w:lineRule="auto"/>
              <w:rPr>
                <w:rFonts w:cs="Courier New"/>
                <w:b/>
              </w:rPr>
            </w:pPr>
            <w:r w:rsidRPr="00B12EFE">
              <w:rPr>
                <w:rFonts w:cs="Courier New"/>
                <w:b/>
              </w:rPr>
              <w:t>Triglycerides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7601A8" w:rsidRPr="00B12EFE" w:rsidRDefault="007601A8" w:rsidP="004A475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</w:tcPr>
          <w:p w:rsidR="007601A8" w:rsidRPr="00B12EFE" w:rsidRDefault="007601A8" w:rsidP="004A4755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601A8" w:rsidRPr="00B12EFE" w:rsidRDefault="007601A8" w:rsidP="000F5609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01A8" w:rsidRPr="00B12EFE" w:rsidRDefault="007601A8" w:rsidP="002D5AF4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01A8" w:rsidRPr="00B12EFE" w:rsidRDefault="007601A8" w:rsidP="00DD125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7601A8" w:rsidRPr="00B12EFE" w:rsidRDefault="007601A8" w:rsidP="00DD125E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9E5245" w:rsidRPr="00B12EFE" w:rsidTr="00300D48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9E5245" w:rsidRPr="00B12EFE" w:rsidRDefault="009E5245" w:rsidP="00030BC6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</w:t>
            </w:r>
          </w:p>
        </w:tc>
        <w:tc>
          <w:tcPr>
            <w:tcW w:w="1440" w:type="dxa"/>
            <w:shd w:val="clear" w:color="auto" w:fill="auto"/>
          </w:tcPr>
          <w:p w:rsidR="009E5245" w:rsidRPr="00B12EFE" w:rsidRDefault="004A4755" w:rsidP="004A475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87</w:t>
            </w:r>
            <w:r w:rsidR="009E5245" w:rsidRPr="00B12EFE">
              <w:rPr>
                <w:rFonts w:cs="Courier New"/>
              </w:rPr>
              <w:t xml:space="preserve"> ± </w:t>
            </w:r>
            <w:r w:rsidRPr="00B12EFE">
              <w:rPr>
                <w:rFonts w:cs="Courier New"/>
              </w:rPr>
              <w:t>37</w:t>
            </w:r>
          </w:p>
        </w:tc>
        <w:tc>
          <w:tcPr>
            <w:tcW w:w="1597" w:type="dxa"/>
            <w:shd w:val="clear" w:color="auto" w:fill="auto"/>
          </w:tcPr>
          <w:p w:rsidR="009E5245" w:rsidRPr="00B12EFE" w:rsidRDefault="004A4755" w:rsidP="004A475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91</w:t>
            </w:r>
            <w:r w:rsidR="009E5245" w:rsidRPr="00B12EFE">
              <w:rPr>
                <w:rFonts w:cs="Courier New"/>
              </w:rPr>
              <w:t xml:space="preserve"> ± </w:t>
            </w:r>
            <w:r w:rsidRPr="00B12EFE">
              <w:rPr>
                <w:rFonts w:cs="Courier New"/>
              </w:rPr>
              <w:t>20</w:t>
            </w:r>
          </w:p>
        </w:tc>
        <w:tc>
          <w:tcPr>
            <w:tcW w:w="1710" w:type="dxa"/>
          </w:tcPr>
          <w:p w:rsidR="009E5245" w:rsidRPr="00B12EFE" w:rsidRDefault="009E5245" w:rsidP="000F5609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</w:t>
            </w:r>
            <w:r w:rsidR="000F5609" w:rsidRPr="00B12EFE">
              <w:rPr>
                <w:rFonts w:cs="Courier New"/>
              </w:rPr>
              <w:t>100</w:t>
            </w:r>
            <w:r w:rsidRPr="00B12EFE">
              <w:rPr>
                <w:rFonts w:cs="Courier New"/>
              </w:rPr>
              <w:t xml:space="preserve">± </w:t>
            </w:r>
            <w:r w:rsidR="000F5609" w:rsidRPr="00B12EFE">
              <w:rPr>
                <w:rFonts w:cs="Courier New"/>
              </w:rPr>
              <w:t>54</w:t>
            </w:r>
          </w:p>
        </w:tc>
        <w:tc>
          <w:tcPr>
            <w:tcW w:w="270" w:type="dxa"/>
          </w:tcPr>
          <w:p w:rsidR="009E5245" w:rsidRPr="00B12EFE" w:rsidRDefault="009E5245" w:rsidP="002D5AF4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9E5245" w:rsidRPr="00B12EFE" w:rsidRDefault="009E5245" w:rsidP="00DD125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0.0</w:t>
            </w:r>
            <w:r w:rsidR="00DD125E" w:rsidRPr="00B12EFE">
              <w:rPr>
                <w:rFonts w:cs="Courier New"/>
              </w:rPr>
              <w:t>22</w:t>
            </w:r>
          </w:p>
        </w:tc>
        <w:tc>
          <w:tcPr>
            <w:tcW w:w="1013" w:type="dxa"/>
          </w:tcPr>
          <w:p w:rsidR="009E5245" w:rsidRPr="00B12EFE" w:rsidRDefault="009E5245" w:rsidP="00DD125E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</w:t>
            </w:r>
            <w:r w:rsidR="00130FE4" w:rsidRPr="00B12EFE">
              <w:rPr>
                <w:rFonts w:cs="Courier New"/>
              </w:rPr>
              <w:t>0</w:t>
            </w:r>
            <w:r w:rsidR="00DD125E" w:rsidRPr="00B12EFE">
              <w:rPr>
                <w:rFonts w:cs="Courier New"/>
              </w:rPr>
              <w:t>49</w:t>
            </w:r>
          </w:p>
        </w:tc>
      </w:tr>
      <w:tr w:rsidR="009E5245" w:rsidRPr="00B12EFE" w:rsidTr="00300D48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9E5245" w:rsidRPr="00B12EFE" w:rsidRDefault="009E5245" w:rsidP="00030BC6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440" w:type="dxa"/>
            <w:shd w:val="clear" w:color="auto" w:fill="auto"/>
          </w:tcPr>
          <w:p w:rsidR="009E5245" w:rsidRPr="00B12EFE" w:rsidRDefault="004A4755" w:rsidP="004A4755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84</w:t>
            </w:r>
            <w:r w:rsidR="009E5245" w:rsidRPr="00B12EFE">
              <w:rPr>
                <w:rFonts w:cs="Courier New"/>
              </w:rPr>
              <w:t xml:space="preserve"> ± </w:t>
            </w:r>
            <w:r w:rsidRPr="00B12EFE">
              <w:rPr>
                <w:rFonts w:cs="Courier New"/>
              </w:rPr>
              <w:t>40</w:t>
            </w:r>
          </w:p>
        </w:tc>
        <w:tc>
          <w:tcPr>
            <w:tcW w:w="1597" w:type="dxa"/>
            <w:shd w:val="clear" w:color="auto" w:fill="auto"/>
          </w:tcPr>
          <w:p w:rsidR="009E5245" w:rsidRPr="00B12EFE" w:rsidRDefault="004A4755" w:rsidP="000F5609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</w:t>
            </w:r>
            <w:r w:rsidR="000F5609" w:rsidRPr="00B12EFE">
              <w:rPr>
                <w:rFonts w:cs="Courier New"/>
              </w:rPr>
              <w:t>07</w:t>
            </w:r>
            <w:r w:rsidR="009E5245" w:rsidRPr="00B12EFE">
              <w:rPr>
                <w:rFonts w:cs="Courier New"/>
              </w:rPr>
              <w:t xml:space="preserve"> ± </w:t>
            </w:r>
            <w:r w:rsidR="000F5609" w:rsidRPr="00B12EFE">
              <w:rPr>
                <w:rFonts w:cs="Courier New"/>
              </w:rPr>
              <w:t>58</w:t>
            </w:r>
            <w:r w:rsidR="009E5245" w:rsidRPr="00B12EFE">
              <w:rPr>
                <w:rFonts w:cs="Courier New"/>
              </w:rPr>
              <w:t>**</w:t>
            </w:r>
          </w:p>
        </w:tc>
        <w:tc>
          <w:tcPr>
            <w:tcW w:w="1710" w:type="dxa"/>
          </w:tcPr>
          <w:p w:rsidR="009E5245" w:rsidRPr="00B12EFE" w:rsidRDefault="000F5609" w:rsidP="000F5609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110</w:t>
            </w:r>
            <w:r w:rsidR="009E5245" w:rsidRPr="00B12EFE">
              <w:rPr>
                <w:rFonts w:cs="Courier New"/>
              </w:rPr>
              <w:t xml:space="preserve"> ± </w:t>
            </w:r>
            <w:r w:rsidRPr="00B12EFE">
              <w:rPr>
                <w:rFonts w:cs="Courier New"/>
              </w:rPr>
              <w:t>56</w:t>
            </w:r>
            <w:r w:rsidR="009E5245" w:rsidRPr="00B12EFE">
              <w:rPr>
                <w:rFonts w:cs="Courier New"/>
              </w:rPr>
              <w:t>**</w:t>
            </w:r>
          </w:p>
        </w:tc>
        <w:tc>
          <w:tcPr>
            <w:tcW w:w="270" w:type="dxa"/>
          </w:tcPr>
          <w:p w:rsidR="009E5245" w:rsidRPr="00B12EFE" w:rsidRDefault="009E5245" w:rsidP="002D5AF4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9E5245" w:rsidRPr="00B12EFE" w:rsidRDefault="009E5245" w:rsidP="002D5AF4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9E5245" w:rsidRPr="00B12EFE" w:rsidRDefault="009E5245" w:rsidP="002D5AF4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00D48" w:rsidRPr="00B12EFE" w:rsidTr="00300D48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300D48" w:rsidRPr="00B12EFE" w:rsidRDefault="00300D48" w:rsidP="00300D48">
            <w:pPr>
              <w:spacing w:after="0" w:line="360" w:lineRule="auto"/>
              <w:rPr>
                <w:rFonts w:cs="Courier New"/>
                <w:b/>
              </w:rPr>
            </w:pPr>
            <w:r w:rsidRPr="00B12EFE">
              <w:rPr>
                <w:rFonts w:cs="Courier New"/>
                <w:b/>
              </w:rPr>
              <w:t>Total Cholesterol</w:t>
            </w:r>
          </w:p>
        </w:tc>
        <w:tc>
          <w:tcPr>
            <w:tcW w:w="1440" w:type="dxa"/>
            <w:shd w:val="clear" w:color="auto" w:fill="auto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597" w:type="dxa"/>
            <w:shd w:val="clear" w:color="auto" w:fill="auto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710" w:type="dxa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270" w:type="dxa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  <w:tr w:rsidR="00300D48" w:rsidRPr="00B12EFE" w:rsidTr="00300D48">
        <w:trPr>
          <w:trHeight w:val="300"/>
          <w:jc w:val="center"/>
        </w:trPr>
        <w:tc>
          <w:tcPr>
            <w:tcW w:w="2341" w:type="dxa"/>
            <w:shd w:val="clear" w:color="auto" w:fill="auto"/>
          </w:tcPr>
          <w:p w:rsidR="00300D48" w:rsidRPr="00B12EFE" w:rsidRDefault="00300D48" w:rsidP="00300D48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Placebo</w:t>
            </w:r>
          </w:p>
        </w:tc>
        <w:tc>
          <w:tcPr>
            <w:tcW w:w="1440" w:type="dxa"/>
            <w:shd w:val="clear" w:color="auto" w:fill="auto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134 ± 27</w:t>
            </w:r>
          </w:p>
        </w:tc>
        <w:tc>
          <w:tcPr>
            <w:tcW w:w="1597" w:type="dxa"/>
            <w:shd w:val="clear" w:color="auto" w:fill="auto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138 ± 29</w:t>
            </w:r>
          </w:p>
        </w:tc>
        <w:tc>
          <w:tcPr>
            <w:tcW w:w="1710" w:type="dxa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133± 25</w:t>
            </w:r>
          </w:p>
        </w:tc>
        <w:tc>
          <w:tcPr>
            <w:tcW w:w="270" w:type="dxa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0.66</w:t>
            </w:r>
          </w:p>
        </w:tc>
        <w:tc>
          <w:tcPr>
            <w:tcW w:w="1013" w:type="dxa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0.70</w:t>
            </w:r>
          </w:p>
        </w:tc>
      </w:tr>
      <w:tr w:rsidR="00300D48" w:rsidRPr="00B12EFE" w:rsidTr="00300D48">
        <w:trPr>
          <w:trHeight w:val="300"/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300D48" w:rsidRPr="00B12EFE" w:rsidRDefault="00300D48" w:rsidP="00300D48">
            <w:pPr>
              <w:spacing w:after="0" w:line="360" w:lineRule="auto"/>
              <w:rPr>
                <w:rFonts w:cs="Courier New"/>
              </w:rPr>
            </w:pPr>
            <w:r w:rsidRPr="00B12EFE">
              <w:rPr>
                <w:rFonts w:cs="Courier New"/>
              </w:rPr>
              <w:t xml:space="preserve">      LXS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132 ± 19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138 ± 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  <w:r w:rsidRPr="00B12EFE">
              <w:rPr>
                <w:rFonts w:cs="Courier New"/>
              </w:rPr>
              <w:t>137 ± 24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00D48" w:rsidRPr="00B12EFE" w:rsidRDefault="00300D48" w:rsidP="00300D48">
            <w:pPr>
              <w:spacing w:after="0" w:line="360" w:lineRule="auto"/>
              <w:jc w:val="center"/>
              <w:rPr>
                <w:rFonts w:cs="Courier New"/>
              </w:rPr>
            </w:pPr>
          </w:p>
        </w:tc>
      </w:tr>
    </w:tbl>
    <w:p w:rsidR="00E7544B" w:rsidRPr="00B12EFE" w:rsidRDefault="00E7544B" w:rsidP="00753EAC">
      <w:proofErr w:type="spellStart"/>
      <w:r w:rsidRPr="00B12EFE">
        <w:t>Triene</w:t>
      </w:r>
      <w:proofErr w:type="gramStart"/>
      <w:r w:rsidRPr="00B12EFE">
        <w:t>:Tetraene</w:t>
      </w:r>
      <w:proofErr w:type="spellEnd"/>
      <w:proofErr w:type="gramEnd"/>
      <w:r w:rsidRPr="00B12EFE">
        <w:t xml:space="preserve"> Ratio</w:t>
      </w:r>
      <w:r w:rsidR="002E55CC" w:rsidRPr="00B12EFE">
        <w:t xml:space="preserve">, </w:t>
      </w:r>
      <w:r w:rsidRPr="00B12EFE">
        <w:t>Mead Acid</w:t>
      </w:r>
      <w:r w:rsidR="002E55CC" w:rsidRPr="00B12EFE">
        <w:t xml:space="preserve">: </w:t>
      </w:r>
      <w:r w:rsidRPr="00B12EFE">
        <w:t xml:space="preserve">Arachidonic Acid. </w:t>
      </w:r>
    </w:p>
    <w:p w:rsidR="003D330C" w:rsidRPr="00B12EFE" w:rsidRDefault="00BF4A1C" w:rsidP="00EC2697">
      <w:pPr>
        <w:spacing w:after="0" w:line="480" w:lineRule="auto"/>
      </w:pP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Pr="00B12EFE">
        <w:rPr>
          <w:b/>
        </w:rPr>
        <w:softHyphen/>
      </w:r>
      <w:r w:rsidR="003D330C" w:rsidRPr="00B12EFE">
        <w:rPr>
          <w:vertAlign w:val="superscript"/>
        </w:rPr>
        <w:t>1</w:t>
      </w:r>
      <w:r w:rsidR="003D330C" w:rsidRPr="00B12EFE">
        <w:t xml:space="preserve"> Log transformation was applied for skewed variables in the mixed models</w:t>
      </w:r>
    </w:p>
    <w:p w:rsidR="003533B0" w:rsidRDefault="003533B0" w:rsidP="00EC2697">
      <w:pPr>
        <w:spacing w:after="0" w:line="480" w:lineRule="auto"/>
        <w:rPr>
          <w:b/>
          <w:bCs/>
        </w:rPr>
      </w:pPr>
      <w:r>
        <w:rPr>
          <w:b/>
          <w:bCs/>
        </w:rPr>
        <w:lastRenderedPageBreak/>
        <w:t xml:space="preserve">Supplemental Digital Content </w:t>
      </w:r>
      <w:r w:rsidRPr="00B12EFE">
        <w:rPr>
          <w:b/>
          <w:bCs/>
        </w:rPr>
        <w:t xml:space="preserve">Table </w:t>
      </w:r>
      <w:r>
        <w:rPr>
          <w:b/>
          <w:bCs/>
        </w:rPr>
        <w:t>1. Continued</w:t>
      </w:r>
    </w:p>
    <w:p w:rsidR="006B6154" w:rsidRPr="00B12EFE" w:rsidRDefault="006B6154" w:rsidP="00EC2697">
      <w:pPr>
        <w:spacing w:after="0" w:line="480" w:lineRule="auto"/>
        <w:rPr>
          <w:vertAlign w:val="superscript"/>
        </w:rPr>
      </w:pPr>
      <w:r w:rsidRPr="00B12EFE">
        <w:rPr>
          <w:b/>
        </w:rPr>
        <w:t>_____________________________________________________________________________________</w:t>
      </w:r>
    </w:p>
    <w:p w:rsidR="00300D48" w:rsidRPr="00B12EFE" w:rsidRDefault="00300D48" w:rsidP="00300D48">
      <w:pPr>
        <w:spacing w:after="0" w:line="480" w:lineRule="auto"/>
      </w:pPr>
      <w:r w:rsidRPr="00B12EFE">
        <w:rPr>
          <w:vertAlign w:val="superscript"/>
        </w:rPr>
        <w:t>2</w:t>
      </w:r>
      <w:r w:rsidRPr="00B12EFE">
        <w:t xml:space="preserve"> Mean ± SD (all such values)</w:t>
      </w:r>
    </w:p>
    <w:p w:rsidR="003D330C" w:rsidRPr="00B12EFE" w:rsidRDefault="003D330C" w:rsidP="00EC2697">
      <w:pPr>
        <w:spacing w:after="0" w:line="480" w:lineRule="auto"/>
      </w:pPr>
      <w:r w:rsidRPr="00B12EFE">
        <w:rPr>
          <w:vertAlign w:val="superscript"/>
        </w:rPr>
        <w:t xml:space="preserve">3 </w:t>
      </w:r>
      <w:r w:rsidRPr="00B12EFE">
        <w:t>P</w:t>
      </w:r>
      <w:r w:rsidRPr="00B12EFE">
        <w:rPr>
          <w:vertAlign w:val="subscript"/>
        </w:rPr>
        <w:t xml:space="preserve">0-3 </w:t>
      </w:r>
      <w:r w:rsidRPr="00B12EFE">
        <w:t>is testing for partial randomization group × time interaction between baseline and 3 month from a mixed effects linear regression model that included baseline, 3, and 12 months data (i. randomization group × time interaction was used).</w:t>
      </w:r>
    </w:p>
    <w:p w:rsidR="003D330C" w:rsidRPr="00B12EFE" w:rsidRDefault="003D330C" w:rsidP="003D330C">
      <w:pPr>
        <w:rPr>
          <w:b/>
        </w:rPr>
      </w:pPr>
      <w:r w:rsidRPr="00B12EFE">
        <w:rPr>
          <w:vertAlign w:val="superscript"/>
        </w:rPr>
        <w:t>4</w:t>
      </w:r>
      <w:r w:rsidRPr="00B12EFE">
        <w:t xml:space="preserve"> P</w:t>
      </w:r>
      <w:r w:rsidRPr="00B12EFE">
        <w:rPr>
          <w:vertAlign w:val="subscript"/>
        </w:rPr>
        <w:t xml:space="preserve">0-3-12 </w:t>
      </w:r>
      <w:r w:rsidRPr="00B12EFE">
        <w:t xml:space="preserve">is testing for randomization group × time interaction between baseline and 3, and 12 month. </w:t>
      </w:r>
    </w:p>
    <w:p w:rsidR="002F6315" w:rsidRPr="00B12EFE" w:rsidRDefault="00EC2697" w:rsidP="002F6315">
      <w:r w:rsidRPr="00B12EFE">
        <w:rPr>
          <w:vertAlign w:val="superscript"/>
        </w:rPr>
        <w:t>5</w:t>
      </w:r>
      <w:r w:rsidR="002F6315" w:rsidRPr="00B12EFE">
        <w:t xml:space="preserve"> n=5</w:t>
      </w:r>
      <w:r w:rsidRPr="00B12EFE">
        <w:t>4</w:t>
      </w:r>
      <w:r w:rsidR="002F6315" w:rsidRPr="00B12EFE">
        <w:t xml:space="preserve">, </w:t>
      </w:r>
      <w:r w:rsidRPr="00B12EFE">
        <w:t>37</w:t>
      </w:r>
      <w:r w:rsidR="002F6315" w:rsidRPr="00B12EFE">
        <w:t>, and 3</w:t>
      </w:r>
      <w:r w:rsidRPr="00B12EFE">
        <w:t>5</w:t>
      </w:r>
      <w:r w:rsidR="002F6315" w:rsidRPr="00B12EFE">
        <w:t xml:space="preserve"> for Placebo group</w:t>
      </w:r>
      <w:r w:rsidRPr="00B12EFE">
        <w:t>, and n=44, 31, and 23</w:t>
      </w:r>
      <w:r w:rsidR="002F6315" w:rsidRPr="00B12EFE">
        <w:t xml:space="preserve"> </w:t>
      </w:r>
      <w:r w:rsidRPr="00B12EFE">
        <w:t xml:space="preserve">for LXS group </w:t>
      </w:r>
      <w:r w:rsidR="002F6315" w:rsidRPr="00B12EFE">
        <w:t>at baseline, 3, and 12 months, respectively.</w:t>
      </w:r>
    </w:p>
    <w:p w:rsidR="00EC2697" w:rsidRPr="00B12EFE" w:rsidRDefault="00EC2697" w:rsidP="00EC2697">
      <w:r w:rsidRPr="00B12EFE">
        <w:rPr>
          <w:vertAlign w:val="superscript"/>
        </w:rPr>
        <w:t>6</w:t>
      </w:r>
      <w:r w:rsidRPr="00B12EFE">
        <w:t xml:space="preserve"> n=56, 46, and 39 for Placebo group, and n=54, 40, and 30 for LXS group at baseline, 3, and 12 months, respectively.</w:t>
      </w:r>
    </w:p>
    <w:p w:rsidR="00EC2697" w:rsidRPr="00B12EFE" w:rsidRDefault="00EC2697" w:rsidP="00EC2697">
      <w:r w:rsidRPr="00B12EFE">
        <w:rPr>
          <w:vertAlign w:val="superscript"/>
        </w:rPr>
        <w:t>7</w:t>
      </w:r>
      <w:r w:rsidRPr="00B12EFE">
        <w:t xml:space="preserve"> n=41, 36, and 30 for Placebo group, and n=35, 27, and 20 for LXS group at baseline, 3, and 12 months, respectively.</w:t>
      </w:r>
    </w:p>
    <w:p w:rsidR="00EC2697" w:rsidRPr="00B12EFE" w:rsidRDefault="00030BC6" w:rsidP="00EC2697">
      <w:r w:rsidRPr="00B12EFE">
        <w:rPr>
          <w:vertAlign w:val="superscript"/>
        </w:rPr>
        <w:t>8</w:t>
      </w:r>
      <w:r w:rsidR="00EC2697" w:rsidRPr="00B12EFE">
        <w:t xml:space="preserve"> n=5</w:t>
      </w:r>
      <w:r w:rsidRPr="00B12EFE">
        <w:t>6</w:t>
      </w:r>
      <w:r w:rsidR="00EC2697" w:rsidRPr="00B12EFE">
        <w:t xml:space="preserve">, </w:t>
      </w:r>
      <w:r w:rsidRPr="00B12EFE">
        <w:t>46</w:t>
      </w:r>
      <w:r w:rsidR="00EC2697" w:rsidRPr="00B12EFE">
        <w:t>, and 3</w:t>
      </w:r>
      <w:r w:rsidRPr="00B12EFE">
        <w:t>9</w:t>
      </w:r>
      <w:r w:rsidR="00EC2697" w:rsidRPr="00B12EFE">
        <w:t xml:space="preserve"> for Placebo group, and n=</w:t>
      </w:r>
      <w:r w:rsidRPr="00B12EFE">
        <w:t>51</w:t>
      </w:r>
      <w:r w:rsidR="00EC2697" w:rsidRPr="00B12EFE">
        <w:t xml:space="preserve">, </w:t>
      </w:r>
      <w:r w:rsidRPr="00B12EFE">
        <w:t>40</w:t>
      </w:r>
      <w:r w:rsidR="00EC2697" w:rsidRPr="00B12EFE">
        <w:t>, and 3</w:t>
      </w:r>
      <w:r w:rsidRPr="00B12EFE">
        <w:t>1</w:t>
      </w:r>
      <w:r w:rsidR="00EC2697" w:rsidRPr="00B12EFE">
        <w:t xml:space="preserve"> for LXS group at baseline, 3, and 12 months, respectively.</w:t>
      </w:r>
    </w:p>
    <w:p w:rsidR="00030BC6" w:rsidRPr="00B12EFE" w:rsidRDefault="00030BC6" w:rsidP="00030BC6">
      <w:r w:rsidRPr="00B12EFE">
        <w:rPr>
          <w:vertAlign w:val="superscript"/>
        </w:rPr>
        <w:t>9</w:t>
      </w:r>
      <w:r w:rsidRPr="00B12EFE">
        <w:t xml:space="preserve"> n=55, 46, and 39 for Placebo group, and n=52, 39, and 31 for LXS group at baseline, 3, and 12 months, respectively.</w:t>
      </w:r>
    </w:p>
    <w:p w:rsidR="002F6315" w:rsidRPr="00B12EFE" w:rsidRDefault="002F6315" w:rsidP="002F6315">
      <w:pPr>
        <w:rPr>
          <w:b/>
        </w:rPr>
      </w:pPr>
      <w:r w:rsidRPr="00B12EFE">
        <w:t>*(P&lt;0.05) *</w:t>
      </w:r>
      <w:proofErr w:type="gramStart"/>
      <w:r w:rsidRPr="00B12EFE">
        <w:t>*(</w:t>
      </w:r>
      <w:proofErr w:type="gramEnd"/>
      <w:r w:rsidRPr="00B12EFE">
        <w:t xml:space="preserve">P&lt;0.01) ***(P&lt;0.001) difference from baseline within randomization group.  </w:t>
      </w:r>
    </w:p>
    <w:p w:rsidR="00E7544B" w:rsidRPr="00B12EFE" w:rsidRDefault="00E7544B">
      <w:pPr>
        <w:rPr>
          <w:rFonts w:cs="Times New Roman"/>
          <w:b/>
        </w:rPr>
      </w:pPr>
      <w:r w:rsidRPr="00B12EFE">
        <w:rPr>
          <w:rFonts w:cs="Times New Roman"/>
          <w:b/>
        </w:rPr>
        <w:br w:type="page"/>
      </w:r>
    </w:p>
    <w:p w:rsidR="000F64B3" w:rsidRPr="00B12EFE" w:rsidRDefault="00EB5B0D" w:rsidP="000F64B3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Supplemental Digital Content </w:t>
      </w:r>
      <w:r w:rsidR="000F64B3" w:rsidRPr="00B12EFE">
        <w:rPr>
          <w:rFonts w:cs="Times New Roman"/>
          <w:b/>
        </w:rPr>
        <w:t xml:space="preserve">Table </w:t>
      </w:r>
      <w:r w:rsidR="003533B0">
        <w:rPr>
          <w:rFonts w:cs="Times New Roman"/>
          <w:b/>
        </w:rPr>
        <w:t>2</w:t>
      </w:r>
      <w:r w:rsidR="000F64B3" w:rsidRPr="00B12EFE">
        <w:rPr>
          <w:rFonts w:cs="Times New Roman"/>
          <w:b/>
        </w:rPr>
        <w:t>. Change in plasma total fatty acid (Δ Total FA) and linoleic acid status (Δ LA) predicting change in clinical outcomes over 3 and 12 months</w:t>
      </w:r>
      <w:r w:rsidR="00AD22C5" w:rsidRPr="00B12EFE">
        <w:rPr>
          <w:rFonts w:cs="Times New Roman"/>
          <w:b/>
        </w:rPr>
        <w:t xml:space="preserve"> in</w:t>
      </w:r>
      <w:r w:rsidR="000F64B3" w:rsidRPr="00B12EFE">
        <w:rPr>
          <w:rFonts w:cs="Times New Roman"/>
          <w:b/>
        </w:rPr>
        <w:t xml:space="preserve"> subjects </w:t>
      </w:r>
      <w:r w:rsidR="00AD22C5" w:rsidRPr="00B12EFE">
        <w:rPr>
          <w:rFonts w:cs="Times New Roman"/>
          <w:b/>
        </w:rPr>
        <w:t xml:space="preserve">who </w:t>
      </w:r>
      <w:r w:rsidR="000F64B3" w:rsidRPr="00B12EFE">
        <w:rPr>
          <w:rFonts w:cs="Times New Roman"/>
          <w:b/>
        </w:rPr>
        <w:t>complet</w:t>
      </w:r>
      <w:r w:rsidR="00AD22C5" w:rsidRPr="00B12EFE">
        <w:rPr>
          <w:rFonts w:cs="Times New Roman"/>
          <w:b/>
        </w:rPr>
        <w:t>ed</w:t>
      </w:r>
      <w:r w:rsidR="000F64B3" w:rsidRPr="00B12EFE">
        <w:rPr>
          <w:rFonts w:cs="Times New Roman"/>
          <w:b/>
        </w:rPr>
        <w:t xml:space="preserve"> the study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32"/>
        <w:gridCol w:w="960"/>
        <w:gridCol w:w="909"/>
        <w:gridCol w:w="339"/>
        <w:gridCol w:w="1289"/>
        <w:gridCol w:w="933"/>
        <w:gridCol w:w="927"/>
      </w:tblGrid>
      <w:tr w:rsidR="000F64B3" w:rsidRPr="00B12EFE" w:rsidTr="00947EE4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0F64B3" w:rsidRPr="00B12EFE" w:rsidRDefault="000F64B3" w:rsidP="00947EE4">
            <w:pPr>
              <w:spacing w:before="240" w:line="276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B3" w:rsidRPr="00B12EFE" w:rsidRDefault="000F64B3" w:rsidP="00947EE4">
            <w:pPr>
              <w:spacing w:before="240"/>
              <w:jc w:val="center"/>
              <w:rPr>
                <w:b/>
              </w:rPr>
            </w:pPr>
            <w:r w:rsidRPr="00B12EFE">
              <w:rPr>
                <w:rFonts w:asciiTheme="minorHAnsi" w:eastAsiaTheme="minorHAnsi" w:hAnsiTheme="minorHAnsi"/>
                <w:b/>
                <w:sz w:val="22"/>
                <w:szCs w:val="22"/>
              </w:rPr>
              <w:t>Δ Total FA (</w:t>
            </w:r>
            <w:proofErr w:type="spellStart"/>
            <w:r w:rsidRPr="00B12EFE">
              <w:rPr>
                <w:rFonts w:asciiTheme="minorHAnsi" w:eastAsiaTheme="minorHAnsi" w:hAnsiTheme="minorHAnsi"/>
                <w:b/>
                <w:sz w:val="22"/>
                <w:szCs w:val="22"/>
              </w:rPr>
              <w:t>mmol</w:t>
            </w:r>
            <w:proofErr w:type="spellEnd"/>
            <w:r w:rsidRPr="00B12EFE">
              <w:rPr>
                <w:rFonts w:asciiTheme="minorHAnsi" w:eastAsiaTheme="minorHAnsi" w:hAnsiTheme="minorHAnsi"/>
                <w:b/>
                <w:sz w:val="22"/>
                <w:szCs w:val="22"/>
              </w:rPr>
              <w:t>/L)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F64B3" w:rsidRPr="00B12EFE" w:rsidRDefault="000F64B3" w:rsidP="00947EE4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B3" w:rsidRPr="00B12EFE" w:rsidRDefault="000F64B3" w:rsidP="00947EE4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B12EFE">
              <w:rPr>
                <w:rFonts w:asciiTheme="minorHAnsi" w:eastAsiaTheme="minorHAnsi" w:hAnsiTheme="minorHAnsi"/>
                <w:b/>
                <w:sz w:val="22"/>
                <w:szCs w:val="22"/>
              </w:rPr>
              <w:t>Δ LA (</w:t>
            </w:r>
            <w:proofErr w:type="spellStart"/>
            <w:r w:rsidRPr="00B12EFE">
              <w:rPr>
                <w:rFonts w:asciiTheme="minorHAnsi" w:eastAsiaTheme="minorHAnsi" w:hAnsiTheme="minorHAnsi"/>
                <w:b/>
                <w:sz w:val="22"/>
                <w:szCs w:val="22"/>
              </w:rPr>
              <w:t>mmol</w:t>
            </w:r>
            <w:proofErr w:type="spellEnd"/>
            <w:r w:rsidRPr="00B12EFE">
              <w:rPr>
                <w:rFonts w:asciiTheme="minorHAnsi" w:eastAsiaTheme="minorHAnsi" w:hAnsiTheme="minorHAnsi"/>
                <w:b/>
                <w:sz w:val="22"/>
                <w:szCs w:val="22"/>
              </w:rPr>
              <w:t>/L)</w:t>
            </w:r>
          </w:p>
        </w:tc>
      </w:tr>
      <w:tr w:rsidR="000F64B3" w:rsidRPr="00B12EFE" w:rsidTr="00947EE4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0F64B3" w:rsidRPr="00B12EFE" w:rsidRDefault="000F64B3" w:rsidP="00947EE4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B12EFE">
              <w:rPr>
                <w:rFonts w:asciiTheme="minorHAnsi" w:hAnsiTheme="minorHAnsi"/>
                <w:b/>
                <w:sz w:val="22"/>
                <w:szCs w:val="22"/>
              </w:rPr>
              <w:t>Outcome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4B3" w:rsidRPr="00B12EFE" w:rsidRDefault="000F64B3" w:rsidP="00947EE4">
            <w:pPr>
              <w:spacing w:before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EFE">
              <w:rPr>
                <w:rFonts w:asciiTheme="minorHAnsi" w:hAnsiTheme="minorHAnsi"/>
                <w:b/>
                <w:sz w:val="22"/>
                <w:szCs w:val="22"/>
              </w:rPr>
              <w:t>Coefficient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0F64B3" w:rsidRPr="00B12EFE" w:rsidRDefault="000F64B3" w:rsidP="00947EE4">
            <w:pPr>
              <w:spacing w:before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EFE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0F64B3" w:rsidRPr="00B12EFE" w:rsidRDefault="000F64B3" w:rsidP="00947EE4">
            <w:pPr>
              <w:spacing w:before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EFE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339" w:type="dxa"/>
          </w:tcPr>
          <w:p w:rsidR="000F64B3" w:rsidRPr="00B12EFE" w:rsidRDefault="000F64B3" w:rsidP="00947EE4">
            <w:pPr>
              <w:spacing w:before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4B3" w:rsidRPr="00B12EFE" w:rsidRDefault="000F64B3" w:rsidP="00947EE4">
            <w:pPr>
              <w:spacing w:before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EFE">
              <w:rPr>
                <w:rFonts w:asciiTheme="minorHAnsi" w:hAnsiTheme="minorHAnsi"/>
                <w:b/>
                <w:sz w:val="22"/>
                <w:szCs w:val="22"/>
              </w:rPr>
              <w:t>Coefficient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0F64B3" w:rsidRPr="00B12EFE" w:rsidRDefault="000F64B3" w:rsidP="00947EE4">
            <w:pPr>
              <w:spacing w:before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EFE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F64B3" w:rsidRPr="00B12EFE" w:rsidRDefault="000F64B3" w:rsidP="00947EE4">
            <w:pPr>
              <w:spacing w:before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EFE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</w:tr>
      <w:tr w:rsidR="000F64B3" w:rsidRPr="00B12EFE" w:rsidTr="00947EE4">
        <w:trPr>
          <w:trHeight w:val="944"/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0F64B3" w:rsidRPr="00B12EFE" w:rsidRDefault="000F64B3" w:rsidP="00947EE4">
            <w:pPr>
              <w:spacing w:before="240"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Weight-age z score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</w:tcBorders>
          </w:tcPr>
          <w:p w:rsidR="000F64B3" w:rsidRPr="00B12EFE" w:rsidRDefault="000F64B3" w:rsidP="00947EE4">
            <w:pPr>
              <w:spacing w:before="240"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F64B3" w:rsidRPr="00B12EFE" w:rsidRDefault="000F64B3" w:rsidP="00947EE4">
            <w:pPr>
              <w:spacing w:before="240"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0.01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0F64B3" w:rsidRPr="00B12EFE" w:rsidRDefault="000F64B3" w:rsidP="00947EE4">
            <w:pPr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0.13</w:t>
            </w:r>
          </w:p>
        </w:tc>
        <w:tc>
          <w:tcPr>
            <w:tcW w:w="339" w:type="dxa"/>
          </w:tcPr>
          <w:p w:rsidR="000F64B3" w:rsidRPr="00B12EFE" w:rsidRDefault="000F64B3" w:rsidP="00947EE4">
            <w:pPr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</w:tcBorders>
          </w:tcPr>
          <w:p w:rsidR="000F64B3" w:rsidRPr="00B12EFE" w:rsidRDefault="000F64B3" w:rsidP="00947EE4">
            <w:pPr>
              <w:spacing w:before="240"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0.10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0F64B3" w:rsidRPr="00B12EFE" w:rsidRDefault="000F64B3" w:rsidP="00947EE4">
            <w:pPr>
              <w:spacing w:before="240"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0.05</w:t>
            </w:r>
          </w:p>
        </w:tc>
        <w:tc>
          <w:tcPr>
            <w:tcW w:w="927" w:type="dxa"/>
          </w:tcPr>
          <w:p w:rsidR="000F64B3" w:rsidRPr="00B12EFE" w:rsidRDefault="000F64B3" w:rsidP="00947EE4">
            <w:pPr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0.042</w:t>
            </w:r>
          </w:p>
        </w:tc>
      </w:tr>
      <w:tr w:rsidR="000F64B3" w:rsidRPr="00B12EFE" w:rsidTr="00947EE4">
        <w:trPr>
          <w:jc w:val="center"/>
        </w:trPr>
        <w:tc>
          <w:tcPr>
            <w:tcW w:w="1980" w:type="dxa"/>
          </w:tcPr>
          <w:p w:rsidR="000F64B3" w:rsidRPr="00B12EFE" w:rsidRDefault="000F64B3" w:rsidP="00947EE4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Height-age z score</w:t>
            </w:r>
          </w:p>
        </w:tc>
        <w:tc>
          <w:tcPr>
            <w:tcW w:w="1232" w:type="dxa"/>
            <w:tcBorders>
              <w:left w:val="nil"/>
            </w:tcBorders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-0.01</w:t>
            </w:r>
          </w:p>
        </w:tc>
        <w:tc>
          <w:tcPr>
            <w:tcW w:w="960" w:type="dxa"/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0.01</w:t>
            </w:r>
          </w:p>
        </w:tc>
        <w:tc>
          <w:tcPr>
            <w:tcW w:w="909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0.32</w:t>
            </w:r>
          </w:p>
        </w:tc>
        <w:tc>
          <w:tcPr>
            <w:tcW w:w="339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-0.03</w:t>
            </w:r>
          </w:p>
        </w:tc>
        <w:tc>
          <w:tcPr>
            <w:tcW w:w="933" w:type="dxa"/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0.03</w:t>
            </w:r>
          </w:p>
        </w:tc>
        <w:tc>
          <w:tcPr>
            <w:tcW w:w="927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0.38</w:t>
            </w:r>
          </w:p>
        </w:tc>
      </w:tr>
      <w:tr w:rsidR="000F64B3" w:rsidRPr="00B12EFE" w:rsidTr="00947EE4">
        <w:trPr>
          <w:jc w:val="center"/>
        </w:trPr>
        <w:tc>
          <w:tcPr>
            <w:tcW w:w="1980" w:type="dxa"/>
          </w:tcPr>
          <w:p w:rsidR="000F64B3" w:rsidRPr="00B12EFE" w:rsidRDefault="000F64B3" w:rsidP="00947EE4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BMI-age z score</w:t>
            </w:r>
          </w:p>
        </w:tc>
        <w:tc>
          <w:tcPr>
            <w:tcW w:w="1232" w:type="dxa"/>
            <w:tcBorders>
              <w:left w:val="nil"/>
            </w:tcBorders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0.04</w:t>
            </w:r>
          </w:p>
        </w:tc>
        <w:tc>
          <w:tcPr>
            <w:tcW w:w="960" w:type="dxa"/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0.02</w:t>
            </w:r>
          </w:p>
        </w:tc>
        <w:tc>
          <w:tcPr>
            <w:tcW w:w="909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0.011</w:t>
            </w:r>
          </w:p>
        </w:tc>
        <w:tc>
          <w:tcPr>
            <w:tcW w:w="339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0.21</w:t>
            </w:r>
          </w:p>
        </w:tc>
        <w:tc>
          <w:tcPr>
            <w:tcW w:w="933" w:type="dxa"/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0.07</w:t>
            </w:r>
          </w:p>
        </w:tc>
        <w:tc>
          <w:tcPr>
            <w:tcW w:w="927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0.003</w:t>
            </w:r>
          </w:p>
        </w:tc>
      </w:tr>
      <w:tr w:rsidR="000F64B3" w:rsidRPr="00B12EFE" w:rsidTr="00947EE4">
        <w:trPr>
          <w:trHeight w:val="495"/>
          <w:jc w:val="center"/>
        </w:trPr>
        <w:tc>
          <w:tcPr>
            <w:tcW w:w="1980" w:type="dxa"/>
          </w:tcPr>
          <w:p w:rsidR="000F64B3" w:rsidRPr="00B12EFE" w:rsidRDefault="000F64B3" w:rsidP="00947EE4">
            <w:pPr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Fat free mass, kg</w:t>
            </w:r>
          </w:p>
        </w:tc>
        <w:tc>
          <w:tcPr>
            <w:tcW w:w="1232" w:type="dxa"/>
            <w:tcBorders>
              <w:left w:val="nil"/>
            </w:tcBorders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0.19</w:t>
            </w:r>
          </w:p>
        </w:tc>
        <w:tc>
          <w:tcPr>
            <w:tcW w:w="960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0.07</w:t>
            </w:r>
          </w:p>
        </w:tc>
        <w:tc>
          <w:tcPr>
            <w:tcW w:w="909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0.005</w:t>
            </w:r>
          </w:p>
        </w:tc>
        <w:tc>
          <w:tcPr>
            <w:tcW w:w="339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0.57</w:t>
            </w:r>
          </w:p>
        </w:tc>
        <w:tc>
          <w:tcPr>
            <w:tcW w:w="933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0.31</w:t>
            </w:r>
          </w:p>
        </w:tc>
        <w:tc>
          <w:tcPr>
            <w:tcW w:w="927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0.064</w:t>
            </w:r>
          </w:p>
        </w:tc>
      </w:tr>
      <w:tr w:rsidR="000F64B3" w:rsidRPr="00B12EFE" w:rsidTr="00947EE4">
        <w:trPr>
          <w:trHeight w:val="450"/>
          <w:jc w:val="center"/>
        </w:trPr>
        <w:tc>
          <w:tcPr>
            <w:tcW w:w="1980" w:type="dxa"/>
          </w:tcPr>
          <w:p w:rsidR="000F64B3" w:rsidRPr="00B12EFE" w:rsidRDefault="000F64B3" w:rsidP="00947EE4">
            <w:pPr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Fat mass, kg</w:t>
            </w:r>
          </w:p>
        </w:tc>
        <w:tc>
          <w:tcPr>
            <w:tcW w:w="1232" w:type="dxa"/>
            <w:tcBorders>
              <w:left w:val="nil"/>
            </w:tcBorders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0.05</w:t>
            </w:r>
          </w:p>
        </w:tc>
        <w:tc>
          <w:tcPr>
            <w:tcW w:w="960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0.04</w:t>
            </w:r>
          </w:p>
        </w:tc>
        <w:tc>
          <w:tcPr>
            <w:tcW w:w="909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0.30</w:t>
            </w:r>
          </w:p>
        </w:tc>
        <w:tc>
          <w:tcPr>
            <w:tcW w:w="339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0.340</w:t>
            </w:r>
          </w:p>
        </w:tc>
        <w:tc>
          <w:tcPr>
            <w:tcW w:w="933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0.17</w:t>
            </w:r>
          </w:p>
        </w:tc>
        <w:tc>
          <w:tcPr>
            <w:tcW w:w="927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0.092</w:t>
            </w:r>
          </w:p>
        </w:tc>
      </w:tr>
      <w:tr w:rsidR="000F64B3" w:rsidRPr="00B12EFE" w:rsidTr="00947EE4">
        <w:trPr>
          <w:trHeight w:val="450"/>
          <w:jc w:val="center"/>
        </w:trPr>
        <w:tc>
          <w:tcPr>
            <w:tcW w:w="1980" w:type="dxa"/>
          </w:tcPr>
          <w:p w:rsidR="000F64B3" w:rsidRPr="00B12EFE" w:rsidRDefault="000F64B3" w:rsidP="00947EE4">
            <w:pPr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Fat, %</w:t>
            </w:r>
          </w:p>
        </w:tc>
        <w:tc>
          <w:tcPr>
            <w:tcW w:w="1232" w:type="dxa"/>
            <w:tcBorders>
              <w:left w:val="nil"/>
            </w:tcBorders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0.08</w:t>
            </w:r>
          </w:p>
        </w:tc>
        <w:tc>
          <w:tcPr>
            <w:tcW w:w="960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0.09</w:t>
            </w:r>
          </w:p>
        </w:tc>
        <w:tc>
          <w:tcPr>
            <w:tcW w:w="909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0.41</w:t>
            </w:r>
          </w:p>
        </w:tc>
        <w:tc>
          <w:tcPr>
            <w:tcW w:w="339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0.71</w:t>
            </w:r>
          </w:p>
        </w:tc>
        <w:tc>
          <w:tcPr>
            <w:tcW w:w="933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0.41</w:t>
            </w:r>
          </w:p>
        </w:tc>
        <w:tc>
          <w:tcPr>
            <w:tcW w:w="927" w:type="dxa"/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0.085</w:t>
            </w:r>
          </w:p>
        </w:tc>
      </w:tr>
      <w:tr w:rsidR="000F64B3" w:rsidRPr="00B12EFE" w:rsidTr="00947EE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0F64B3" w:rsidRPr="00B12EFE" w:rsidRDefault="000F64B3" w:rsidP="00947EE4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FEV</w:t>
            </w:r>
            <w:r w:rsidRPr="00B12EFE">
              <w:rPr>
                <w:rFonts w:asciiTheme="minorHAnsi" w:eastAsiaTheme="minorHAnsi" w:hAnsiTheme="minorHAnsi"/>
                <w:sz w:val="22"/>
                <w:szCs w:val="22"/>
                <w:vertAlign w:val="subscript"/>
              </w:rPr>
              <w:t>1</w:t>
            </w: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, % predicted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</w:tcBorders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0.69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0.49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0.16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nil"/>
              <w:bottom w:val="single" w:sz="4" w:space="0" w:color="auto"/>
            </w:tcBorders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3.47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0F64B3" w:rsidRPr="00B12EFE" w:rsidRDefault="000F64B3" w:rsidP="00947EE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12EFE">
              <w:rPr>
                <w:rFonts w:asciiTheme="minorHAnsi" w:eastAsiaTheme="minorHAnsi" w:hAnsiTheme="minorHAnsi"/>
                <w:sz w:val="22"/>
                <w:szCs w:val="22"/>
              </w:rPr>
              <w:t>2.24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F64B3" w:rsidRPr="00B12EFE" w:rsidRDefault="000F64B3" w:rsidP="00947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EFE">
              <w:rPr>
                <w:rFonts w:asciiTheme="minorHAnsi" w:hAnsiTheme="minorHAnsi"/>
                <w:sz w:val="22"/>
                <w:szCs w:val="22"/>
              </w:rPr>
              <w:t>0.12</w:t>
            </w:r>
          </w:p>
        </w:tc>
      </w:tr>
    </w:tbl>
    <w:p w:rsidR="000F64B3" w:rsidRPr="00B12EFE" w:rsidRDefault="000F64B3" w:rsidP="000F64B3">
      <w:r w:rsidRPr="00B12EFE">
        <w:t>FEV</w:t>
      </w:r>
      <w:r w:rsidRPr="00B12EFE">
        <w:rPr>
          <w:vertAlign w:val="subscript"/>
        </w:rPr>
        <w:t>1</w:t>
      </w:r>
      <w:r w:rsidRPr="00B12EFE">
        <w:t>, forced expiratory volume at 1 second</w:t>
      </w:r>
    </w:p>
    <w:p w:rsidR="000F64B3" w:rsidRPr="00B12EFE" w:rsidRDefault="000F64B3" w:rsidP="000F64B3">
      <w:r w:rsidRPr="00B12EFE">
        <w:t xml:space="preserve">Results from regression models with </w:t>
      </w:r>
      <w:proofErr w:type="spellStart"/>
      <w:r w:rsidRPr="00B12EFE">
        <w:t>ΔTotal</w:t>
      </w:r>
      <w:proofErr w:type="spellEnd"/>
      <w:r w:rsidRPr="00B12EFE">
        <w:t xml:space="preserve"> FA (</w:t>
      </w:r>
      <w:proofErr w:type="spellStart"/>
      <w:r w:rsidRPr="00B12EFE">
        <w:t>mmol</w:t>
      </w:r>
      <w:proofErr w:type="spellEnd"/>
      <w:r w:rsidRPr="00B12EFE">
        <w:t>/L) on left and Δ LA (</w:t>
      </w:r>
      <w:proofErr w:type="spellStart"/>
      <w:r w:rsidRPr="00B12EFE">
        <w:t>mmol</w:t>
      </w:r>
      <w:proofErr w:type="spellEnd"/>
      <w:r w:rsidRPr="00B12EFE">
        <w:t xml:space="preserve">/L) on right predicting change from baseline in clinical outcomes over 3 and 12 months with baseline Total FA and LA in the respective models.  The analyses are restricted to 69 subjects completing the 12-month study with fatty acid data at baseline and all models are adjusted for age, </w:t>
      </w:r>
      <w:r w:rsidR="00AD22C5" w:rsidRPr="00B12EFE">
        <w:t>sex</w:t>
      </w:r>
      <w:r w:rsidRPr="00B12EFE">
        <w:t xml:space="preserve"> and adherence to supplement.</w:t>
      </w:r>
      <w:r w:rsidRPr="00B12EFE">
        <w:br/>
      </w:r>
    </w:p>
    <w:p w:rsidR="00117315" w:rsidRPr="00B12EFE" w:rsidRDefault="00117315"/>
    <w:p w:rsidR="00C4009E" w:rsidRDefault="00C4009E"/>
    <w:p w:rsidR="00C4009E" w:rsidRDefault="00C4009E"/>
    <w:p w:rsidR="00C4009E" w:rsidRDefault="00C4009E"/>
    <w:p w:rsidR="00C4009E" w:rsidRDefault="00C4009E"/>
    <w:p w:rsidR="00C4009E" w:rsidRDefault="00C4009E"/>
    <w:p w:rsidR="00C4009E" w:rsidRDefault="00C4009E"/>
    <w:p w:rsidR="00C4009E" w:rsidRDefault="00C4009E"/>
    <w:p w:rsidR="00C4009E" w:rsidRDefault="00C4009E"/>
    <w:p w:rsidR="00C4009E" w:rsidRDefault="00C4009E"/>
    <w:p w:rsidR="004A7290" w:rsidRPr="00DC77C5" w:rsidRDefault="004A7290" w:rsidP="004A72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Digital Content </w:t>
      </w:r>
      <w:r w:rsidRPr="00DC77C5">
        <w:rPr>
          <w:rFonts w:ascii="Times New Roman" w:hAnsi="Times New Roman" w:cs="Times New Roman"/>
          <w:b/>
          <w:sz w:val="24"/>
          <w:szCs w:val="24"/>
        </w:rPr>
        <w:t>Figure 1.</w:t>
      </w:r>
      <w:r w:rsidRPr="00DC77C5">
        <w:rPr>
          <w:rFonts w:ascii="Times New Roman" w:hAnsi="Times New Roman" w:cs="Times New Roman"/>
          <w:sz w:val="24"/>
          <w:szCs w:val="24"/>
        </w:rPr>
        <w:t xml:space="preserve"> Flow diagram for subjects randomized, drop-outs and complet</w:t>
      </w:r>
      <w:r>
        <w:rPr>
          <w:rFonts w:ascii="Times New Roman" w:hAnsi="Times New Roman" w:cs="Times New Roman"/>
          <w:sz w:val="24"/>
          <w:szCs w:val="24"/>
        </w:rPr>
        <w:t xml:space="preserve">ers in </w:t>
      </w:r>
      <w:r w:rsidRPr="00DC77C5">
        <w:rPr>
          <w:rFonts w:ascii="Times New Roman" w:hAnsi="Times New Roman" w:cs="Times New Roman"/>
          <w:sz w:val="24"/>
          <w:szCs w:val="24"/>
        </w:rPr>
        <w:t>the placebo-controlled 12-month trial of daily LXS supplementation in children with cystic fibrosis and pancreatic insufficiency.</w:t>
      </w:r>
    </w:p>
    <w:p w:rsidR="004A7290" w:rsidRDefault="004A7290" w:rsidP="004A7290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290" w:rsidRPr="00B12EFE" w:rsidRDefault="004A7290" w:rsidP="004A7290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  <w:sectPr w:rsidR="004A7290" w:rsidRPr="00B12EFE" w:rsidSect="009339A7">
          <w:headerReference w:type="default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/>
          <w:pgMar w:top="1152" w:right="1440" w:bottom="1152" w:left="1440" w:header="720" w:footer="144" w:gutter="0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Supplemental Digital Content </w:t>
      </w:r>
      <w:r w:rsidRPr="00B12EFE">
        <w:rPr>
          <w:rFonts w:ascii="Times New Roman" w:eastAsia="Calibri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12EFE">
        <w:rPr>
          <w:rFonts w:ascii="Times New Roman" w:eastAsia="Calibri" w:hAnsi="Times New Roman" w:cs="Times New Roman"/>
          <w:sz w:val="24"/>
          <w:szCs w:val="24"/>
        </w:rPr>
        <w:t xml:space="preserve">.  Mean percent change from baseline in plasma fatty acids by randomization group at 3 months (left graph) and 12 months (right graph).  The error bars represent ± standard error of the mean. Samples sizes are 46 and 39 for Placebo and 40 and 31 for LXS group, at 3 and 12 months, respectively. The percent change at 3 months for Total FA and MUFA was significantly different between randomization groups by Wilcoxon rank-sum test at p&lt;0.05 level (marked by asterisks).  LA, linoleic acid; MUFA, monounsaturated fatty acids; PUFA, polyunsaturated fatty acids; SFA, saturated fatty acids; Total FA, total fatty acids.  </w:t>
      </w:r>
    </w:p>
    <w:p w:rsidR="00EB5B0D" w:rsidRPr="00C4009E" w:rsidRDefault="00C4009E">
      <w:pPr>
        <w:rPr>
          <w:b/>
        </w:rPr>
      </w:pPr>
      <w:r w:rsidRPr="00C4009E">
        <w:rPr>
          <w:b/>
        </w:rPr>
        <w:lastRenderedPageBreak/>
        <w:t>Supplemental Digital Content Figure 1</w:t>
      </w:r>
    </w:p>
    <w:p w:rsidR="00C4009E" w:rsidRDefault="00C4009E">
      <w:r>
        <w:rPr>
          <w:noProof/>
        </w:rPr>
        <w:drawing>
          <wp:inline distT="0" distB="0" distL="0" distR="0" wp14:anchorId="7147B020" wp14:editId="43466274">
            <wp:extent cx="6604277" cy="6728460"/>
            <wp:effectExtent l="0" t="0" r="0" b="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17" cy="67361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4009E" w:rsidRDefault="00C4009E">
      <w:r>
        <w:br w:type="page"/>
      </w:r>
    </w:p>
    <w:p w:rsidR="00C4009E" w:rsidRPr="00C4009E" w:rsidRDefault="00C4009E">
      <w:pPr>
        <w:rPr>
          <w:b/>
        </w:rPr>
      </w:pPr>
      <w:r w:rsidRPr="00C4009E">
        <w:rPr>
          <w:b/>
        </w:rPr>
        <w:lastRenderedPageBreak/>
        <w:t>Supplemental Digital Content Figure 2</w:t>
      </w:r>
    </w:p>
    <w:p w:rsidR="00691B6C" w:rsidRPr="00B12EFE" w:rsidRDefault="00C4009E">
      <w:r w:rsidRPr="00B12EFE">
        <w:rPr>
          <w:noProof/>
        </w:rPr>
        <w:drawing>
          <wp:inline distT="0" distB="0" distL="0" distR="0" wp14:anchorId="4BC0E26A" wp14:editId="41BAE615">
            <wp:extent cx="5943600" cy="2147570"/>
            <wp:effectExtent l="0" t="0" r="0" b="5080"/>
            <wp:docPr id="1" name="Picture 1" descr="C:\Users\schall\AppData\Local\Microsoft\Windows\Temporary Internet Files\Content.Outlook\C688JT45\EFA Change mean 3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all\AppData\Local\Microsoft\Windows\Temporary Internet Files\Content.Outlook\C688JT45\EFA Change mean 3 (002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B6C" w:rsidRPr="00B12EFE" w:rsidSect="009339A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3D" w:rsidRDefault="00837C3D">
      <w:pPr>
        <w:spacing w:after="0" w:line="240" w:lineRule="auto"/>
      </w:pPr>
      <w:r>
        <w:separator/>
      </w:r>
    </w:p>
  </w:endnote>
  <w:endnote w:type="continuationSeparator" w:id="0">
    <w:p w:rsidR="00837C3D" w:rsidRDefault="008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449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C3D" w:rsidRDefault="00837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B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37C3D" w:rsidRDefault="00837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894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C3D" w:rsidRDefault="00837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C3D" w:rsidRPr="00EB2216" w:rsidRDefault="00837C3D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814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C3D" w:rsidRDefault="00837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B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37C3D" w:rsidRPr="007B60A2" w:rsidRDefault="00837C3D" w:rsidP="007B60A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80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C3D" w:rsidRDefault="00837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B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37C3D" w:rsidRPr="00EB2216" w:rsidRDefault="00837C3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3D" w:rsidRDefault="00837C3D">
      <w:pPr>
        <w:spacing w:after="0" w:line="240" w:lineRule="auto"/>
      </w:pPr>
      <w:r>
        <w:separator/>
      </w:r>
    </w:p>
  </w:footnote>
  <w:footnote w:type="continuationSeparator" w:id="0">
    <w:p w:rsidR="00837C3D" w:rsidRDefault="0083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3D" w:rsidRDefault="00837C3D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3D" w:rsidRDefault="00837C3D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3D" w:rsidRDefault="00837C3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3D" w:rsidRDefault="00837C3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3D" w:rsidRDefault="00837C3D">
    <w:pPr>
      <w:pStyle w:val="Header"/>
      <w:jc w:val="right"/>
    </w:pPr>
  </w:p>
  <w:p w:rsidR="00837C3D" w:rsidRPr="0048390C" w:rsidRDefault="00837C3D" w:rsidP="00483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4E2"/>
    <w:multiLevelType w:val="hybridMultilevel"/>
    <w:tmpl w:val="9F9CCAC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852618"/>
    <w:multiLevelType w:val="hybridMultilevel"/>
    <w:tmpl w:val="1102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2717"/>
    <w:multiLevelType w:val="hybridMultilevel"/>
    <w:tmpl w:val="EB303E26"/>
    <w:lvl w:ilvl="0" w:tplc="D28CD1DE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7E01A08"/>
    <w:multiLevelType w:val="hybridMultilevel"/>
    <w:tmpl w:val="41388C3A"/>
    <w:lvl w:ilvl="0" w:tplc="50C89E9A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D894D81"/>
    <w:multiLevelType w:val="hybridMultilevel"/>
    <w:tmpl w:val="0E24D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145B"/>
    <w:multiLevelType w:val="hybridMultilevel"/>
    <w:tmpl w:val="068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498C"/>
    <w:multiLevelType w:val="hybridMultilevel"/>
    <w:tmpl w:val="6E041FAE"/>
    <w:lvl w:ilvl="0" w:tplc="0409000F">
      <w:start w:val="1"/>
      <w:numFmt w:val="decimal"/>
      <w:lvlText w:val="%1."/>
      <w:lvlJc w:val="left"/>
      <w:pPr>
        <w:ind w:left="45" w:hanging="360"/>
      </w:p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7" w15:restartNumberingAfterBreak="0">
    <w:nsid w:val="28EE69D1"/>
    <w:multiLevelType w:val="hybridMultilevel"/>
    <w:tmpl w:val="7718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D61F9"/>
    <w:multiLevelType w:val="hybridMultilevel"/>
    <w:tmpl w:val="8D36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C5150"/>
    <w:multiLevelType w:val="hybridMultilevel"/>
    <w:tmpl w:val="437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4537B"/>
    <w:multiLevelType w:val="multilevel"/>
    <w:tmpl w:val="B8B0B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DD3BC2"/>
    <w:multiLevelType w:val="hybridMultilevel"/>
    <w:tmpl w:val="C4E41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7482C"/>
    <w:multiLevelType w:val="hybridMultilevel"/>
    <w:tmpl w:val="8312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37897"/>
    <w:multiLevelType w:val="hybridMultilevel"/>
    <w:tmpl w:val="9DF65D0A"/>
    <w:lvl w:ilvl="0" w:tplc="D6F87526">
      <w:start w:val="2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C7A49D5"/>
    <w:multiLevelType w:val="hybridMultilevel"/>
    <w:tmpl w:val="80D29232"/>
    <w:lvl w:ilvl="0" w:tplc="1C2AC62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EEA5DD7"/>
    <w:multiLevelType w:val="hybridMultilevel"/>
    <w:tmpl w:val="BA980FD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3944A80"/>
    <w:multiLevelType w:val="hybridMultilevel"/>
    <w:tmpl w:val="468021B2"/>
    <w:lvl w:ilvl="0" w:tplc="233C40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als Inter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Gastroenterolog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f2015_lxs&lt;/item&gt;&lt;/Libraries&gt;&lt;/ENLibraries&gt;"/>
  </w:docVars>
  <w:rsids>
    <w:rsidRoot w:val="009140AC"/>
    <w:rsid w:val="0000118A"/>
    <w:rsid w:val="0000468A"/>
    <w:rsid w:val="00014FEF"/>
    <w:rsid w:val="000206AF"/>
    <w:rsid w:val="00021E06"/>
    <w:rsid w:val="00025C70"/>
    <w:rsid w:val="00027201"/>
    <w:rsid w:val="00027964"/>
    <w:rsid w:val="00030BC6"/>
    <w:rsid w:val="00031EF6"/>
    <w:rsid w:val="000358B8"/>
    <w:rsid w:val="000440B4"/>
    <w:rsid w:val="000446C4"/>
    <w:rsid w:val="00053AB9"/>
    <w:rsid w:val="0006010D"/>
    <w:rsid w:val="00062A42"/>
    <w:rsid w:val="00067198"/>
    <w:rsid w:val="00073A29"/>
    <w:rsid w:val="00073EEC"/>
    <w:rsid w:val="00074111"/>
    <w:rsid w:val="00080B25"/>
    <w:rsid w:val="00085C42"/>
    <w:rsid w:val="00087341"/>
    <w:rsid w:val="00091115"/>
    <w:rsid w:val="00093770"/>
    <w:rsid w:val="00094993"/>
    <w:rsid w:val="000A18BF"/>
    <w:rsid w:val="000A3330"/>
    <w:rsid w:val="000A3A5A"/>
    <w:rsid w:val="000B684F"/>
    <w:rsid w:val="000C071B"/>
    <w:rsid w:val="000C2C54"/>
    <w:rsid w:val="000C7661"/>
    <w:rsid w:val="000C76FF"/>
    <w:rsid w:val="000C77D4"/>
    <w:rsid w:val="000D6C8D"/>
    <w:rsid w:val="000D7DF0"/>
    <w:rsid w:val="000E028A"/>
    <w:rsid w:val="000E2143"/>
    <w:rsid w:val="000E4713"/>
    <w:rsid w:val="000E7533"/>
    <w:rsid w:val="000F5609"/>
    <w:rsid w:val="000F64B3"/>
    <w:rsid w:val="000F7660"/>
    <w:rsid w:val="00101F31"/>
    <w:rsid w:val="00103850"/>
    <w:rsid w:val="00104221"/>
    <w:rsid w:val="0010582E"/>
    <w:rsid w:val="00106A3E"/>
    <w:rsid w:val="00117315"/>
    <w:rsid w:val="00120C77"/>
    <w:rsid w:val="00127BFC"/>
    <w:rsid w:val="00130185"/>
    <w:rsid w:val="00130916"/>
    <w:rsid w:val="00130FE4"/>
    <w:rsid w:val="00135E69"/>
    <w:rsid w:val="00136164"/>
    <w:rsid w:val="001361C0"/>
    <w:rsid w:val="00137EEF"/>
    <w:rsid w:val="00141583"/>
    <w:rsid w:val="00155018"/>
    <w:rsid w:val="00155FE7"/>
    <w:rsid w:val="00160930"/>
    <w:rsid w:val="00160BA6"/>
    <w:rsid w:val="0017204A"/>
    <w:rsid w:val="00172B1A"/>
    <w:rsid w:val="00180960"/>
    <w:rsid w:val="00186E85"/>
    <w:rsid w:val="001968F7"/>
    <w:rsid w:val="001A3B87"/>
    <w:rsid w:val="001A46C5"/>
    <w:rsid w:val="001A4CCF"/>
    <w:rsid w:val="001C0AD4"/>
    <w:rsid w:val="001C15FF"/>
    <w:rsid w:val="001C536E"/>
    <w:rsid w:val="001D1625"/>
    <w:rsid w:val="001D59DB"/>
    <w:rsid w:val="001E391B"/>
    <w:rsid w:val="001E3BF4"/>
    <w:rsid w:val="001E774E"/>
    <w:rsid w:val="001E7B66"/>
    <w:rsid w:val="001E7EDB"/>
    <w:rsid w:val="002003B2"/>
    <w:rsid w:val="002004DF"/>
    <w:rsid w:val="002009C3"/>
    <w:rsid w:val="00204E6C"/>
    <w:rsid w:val="00207A73"/>
    <w:rsid w:val="00217A32"/>
    <w:rsid w:val="002200F6"/>
    <w:rsid w:val="00220707"/>
    <w:rsid w:val="0022105B"/>
    <w:rsid w:val="00225B04"/>
    <w:rsid w:val="00230DB1"/>
    <w:rsid w:val="0023642B"/>
    <w:rsid w:val="00236EE5"/>
    <w:rsid w:val="00237E43"/>
    <w:rsid w:val="00256DCE"/>
    <w:rsid w:val="00257B83"/>
    <w:rsid w:val="0026053D"/>
    <w:rsid w:val="0026086A"/>
    <w:rsid w:val="002625FF"/>
    <w:rsid w:val="00264736"/>
    <w:rsid w:val="00266D66"/>
    <w:rsid w:val="0027056A"/>
    <w:rsid w:val="00270CB8"/>
    <w:rsid w:val="00287BB8"/>
    <w:rsid w:val="00293100"/>
    <w:rsid w:val="00293191"/>
    <w:rsid w:val="00293985"/>
    <w:rsid w:val="00293EDD"/>
    <w:rsid w:val="00296A71"/>
    <w:rsid w:val="00297184"/>
    <w:rsid w:val="002A2AC2"/>
    <w:rsid w:val="002A4E82"/>
    <w:rsid w:val="002A6D47"/>
    <w:rsid w:val="002B2105"/>
    <w:rsid w:val="002C2202"/>
    <w:rsid w:val="002C3451"/>
    <w:rsid w:val="002C3939"/>
    <w:rsid w:val="002C420A"/>
    <w:rsid w:val="002D42A8"/>
    <w:rsid w:val="002D4749"/>
    <w:rsid w:val="002D59DB"/>
    <w:rsid w:val="002D5AF4"/>
    <w:rsid w:val="002D5E73"/>
    <w:rsid w:val="002D69B2"/>
    <w:rsid w:val="002D70C6"/>
    <w:rsid w:val="002E55CC"/>
    <w:rsid w:val="002F3FE5"/>
    <w:rsid w:val="002F6315"/>
    <w:rsid w:val="00300D48"/>
    <w:rsid w:val="00300DA2"/>
    <w:rsid w:val="00305EA8"/>
    <w:rsid w:val="00306365"/>
    <w:rsid w:val="00312C00"/>
    <w:rsid w:val="00315357"/>
    <w:rsid w:val="00315A5F"/>
    <w:rsid w:val="00321261"/>
    <w:rsid w:val="00324367"/>
    <w:rsid w:val="00325202"/>
    <w:rsid w:val="0033737F"/>
    <w:rsid w:val="00344285"/>
    <w:rsid w:val="0034439F"/>
    <w:rsid w:val="0034729D"/>
    <w:rsid w:val="003479D8"/>
    <w:rsid w:val="00350902"/>
    <w:rsid w:val="0035126E"/>
    <w:rsid w:val="00351B4F"/>
    <w:rsid w:val="003533B0"/>
    <w:rsid w:val="00356FBA"/>
    <w:rsid w:val="0035767A"/>
    <w:rsid w:val="00357A11"/>
    <w:rsid w:val="00364821"/>
    <w:rsid w:val="00371886"/>
    <w:rsid w:val="0037505E"/>
    <w:rsid w:val="00384AC4"/>
    <w:rsid w:val="00387FCD"/>
    <w:rsid w:val="00395F39"/>
    <w:rsid w:val="003A122B"/>
    <w:rsid w:val="003A191A"/>
    <w:rsid w:val="003A779D"/>
    <w:rsid w:val="003B228E"/>
    <w:rsid w:val="003B4CB6"/>
    <w:rsid w:val="003B5B09"/>
    <w:rsid w:val="003B726D"/>
    <w:rsid w:val="003D330C"/>
    <w:rsid w:val="003E00EF"/>
    <w:rsid w:val="003E0834"/>
    <w:rsid w:val="003F641E"/>
    <w:rsid w:val="00401B95"/>
    <w:rsid w:val="004051F3"/>
    <w:rsid w:val="0040761D"/>
    <w:rsid w:val="004077D7"/>
    <w:rsid w:val="00412376"/>
    <w:rsid w:val="00413680"/>
    <w:rsid w:val="00414F76"/>
    <w:rsid w:val="00416687"/>
    <w:rsid w:val="00416B82"/>
    <w:rsid w:val="00424813"/>
    <w:rsid w:val="0043110B"/>
    <w:rsid w:val="00433C63"/>
    <w:rsid w:val="00433C79"/>
    <w:rsid w:val="00442580"/>
    <w:rsid w:val="00446D6C"/>
    <w:rsid w:val="00453235"/>
    <w:rsid w:val="004548C2"/>
    <w:rsid w:val="00461A73"/>
    <w:rsid w:val="0046439D"/>
    <w:rsid w:val="00476F90"/>
    <w:rsid w:val="00477006"/>
    <w:rsid w:val="0048390C"/>
    <w:rsid w:val="004A3FC1"/>
    <w:rsid w:val="004A4755"/>
    <w:rsid w:val="004A7290"/>
    <w:rsid w:val="004B2A2B"/>
    <w:rsid w:val="004B62C8"/>
    <w:rsid w:val="004B6ABA"/>
    <w:rsid w:val="004B759A"/>
    <w:rsid w:val="004C0A4D"/>
    <w:rsid w:val="004C25A9"/>
    <w:rsid w:val="004C2F0F"/>
    <w:rsid w:val="004D49CA"/>
    <w:rsid w:val="004E0045"/>
    <w:rsid w:val="004E0113"/>
    <w:rsid w:val="004E4123"/>
    <w:rsid w:val="004F0D9C"/>
    <w:rsid w:val="004F433E"/>
    <w:rsid w:val="005050E7"/>
    <w:rsid w:val="005077ED"/>
    <w:rsid w:val="00513269"/>
    <w:rsid w:val="00523912"/>
    <w:rsid w:val="005262F6"/>
    <w:rsid w:val="005358EB"/>
    <w:rsid w:val="00535FA7"/>
    <w:rsid w:val="0054557C"/>
    <w:rsid w:val="00545AF2"/>
    <w:rsid w:val="00545E87"/>
    <w:rsid w:val="005527D7"/>
    <w:rsid w:val="00553CC9"/>
    <w:rsid w:val="00554191"/>
    <w:rsid w:val="00555032"/>
    <w:rsid w:val="00555B8E"/>
    <w:rsid w:val="0058218B"/>
    <w:rsid w:val="005904BE"/>
    <w:rsid w:val="00590E12"/>
    <w:rsid w:val="00595454"/>
    <w:rsid w:val="005A02E1"/>
    <w:rsid w:val="005A4AFB"/>
    <w:rsid w:val="005B4885"/>
    <w:rsid w:val="005B53DE"/>
    <w:rsid w:val="005C021B"/>
    <w:rsid w:val="005C243F"/>
    <w:rsid w:val="005C24CD"/>
    <w:rsid w:val="005C6DBE"/>
    <w:rsid w:val="005D02B7"/>
    <w:rsid w:val="005D2361"/>
    <w:rsid w:val="005D34B6"/>
    <w:rsid w:val="005D5BAD"/>
    <w:rsid w:val="005E33F7"/>
    <w:rsid w:val="005E4F2A"/>
    <w:rsid w:val="005E5073"/>
    <w:rsid w:val="005E6A0D"/>
    <w:rsid w:val="005F0185"/>
    <w:rsid w:val="005F0987"/>
    <w:rsid w:val="005F3B36"/>
    <w:rsid w:val="005F5E86"/>
    <w:rsid w:val="005F5EEC"/>
    <w:rsid w:val="005F7B73"/>
    <w:rsid w:val="00602AE6"/>
    <w:rsid w:val="006053A9"/>
    <w:rsid w:val="00613F1A"/>
    <w:rsid w:val="006155F6"/>
    <w:rsid w:val="006169E1"/>
    <w:rsid w:val="006174C4"/>
    <w:rsid w:val="0062132A"/>
    <w:rsid w:val="006258C6"/>
    <w:rsid w:val="00652E11"/>
    <w:rsid w:val="00657173"/>
    <w:rsid w:val="006574A1"/>
    <w:rsid w:val="00661120"/>
    <w:rsid w:val="00665D3F"/>
    <w:rsid w:val="0067185A"/>
    <w:rsid w:val="00673D80"/>
    <w:rsid w:val="006809F3"/>
    <w:rsid w:val="00684801"/>
    <w:rsid w:val="00686BFA"/>
    <w:rsid w:val="0069028E"/>
    <w:rsid w:val="00691B6C"/>
    <w:rsid w:val="00695F53"/>
    <w:rsid w:val="006A0AF1"/>
    <w:rsid w:val="006A2F5D"/>
    <w:rsid w:val="006A3741"/>
    <w:rsid w:val="006A4B01"/>
    <w:rsid w:val="006A5719"/>
    <w:rsid w:val="006A5868"/>
    <w:rsid w:val="006B06DA"/>
    <w:rsid w:val="006B6154"/>
    <w:rsid w:val="006C272F"/>
    <w:rsid w:val="006C4444"/>
    <w:rsid w:val="006C73F6"/>
    <w:rsid w:val="006D1C9A"/>
    <w:rsid w:val="006D2584"/>
    <w:rsid w:val="006E4C99"/>
    <w:rsid w:val="006F306F"/>
    <w:rsid w:val="006F5B8A"/>
    <w:rsid w:val="006F675B"/>
    <w:rsid w:val="007058C5"/>
    <w:rsid w:val="007128E6"/>
    <w:rsid w:val="00722E54"/>
    <w:rsid w:val="00725B9A"/>
    <w:rsid w:val="007304CA"/>
    <w:rsid w:val="00744677"/>
    <w:rsid w:val="00750B85"/>
    <w:rsid w:val="00753EAC"/>
    <w:rsid w:val="007601A8"/>
    <w:rsid w:val="007764BF"/>
    <w:rsid w:val="00782F4C"/>
    <w:rsid w:val="00783566"/>
    <w:rsid w:val="00787971"/>
    <w:rsid w:val="007975A7"/>
    <w:rsid w:val="007A0E9A"/>
    <w:rsid w:val="007A595D"/>
    <w:rsid w:val="007A688B"/>
    <w:rsid w:val="007A7194"/>
    <w:rsid w:val="007B31F3"/>
    <w:rsid w:val="007B3EBF"/>
    <w:rsid w:val="007B60A2"/>
    <w:rsid w:val="007B60F4"/>
    <w:rsid w:val="007C22CC"/>
    <w:rsid w:val="007C2862"/>
    <w:rsid w:val="007C413A"/>
    <w:rsid w:val="007C47A2"/>
    <w:rsid w:val="007E1651"/>
    <w:rsid w:val="007E5F5F"/>
    <w:rsid w:val="007E7732"/>
    <w:rsid w:val="007F0F51"/>
    <w:rsid w:val="007F4427"/>
    <w:rsid w:val="00805F2C"/>
    <w:rsid w:val="00807124"/>
    <w:rsid w:val="00807151"/>
    <w:rsid w:val="00810A97"/>
    <w:rsid w:val="00810E16"/>
    <w:rsid w:val="00816E38"/>
    <w:rsid w:val="00817BA4"/>
    <w:rsid w:val="008221D0"/>
    <w:rsid w:val="00827E08"/>
    <w:rsid w:val="00827EBA"/>
    <w:rsid w:val="008308FA"/>
    <w:rsid w:val="00837C3D"/>
    <w:rsid w:val="00840948"/>
    <w:rsid w:val="008425B2"/>
    <w:rsid w:val="00853404"/>
    <w:rsid w:val="00862D09"/>
    <w:rsid w:val="00864582"/>
    <w:rsid w:val="0087362E"/>
    <w:rsid w:val="00875B9C"/>
    <w:rsid w:val="008762E4"/>
    <w:rsid w:val="00876848"/>
    <w:rsid w:val="00882E9B"/>
    <w:rsid w:val="00890FE4"/>
    <w:rsid w:val="0089683C"/>
    <w:rsid w:val="008A0BB8"/>
    <w:rsid w:val="008A2DE2"/>
    <w:rsid w:val="008B6933"/>
    <w:rsid w:val="008C550A"/>
    <w:rsid w:val="008C7F2A"/>
    <w:rsid w:val="008D2C5C"/>
    <w:rsid w:val="008D471D"/>
    <w:rsid w:val="008E17E7"/>
    <w:rsid w:val="008E2CE2"/>
    <w:rsid w:val="008E63E7"/>
    <w:rsid w:val="008E689B"/>
    <w:rsid w:val="008E7D64"/>
    <w:rsid w:val="008F213C"/>
    <w:rsid w:val="008F47CB"/>
    <w:rsid w:val="008F625D"/>
    <w:rsid w:val="008F6D5A"/>
    <w:rsid w:val="00901598"/>
    <w:rsid w:val="00902063"/>
    <w:rsid w:val="00913825"/>
    <w:rsid w:val="009140AC"/>
    <w:rsid w:val="00916607"/>
    <w:rsid w:val="0092002E"/>
    <w:rsid w:val="0092098C"/>
    <w:rsid w:val="00926770"/>
    <w:rsid w:val="009339A7"/>
    <w:rsid w:val="00934027"/>
    <w:rsid w:val="00936EEF"/>
    <w:rsid w:val="009410DE"/>
    <w:rsid w:val="00946070"/>
    <w:rsid w:val="00947431"/>
    <w:rsid w:val="00947EE4"/>
    <w:rsid w:val="009502C9"/>
    <w:rsid w:val="00953B83"/>
    <w:rsid w:val="00962BBC"/>
    <w:rsid w:val="00965809"/>
    <w:rsid w:val="009748C3"/>
    <w:rsid w:val="00974CCF"/>
    <w:rsid w:val="009811FD"/>
    <w:rsid w:val="009856B5"/>
    <w:rsid w:val="00985825"/>
    <w:rsid w:val="0099000C"/>
    <w:rsid w:val="00990616"/>
    <w:rsid w:val="0099585F"/>
    <w:rsid w:val="00995B9F"/>
    <w:rsid w:val="00997D1E"/>
    <w:rsid w:val="009A145F"/>
    <w:rsid w:val="009A4850"/>
    <w:rsid w:val="009A4D30"/>
    <w:rsid w:val="009A5146"/>
    <w:rsid w:val="009A7032"/>
    <w:rsid w:val="009B668E"/>
    <w:rsid w:val="009C09FA"/>
    <w:rsid w:val="009C1A6A"/>
    <w:rsid w:val="009C4C63"/>
    <w:rsid w:val="009C4E8E"/>
    <w:rsid w:val="009D158D"/>
    <w:rsid w:val="009D4E10"/>
    <w:rsid w:val="009E4EE1"/>
    <w:rsid w:val="009E5245"/>
    <w:rsid w:val="009E7840"/>
    <w:rsid w:val="00A009A1"/>
    <w:rsid w:val="00A10A85"/>
    <w:rsid w:val="00A11F43"/>
    <w:rsid w:val="00A13023"/>
    <w:rsid w:val="00A1373A"/>
    <w:rsid w:val="00A21CA6"/>
    <w:rsid w:val="00A22B81"/>
    <w:rsid w:val="00A22E5C"/>
    <w:rsid w:val="00A27272"/>
    <w:rsid w:val="00A36013"/>
    <w:rsid w:val="00A3666C"/>
    <w:rsid w:val="00A43ED6"/>
    <w:rsid w:val="00A4597B"/>
    <w:rsid w:val="00A510CA"/>
    <w:rsid w:val="00A51E7D"/>
    <w:rsid w:val="00A52620"/>
    <w:rsid w:val="00A527CD"/>
    <w:rsid w:val="00A563AC"/>
    <w:rsid w:val="00A6135F"/>
    <w:rsid w:val="00A61B76"/>
    <w:rsid w:val="00A67A30"/>
    <w:rsid w:val="00A701B3"/>
    <w:rsid w:val="00A71CFF"/>
    <w:rsid w:val="00A72DB6"/>
    <w:rsid w:val="00A741DB"/>
    <w:rsid w:val="00A91149"/>
    <w:rsid w:val="00A91FDA"/>
    <w:rsid w:val="00A930D5"/>
    <w:rsid w:val="00A94D41"/>
    <w:rsid w:val="00A972A2"/>
    <w:rsid w:val="00AA1B69"/>
    <w:rsid w:val="00AA1D97"/>
    <w:rsid w:val="00AA4305"/>
    <w:rsid w:val="00AA6979"/>
    <w:rsid w:val="00AA7589"/>
    <w:rsid w:val="00AA7FCE"/>
    <w:rsid w:val="00AB1432"/>
    <w:rsid w:val="00AB20DD"/>
    <w:rsid w:val="00AB2CAA"/>
    <w:rsid w:val="00AB3478"/>
    <w:rsid w:val="00AB7F80"/>
    <w:rsid w:val="00AC2BF2"/>
    <w:rsid w:val="00AC4FD5"/>
    <w:rsid w:val="00AD22C5"/>
    <w:rsid w:val="00AD5043"/>
    <w:rsid w:val="00AD5E15"/>
    <w:rsid w:val="00AE1B3B"/>
    <w:rsid w:val="00AE3A56"/>
    <w:rsid w:val="00AE4AA2"/>
    <w:rsid w:val="00AE76BE"/>
    <w:rsid w:val="00AF4303"/>
    <w:rsid w:val="00B0252A"/>
    <w:rsid w:val="00B02A32"/>
    <w:rsid w:val="00B0452C"/>
    <w:rsid w:val="00B05E4F"/>
    <w:rsid w:val="00B12113"/>
    <w:rsid w:val="00B12EFE"/>
    <w:rsid w:val="00B24F03"/>
    <w:rsid w:val="00B276E8"/>
    <w:rsid w:val="00B40362"/>
    <w:rsid w:val="00B4050F"/>
    <w:rsid w:val="00B43214"/>
    <w:rsid w:val="00B44181"/>
    <w:rsid w:val="00B519CC"/>
    <w:rsid w:val="00B527A6"/>
    <w:rsid w:val="00B54699"/>
    <w:rsid w:val="00B60EBD"/>
    <w:rsid w:val="00B70965"/>
    <w:rsid w:val="00B742A5"/>
    <w:rsid w:val="00B92831"/>
    <w:rsid w:val="00B928BC"/>
    <w:rsid w:val="00B93069"/>
    <w:rsid w:val="00B979F2"/>
    <w:rsid w:val="00BA1A35"/>
    <w:rsid w:val="00BA1D93"/>
    <w:rsid w:val="00BA4453"/>
    <w:rsid w:val="00BA516D"/>
    <w:rsid w:val="00BB6E80"/>
    <w:rsid w:val="00BF0E40"/>
    <w:rsid w:val="00BF2671"/>
    <w:rsid w:val="00BF4A1C"/>
    <w:rsid w:val="00C03E9A"/>
    <w:rsid w:val="00C10DA4"/>
    <w:rsid w:val="00C132D2"/>
    <w:rsid w:val="00C144AB"/>
    <w:rsid w:val="00C219C7"/>
    <w:rsid w:val="00C2535A"/>
    <w:rsid w:val="00C3173B"/>
    <w:rsid w:val="00C331DE"/>
    <w:rsid w:val="00C346D3"/>
    <w:rsid w:val="00C34F84"/>
    <w:rsid w:val="00C3719A"/>
    <w:rsid w:val="00C37D34"/>
    <w:rsid w:val="00C4009E"/>
    <w:rsid w:val="00C41C24"/>
    <w:rsid w:val="00C429A2"/>
    <w:rsid w:val="00C4377B"/>
    <w:rsid w:val="00C46114"/>
    <w:rsid w:val="00C67114"/>
    <w:rsid w:val="00C70947"/>
    <w:rsid w:val="00C77C0D"/>
    <w:rsid w:val="00C87C8C"/>
    <w:rsid w:val="00C87F17"/>
    <w:rsid w:val="00C90584"/>
    <w:rsid w:val="00C90817"/>
    <w:rsid w:val="00C93B2E"/>
    <w:rsid w:val="00C967E7"/>
    <w:rsid w:val="00CA3D79"/>
    <w:rsid w:val="00CA3DE2"/>
    <w:rsid w:val="00CA7503"/>
    <w:rsid w:val="00CA78F5"/>
    <w:rsid w:val="00CB2FB1"/>
    <w:rsid w:val="00CB4546"/>
    <w:rsid w:val="00CB4863"/>
    <w:rsid w:val="00CB5C40"/>
    <w:rsid w:val="00CC249A"/>
    <w:rsid w:val="00CC2A41"/>
    <w:rsid w:val="00CC3A5D"/>
    <w:rsid w:val="00CC4ECE"/>
    <w:rsid w:val="00CC5971"/>
    <w:rsid w:val="00CC755E"/>
    <w:rsid w:val="00CD2741"/>
    <w:rsid w:val="00CD455C"/>
    <w:rsid w:val="00CE6D5A"/>
    <w:rsid w:val="00CE7598"/>
    <w:rsid w:val="00CE783B"/>
    <w:rsid w:val="00CF4BB3"/>
    <w:rsid w:val="00CF756E"/>
    <w:rsid w:val="00CF7BA4"/>
    <w:rsid w:val="00D0144D"/>
    <w:rsid w:val="00D163BB"/>
    <w:rsid w:val="00D22171"/>
    <w:rsid w:val="00D23C29"/>
    <w:rsid w:val="00D2590E"/>
    <w:rsid w:val="00D354BB"/>
    <w:rsid w:val="00D35E36"/>
    <w:rsid w:val="00D41148"/>
    <w:rsid w:val="00D44757"/>
    <w:rsid w:val="00D57F68"/>
    <w:rsid w:val="00D70444"/>
    <w:rsid w:val="00D70BF4"/>
    <w:rsid w:val="00D80068"/>
    <w:rsid w:val="00D84813"/>
    <w:rsid w:val="00D96256"/>
    <w:rsid w:val="00DA1AA8"/>
    <w:rsid w:val="00DA649E"/>
    <w:rsid w:val="00DA7238"/>
    <w:rsid w:val="00DA7717"/>
    <w:rsid w:val="00DB1C54"/>
    <w:rsid w:val="00DB3D8B"/>
    <w:rsid w:val="00DC0426"/>
    <w:rsid w:val="00DC3EB4"/>
    <w:rsid w:val="00DD125E"/>
    <w:rsid w:val="00DD16C2"/>
    <w:rsid w:val="00DD34F1"/>
    <w:rsid w:val="00DD44A8"/>
    <w:rsid w:val="00DE49CD"/>
    <w:rsid w:val="00DF1DDA"/>
    <w:rsid w:val="00DF5597"/>
    <w:rsid w:val="00DF656F"/>
    <w:rsid w:val="00DF7973"/>
    <w:rsid w:val="00E01F78"/>
    <w:rsid w:val="00E06113"/>
    <w:rsid w:val="00E06FA9"/>
    <w:rsid w:val="00E1166D"/>
    <w:rsid w:val="00E14A1B"/>
    <w:rsid w:val="00E17921"/>
    <w:rsid w:val="00E2121C"/>
    <w:rsid w:val="00E2511C"/>
    <w:rsid w:val="00E255C4"/>
    <w:rsid w:val="00E30BA5"/>
    <w:rsid w:val="00E33F04"/>
    <w:rsid w:val="00E34C51"/>
    <w:rsid w:val="00E35D89"/>
    <w:rsid w:val="00E47A26"/>
    <w:rsid w:val="00E629DA"/>
    <w:rsid w:val="00E6335A"/>
    <w:rsid w:val="00E659FE"/>
    <w:rsid w:val="00E70042"/>
    <w:rsid w:val="00E71905"/>
    <w:rsid w:val="00E72284"/>
    <w:rsid w:val="00E7544B"/>
    <w:rsid w:val="00E774C6"/>
    <w:rsid w:val="00E855A8"/>
    <w:rsid w:val="00E90753"/>
    <w:rsid w:val="00E94242"/>
    <w:rsid w:val="00E947DF"/>
    <w:rsid w:val="00E94F6D"/>
    <w:rsid w:val="00E957E2"/>
    <w:rsid w:val="00EB09E1"/>
    <w:rsid w:val="00EB5063"/>
    <w:rsid w:val="00EB5B0D"/>
    <w:rsid w:val="00EB5C65"/>
    <w:rsid w:val="00EB6765"/>
    <w:rsid w:val="00EC07C5"/>
    <w:rsid w:val="00EC2445"/>
    <w:rsid w:val="00EC2697"/>
    <w:rsid w:val="00EC4DB5"/>
    <w:rsid w:val="00ED04A7"/>
    <w:rsid w:val="00ED4359"/>
    <w:rsid w:val="00ED5F74"/>
    <w:rsid w:val="00EE08BA"/>
    <w:rsid w:val="00EE189D"/>
    <w:rsid w:val="00EE416C"/>
    <w:rsid w:val="00EE74E4"/>
    <w:rsid w:val="00EF1F74"/>
    <w:rsid w:val="00F01F66"/>
    <w:rsid w:val="00F02207"/>
    <w:rsid w:val="00F02DD3"/>
    <w:rsid w:val="00F1019D"/>
    <w:rsid w:val="00F115D9"/>
    <w:rsid w:val="00F1610D"/>
    <w:rsid w:val="00F16845"/>
    <w:rsid w:val="00F17D4C"/>
    <w:rsid w:val="00F21EC0"/>
    <w:rsid w:val="00F25A1C"/>
    <w:rsid w:val="00F2662C"/>
    <w:rsid w:val="00F26833"/>
    <w:rsid w:val="00F35DE7"/>
    <w:rsid w:val="00F36117"/>
    <w:rsid w:val="00F407A6"/>
    <w:rsid w:val="00F51052"/>
    <w:rsid w:val="00F543FB"/>
    <w:rsid w:val="00F64F15"/>
    <w:rsid w:val="00F656DF"/>
    <w:rsid w:val="00F70A9D"/>
    <w:rsid w:val="00F71388"/>
    <w:rsid w:val="00F71743"/>
    <w:rsid w:val="00F87D79"/>
    <w:rsid w:val="00F91343"/>
    <w:rsid w:val="00F92699"/>
    <w:rsid w:val="00F96115"/>
    <w:rsid w:val="00F9765C"/>
    <w:rsid w:val="00FA52B6"/>
    <w:rsid w:val="00FA611C"/>
    <w:rsid w:val="00FA7931"/>
    <w:rsid w:val="00FA7B5F"/>
    <w:rsid w:val="00FB481B"/>
    <w:rsid w:val="00FD1E42"/>
    <w:rsid w:val="00FF0739"/>
    <w:rsid w:val="00FF2C04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EB3D3B93-6A61-4408-A702-170AB4DB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E49CD"/>
  </w:style>
  <w:style w:type="character" w:styleId="Hyperlink">
    <w:name w:val="Hyperlink"/>
    <w:rsid w:val="00DE49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E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49C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E49CD"/>
    <w:rPr>
      <w:vertAlign w:val="superscript"/>
    </w:rPr>
  </w:style>
  <w:style w:type="paragraph" w:styleId="EndnoteText">
    <w:name w:val="endnote text"/>
    <w:basedOn w:val="Normal"/>
    <w:link w:val="EndnoteTextChar"/>
    <w:rsid w:val="00DE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E49C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DE49C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E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49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49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49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49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E49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49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DE4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9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9C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E49C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9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E49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2200F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00F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200F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00F6"/>
    <w:rPr>
      <w:rFonts w:ascii="Calibri" w:hAnsi="Calibri"/>
      <w:noProof/>
    </w:rPr>
  </w:style>
  <w:style w:type="character" w:styleId="IntenseEmphasis">
    <w:name w:val="Intense Emphasis"/>
    <w:basedOn w:val="DefaultParagraphFont"/>
    <w:uiPriority w:val="21"/>
    <w:qFormat/>
    <w:rsid w:val="002F6315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85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tiff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Schall, Joan I</cp:lastModifiedBy>
  <cp:revision>3</cp:revision>
  <cp:lastPrinted>2016-03-04T17:35:00Z</cp:lastPrinted>
  <dcterms:created xsi:type="dcterms:W3CDTF">2016-03-08T17:12:00Z</dcterms:created>
  <dcterms:modified xsi:type="dcterms:W3CDTF">2016-03-08T17:14:00Z</dcterms:modified>
</cp:coreProperties>
</file>