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694"/>
        <w:gridCol w:w="2100"/>
        <w:gridCol w:w="1843"/>
        <w:gridCol w:w="1134"/>
        <w:gridCol w:w="1559"/>
        <w:gridCol w:w="1559"/>
        <w:gridCol w:w="1701"/>
        <w:gridCol w:w="1276"/>
        <w:gridCol w:w="1354"/>
      </w:tblGrid>
      <w:tr w:rsidR="004F5110" w:rsidRPr="001F0032" w:rsidTr="00B00BFB">
        <w:tc>
          <w:tcPr>
            <w:tcW w:w="14220" w:type="dxa"/>
            <w:gridSpan w:val="9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5110" w:rsidRPr="001F0032" w:rsidRDefault="001F0032" w:rsidP="00512F61">
            <w:pPr>
              <w:spacing w:after="0" w:line="48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Supplemental </w:t>
            </w:r>
            <w:bookmarkStart w:id="0" w:name="_GoBack"/>
            <w:bookmarkEnd w:id="0"/>
            <w:r>
              <w:rPr>
                <w:b/>
                <w:bCs/>
                <w:color w:val="000000"/>
                <w:lang w:val="en-US"/>
              </w:rPr>
              <w:t>Table 2</w:t>
            </w:r>
            <w:r w:rsidR="004F5110" w:rsidRPr="001F0032">
              <w:rPr>
                <w:b/>
                <w:bCs/>
                <w:color w:val="000000"/>
                <w:lang w:val="en-US"/>
              </w:rPr>
              <w:t>.</w:t>
            </w:r>
            <w:r w:rsidR="004F5110" w:rsidRPr="001F0032">
              <w:rPr>
                <w:bCs/>
                <w:color w:val="000000"/>
                <w:lang w:val="en-US"/>
              </w:rPr>
              <w:t xml:space="preserve"> Performance characteristics with corresponding sensitivity and specificity of </w:t>
            </w:r>
            <w:r w:rsidRPr="001F0032">
              <w:rPr>
                <w:bCs/>
                <w:color w:val="000000"/>
                <w:lang w:val="en-US"/>
              </w:rPr>
              <w:t>fecal</w:t>
            </w:r>
            <w:r w:rsidR="004F5110" w:rsidRPr="001F0032">
              <w:rPr>
                <w:bCs/>
                <w:color w:val="000000"/>
                <w:lang w:val="en-US"/>
              </w:rPr>
              <w:t xml:space="preserve"> VOC-analysis for the discrimination of late-onset sepsis with coagulase negative staphylococcus isolated from blood culture and controls. Accuracy, sensitivity, specificity , positive and negative likelihood values </w:t>
            </w:r>
            <w:r w:rsidR="00512F61" w:rsidRPr="001F0032">
              <w:rPr>
                <w:bCs/>
                <w:color w:val="000000"/>
                <w:lang w:val="en-US"/>
              </w:rPr>
              <w:t>were</w:t>
            </w:r>
            <w:r w:rsidR="004F5110" w:rsidRPr="001F0032">
              <w:rPr>
                <w:bCs/>
                <w:color w:val="000000"/>
                <w:lang w:val="en-US"/>
              </w:rPr>
              <w:t xml:space="preserve"> obtained after internal validation.</w:t>
            </w:r>
          </w:p>
        </w:tc>
      </w:tr>
      <w:tr w:rsidR="004F5110" w:rsidRPr="001F0032" w:rsidTr="00505816">
        <w:tc>
          <w:tcPr>
            <w:tcW w:w="1694" w:type="dxa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Time-point</w:t>
            </w:r>
          </w:p>
        </w:tc>
        <w:tc>
          <w:tcPr>
            <w:tcW w:w="21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Sepsis samples</w:t>
            </w:r>
            <w:r w:rsidRPr="001F0032">
              <w:rPr>
                <w:color w:val="000000"/>
                <w:vertAlign w:val="superscript"/>
                <w:lang w:val="en-US"/>
              </w:rPr>
              <w:t>†</w:t>
            </w:r>
            <w:r w:rsidRPr="001F0032">
              <w:rPr>
                <w:color w:val="000000"/>
                <w:lang w:val="en-US"/>
              </w:rPr>
              <w:t xml:space="preserve"> (n</w:t>
            </w:r>
            <w:r w:rsidR="00505816" w:rsidRPr="001F0032">
              <w:rPr>
                <w:color w:val="000000"/>
                <w:lang w:val="en-US"/>
              </w:rPr>
              <w:t>=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AUC(±95%CI)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p-value</w:t>
            </w:r>
          </w:p>
        </w:tc>
        <w:tc>
          <w:tcPr>
            <w:tcW w:w="1559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Accuracy (%)</w:t>
            </w:r>
          </w:p>
        </w:tc>
        <w:tc>
          <w:tcPr>
            <w:tcW w:w="1559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Sensitivity (%)</w:t>
            </w:r>
          </w:p>
        </w:tc>
        <w:tc>
          <w:tcPr>
            <w:tcW w:w="1701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Specificity (%)</w:t>
            </w:r>
          </w:p>
        </w:tc>
        <w:tc>
          <w:tcPr>
            <w:tcW w:w="1276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+ LR</w:t>
            </w:r>
          </w:p>
        </w:tc>
        <w:tc>
          <w:tcPr>
            <w:tcW w:w="1354" w:type="dxa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-LR</w:t>
            </w:r>
          </w:p>
        </w:tc>
      </w:tr>
      <w:tr w:rsidR="004F5110" w:rsidRPr="001F0032" w:rsidTr="00505816">
        <w:tc>
          <w:tcPr>
            <w:tcW w:w="1694" w:type="dxa"/>
            <w:tcBorders>
              <w:top w:val="double" w:sz="4" w:space="0" w:color="auto"/>
              <w:right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T-1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70.4(</w:t>
            </w:r>
            <w:r w:rsidR="00505816" w:rsidRPr="001F0032">
              <w:rPr>
                <w:color w:val="000000"/>
                <w:lang w:val="en-US"/>
              </w:rPr>
              <w:t>48.4-92.5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color w:val="000000"/>
                <w:lang w:val="en-US"/>
              </w:rPr>
            </w:pPr>
            <w:r w:rsidRPr="001F0032">
              <w:rPr>
                <w:b/>
                <w:color w:val="000000"/>
                <w:lang w:val="en-US"/>
              </w:rPr>
              <w:t>0.037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65.4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64.3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1.87</w:t>
            </w:r>
          </w:p>
        </w:tc>
        <w:tc>
          <w:tcPr>
            <w:tcW w:w="1354" w:type="dxa"/>
            <w:tcBorders>
              <w:top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0.52</w:t>
            </w:r>
          </w:p>
        </w:tc>
      </w:tr>
      <w:tr w:rsidR="004F5110" w:rsidRPr="001F0032" w:rsidTr="00505816">
        <w:tc>
          <w:tcPr>
            <w:tcW w:w="1694" w:type="dxa"/>
            <w:tcBorders>
              <w:left w:val="nil"/>
              <w:right w:val="double" w:sz="4" w:space="0" w:color="auto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T-2</w:t>
            </w:r>
          </w:p>
        </w:tc>
        <w:tc>
          <w:tcPr>
            <w:tcW w:w="210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78.1</w:t>
            </w:r>
            <w:r w:rsidR="00505816" w:rsidRPr="001F0032">
              <w:rPr>
                <w:color w:val="000000"/>
                <w:lang w:val="en-US"/>
              </w:rPr>
              <w:t xml:space="preserve"> (60.7-95.4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0.093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75.0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80.0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71.4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2.80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0.28</w:t>
            </w:r>
          </w:p>
        </w:tc>
      </w:tr>
      <w:tr w:rsidR="004F5110" w:rsidRPr="001F0032" w:rsidTr="00505816">
        <w:tc>
          <w:tcPr>
            <w:tcW w:w="1694" w:type="dxa"/>
            <w:tcBorders>
              <w:right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T-3</w:t>
            </w:r>
          </w:p>
        </w:tc>
        <w:tc>
          <w:tcPr>
            <w:tcW w:w="2100" w:type="dxa"/>
            <w:tcBorders>
              <w:top w:val="nil"/>
              <w:left w:val="double" w:sz="4" w:space="0" w:color="auto"/>
              <w:bottom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13</w:t>
            </w:r>
          </w:p>
        </w:tc>
        <w:tc>
          <w:tcPr>
            <w:tcW w:w="1843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66.2</w:t>
            </w:r>
            <w:r w:rsidR="00505816" w:rsidRPr="001F0032">
              <w:rPr>
                <w:color w:val="000000"/>
                <w:lang w:val="en-US"/>
              </w:rPr>
              <w:t xml:space="preserve"> (44.5-88.1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0.123</w:t>
            </w:r>
          </w:p>
        </w:tc>
        <w:tc>
          <w:tcPr>
            <w:tcW w:w="1559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61.5</w:t>
            </w:r>
          </w:p>
        </w:tc>
        <w:tc>
          <w:tcPr>
            <w:tcW w:w="1559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58.8</w:t>
            </w:r>
          </w:p>
        </w:tc>
        <w:tc>
          <w:tcPr>
            <w:tcW w:w="1701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276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1.76</w:t>
            </w:r>
          </w:p>
        </w:tc>
        <w:tc>
          <w:tcPr>
            <w:tcW w:w="1354" w:type="dxa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0.62</w:t>
            </w:r>
          </w:p>
        </w:tc>
      </w:tr>
      <w:tr w:rsidR="004F5110" w:rsidRPr="001F0032" w:rsidTr="00505816">
        <w:tc>
          <w:tcPr>
            <w:tcW w:w="1694" w:type="dxa"/>
            <w:tcBorders>
              <w:left w:val="nil"/>
              <w:bottom w:val="nil"/>
              <w:right w:val="double" w:sz="4" w:space="0" w:color="auto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T-4</w:t>
            </w:r>
          </w:p>
        </w:tc>
        <w:tc>
          <w:tcPr>
            <w:tcW w:w="210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73.4</w:t>
            </w:r>
            <w:r w:rsidR="00505816" w:rsidRPr="001F0032">
              <w:rPr>
                <w:color w:val="000000"/>
                <w:lang w:val="en-US"/>
              </w:rPr>
              <w:t xml:space="preserve"> </w:t>
            </w:r>
            <w:r w:rsidRPr="001F0032">
              <w:rPr>
                <w:color w:val="000000"/>
                <w:lang w:val="en-US"/>
              </w:rPr>
              <w:t>(</w:t>
            </w:r>
            <w:r w:rsidR="00505816" w:rsidRPr="001F0032">
              <w:rPr>
                <w:color w:val="000000"/>
                <w:lang w:val="en-US"/>
              </w:rPr>
              <w:t>44.9-100,0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0.151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62.5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1.80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0.60</w:t>
            </w:r>
          </w:p>
        </w:tc>
      </w:tr>
      <w:tr w:rsidR="004F5110" w:rsidRPr="001F0032" w:rsidTr="00505816">
        <w:tc>
          <w:tcPr>
            <w:tcW w:w="1694" w:type="dxa"/>
            <w:tcBorders>
              <w:top w:val="nil"/>
              <w:bottom w:val="nil"/>
              <w:right w:val="double" w:sz="4" w:space="0" w:color="auto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F0032">
              <w:rPr>
                <w:b/>
                <w:bCs/>
                <w:color w:val="000000"/>
                <w:lang w:val="en-US"/>
              </w:rPr>
              <w:t>T-5</w:t>
            </w:r>
          </w:p>
        </w:tc>
        <w:tc>
          <w:tcPr>
            <w:tcW w:w="21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  <w:r w:rsidR="00505816" w:rsidRPr="001F0032">
              <w:rPr>
                <w:color w:val="000000"/>
                <w:lang w:val="en-US"/>
              </w:rPr>
              <w:t xml:space="preserve"> (39.3-94.1</w:t>
            </w:r>
            <w:r w:rsidRPr="001F0032">
              <w:rPr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66.7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2.00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4F5110" w:rsidRPr="001F0032" w:rsidRDefault="004F5110" w:rsidP="00B00BFB">
            <w:pPr>
              <w:spacing w:after="0" w:line="480" w:lineRule="auto"/>
              <w:jc w:val="center"/>
              <w:rPr>
                <w:color w:val="000000"/>
                <w:lang w:val="en-US"/>
              </w:rPr>
            </w:pPr>
            <w:r w:rsidRPr="001F0032">
              <w:rPr>
                <w:color w:val="000000"/>
                <w:lang w:val="en-US"/>
              </w:rPr>
              <w:t>0.50</w:t>
            </w:r>
          </w:p>
        </w:tc>
      </w:tr>
    </w:tbl>
    <w:p w:rsidR="004F5110" w:rsidRPr="001F0032" w:rsidRDefault="004F5110">
      <w:pPr>
        <w:rPr>
          <w:lang w:val="en-US"/>
        </w:rPr>
      </w:pPr>
      <w:r w:rsidRPr="001F0032">
        <w:rPr>
          <w:vertAlign w:val="superscript"/>
          <w:lang w:val="en-US"/>
        </w:rPr>
        <w:t>†</w:t>
      </w:r>
      <w:r w:rsidR="001F0032">
        <w:rPr>
          <w:lang w:val="en-US"/>
        </w:rPr>
        <w:t xml:space="preserve"> corresponding number of f</w:t>
      </w:r>
      <w:r w:rsidRPr="001F0032">
        <w:rPr>
          <w:lang w:val="en-US"/>
        </w:rPr>
        <w:t xml:space="preserve">ecal samples from controls were </w:t>
      </w:r>
      <w:r w:rsidR="001F0032" w:rsidRPr="001F0032">
        <w:rPr>
          <w:lang w:val="en-US"/>
        </w:rPr>
        <w:t>analyzed</w:t>
      </w:r>
    </w:p>
    <w:p w:rsidR="004F5110" w:rsidRPr="001F0032" w:rsidRDefault="004F5110" w:rsidP="001C0F1D">
      <w:pPr>
        <w:rPr>
          <w:lang w:val="en-US"/>
        </w:rPr>
      </w:pPr>
      <w:r w:rsidRPr="001F0032">
        <w:rPr>
          <w:b/>
          <w:lang w:val="en-US"/>
        </w:rPr>
        <w:t>Abbreviations</w:t>
      </w:r>
      <w:r w:rsidRPr="001F0032">
        <w:rPr>
          <w:lang w:val="en-US"/>
        </w:rPr>
        <w:t>: AUC ± 95% CI, area under the curve with 95% confidence interval; + LR, positive likelihood ratio; − LR, negative likelihood ratio; VOC, Volatile Organic Compound.</w:t>
      </w:r>
    </w:p>
    <w:sectPr w:rsidR="004F5110" w:rsidRPr="001F0032" w:rsidSect="00B95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13"/>
    <w:rsid w:val="000533ED"/>
    <w:rsid w:val="000C4F09"/>
    <w:rsid w:val="000D721C"/>
    <w:rsid w:val="001C0F1D"/>
    <w:rsid w:val="001F0032"/>
    <w:rsid w:val="00251944"/>
    <w:rsid w:val="00367D35"/>
    <w:rsid w:val="004F5110"/>
    <w:rsid w:val="00505816"/>
    <w:rsid w:val="00512F61"/>
    <w:rsid w:val="00767F6A"/>
    <w:rsid w:val="009916E1"/>
    <w:rsid w:val="00B00BFB"/>
    <w:rsid w:val="00B6594C"/>
    <w:rsid w:val="00B95213"/>
    <w:rsid w:val="00D01E8E"/>
    <w:rsid w:val="00D23ED2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5213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99"/>
    <w:rsid w:val="00B9521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D01E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22C"/>
    <w:rPr>
      <w:rFonts w:ascii="Times New Roman" w:hAnsi="Times New Roman"/>
      <w:sz w:val="0"/>
      <w:szCs w:val="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5213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99"/>
    <w:rsid w:val="00B9521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D01E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22C"/>
    <w:rPr>
      <w:rFonts w:ascii="Times New Roman" w:hAnsi="Times New Roman"/>
      <w:sz w:val="0"/>
      <w:szCs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5B4AB2BE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6</vt:lpstr>
    </vt:vector>
  </TitlesOfParts>
  <Company>VU medisch centrum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6</dc:title>
  <dc:creator>Berkhout, Daan</dc:creator>
  <cp:lastModifiedBy>Berkhout, Daan</cp:lastModifiedBy>
  <cp:revision>2</cp:revision>
  <dcterms:created xsi:type="dcterms:W3CDTF">2016-06-06T09:27:00Z</dcterms:created>
  <dcterms:modified xsi:type="dcterms:W3CDTF">2016-06-06T09:27:00Z</dcterms:modified>
</cp:coreProperties>
</file>