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7A386" w14:textId="77777777" w:rsidR="000964CB" w:rsidRPr="00C405C2" w:rsidRDefault="0091557E">
      <w:pPr>
        <w:rPr>
          <w:rFonts w:ascii="Times New Roman" w:hAnsi="Times New Roman" w:cs="Times New Roman"/>
          <w:b/>
        </w:rPr>
      </w:pPr>
      <w:r w:rsidRPr="00C405C2">
        <w:rPr>
          <w:rFonts w:ascii="Times New Roman" w:hAnsi="Times New Roman" w:cs="Times New Roman"/>
          <w:b/>
        </w:rPr>
        <w:t xml:space="preserve">Supplemental Digital Content </w:t>
      </w:r>
      <w:r w:rsidR="00015BED" w:rsidRPr="00C405C2">
        <w:rPr>
          <w:rFonts w:ascii="Times New Roman" w:hAnsi="Times New Roman" w:cs="Times New Roman"/>
          <w:b/>
        </w:rPr>
        <w:t xml:space="preserve">(SDC) </w:t>
      </w:r>
      <w:r w:rsidRPr="00C405C2">
        <w:rPr>
          <w:rFonts w:ascii="Times New Roman" w:hAnsi="Times New Roman" w:cs="Times New Roman"/>
          <w:b/>
        </w:rPr>
        <w:t>for</w:t>
      </w:r>
      <w:r w:rsidR="002A2785" w:rsidRPr="00C405C2">
        <w:rPr>
          <w:rFonts w:ascii="Times New Roman" w:hAnsi="Times New Roman" w:cs="Times New Roman"/>
          <w:b/>
        </w:rPr>
        <w:t xml:space="preserve"> Puccio et al. </w:t>
      </w:r>
    </w:p>
    <w:p w14:paraId="01592021" w14:textId="01E1D799" w:rsidR="00464615" w:rsidRPr="00C405C2" w:rsidRDefault="00C565C8" w:rsidP="00CF1187">
      <w:pPr>
        <w:spacing w:line="480" w:lineRule="auto"/>
        <w:rPr>
          <w:rFonts w:ascii="Times New Roman" w:hAnsi="Times New Roman" w:cs="Times New Roman"/>
        </w:rPr>
      </w:pPr>
      <w:r w:rsidRPr="00C405C2">
        <w:rPr>
          <w:rFonts w:ascii="Times New Roman" w:hAnsi="Times New Roman" w:cs="Times New Roman"/>
          <w:b/>
        </w:rPr>
        <w:br/>
      </w:r>
      <w:r w:rsidR="00CF0FCF" w:rsidRPr="00C405C2">
        <w:rPr>
          <w:rFonts w:ascii="Times New Roman" w:hAnsi="Times New Roman" w:cs="Times New Roman"/>
          <w:b/>
        </w:rPr>
        <w:t>SDC 1</w:t>
      </w:r>
      <w:r w:rsidR="00464615" w:rsidRPr="00C405C2">
        <w:rPr>
          <w:rFonts w:ascii="Times New Roman" w:hAnsi="Times New Roman" w:cs="Times New Roman"/>
          <w:b/>
        </w:rPr>
        <w:t>.</w:t>
      </w:r>
      <w:r w:rsidR="00464615" w:rsidRPr="00C405C2">
        <w:rPr>
          <w:rFonts w:ascii="Times New Roman" w:hAnsi="Times New Roman" w:cs="Times New Roman"/>
        </w:rPr>
        <w:t xml:space="preserve"> </w:t>
      </w:r>
      <w:r w:rsidR="009D2CD5" w:rsidRPr="00C405C2">
        <w:rPr>
          <w:rFonts w:ascii="Times New Roman" w:hAnsi="Times New Roman" w:cs="Times New Roman"/>
        </w:rPr>
        <w:t xml:space="preserve">Additional information on </w:t>
      </w:r>
      <w:r w:rsidR="009864ED" w:rsidRPr="00C405C2">
        <w:rPr>
          <w:rFonts w:ascii="Times New Roman" w:hAnsi="Times New Roman" w:cs="Times New Roman"/>
        </w:rPr>
        <w:t>the assessment</w:t>
      </w:r>
      <w:r w:rsidR="00A61225" w:rsidRPr="00C405C2">
        <w:rPr>
          <w:rFonts w:ascii="Times New Roman" w:hAnsi="Times New Roman" w:cs="Times New Roman"/>
        </w:rPr>
        <w:t xml:space="preserve"> of study outcomes</w:t>
      </w:r>
      <w:r w:rsidR="009D2CD5" w:rsidRPr="00C405C2">
        <w:rPr>
          <w:rFonts w:ascii="Times New Roman" w:hAnsi="Times New Roman" w:cs="Times New Roman"/>
        </w:rPr>
        <w:t>.</w:t>
      </w:r>
    </w:p>
    <w:p w14:paraId="53323A4D" w14:textId="77777777" w:rsidR="00C565C8" w:rsidRPr="00C405C2" w:rsidRDefault="00C565C8" w:rsidP="00C565C8">
      <w:pPr>
        <w:spacing w:line="480" w:lineRule="auto"/>
        <w:rPr>
          <w:rFonts w:ascii="Times New Roman" w:hAnsi="Times New Roman" w:cs="Times New Roman"/>
        </w:rPr>
      </w:pPr>
      <w:r w:rsidRPr="00C405C2">
        <w:rPr>
          <w:rFonts w:ascii="Times New Roman" w:hAnsi="Times New Roman" w:cs="Times New Roman"/>
        </w:rPr>
        <w:t>Anthropometric measurements were assessed by medical investigators and body weight, length, and head circumference were measured according to standard procedures. Subject weight was measured on an electronic scale to the nearest 10 g, and body length was measured to the nearest 1 mm using a standardized length board. Head circumference was measured to the nearest 1 mm with a non-elastic plastic coated measuring tape. Z-scores for anthropometric variables were calculated using the WHO Anthro version 3.2.2 SAS mac</w:t>
      </w:r>
      <w:bookmarkStart w:id="0" w:name="_GoBack"/>
      <w:bookmarkEnd w:id="0"/>
      <w:r w:rsidRPr="00C405C2">
        <w:rPr>
          <w:rFonts w:ascii="Times New Roman" w:hAnsi="Times New Roman" w:cs="Times New Roman"/>
        </w:rPr>
        <w:t xml:space="preserve">ro (“%igrowup_standard”) available at http://www.who.int/childgrowth/software/en/. </w:t>
      </w:r>
    </w:p>
    <w:p w14:paraId="48F36B2C" w14:textId="77777777" w:rsidR="00C565C8" w:rsidRPr="00C405C2" w:rsidRDefault="00C565C8" w:rsidP="00C565C8">
      <w:pPr>
        <w:spacing w:line="480" w:lineRule="auto"/>
        <w:rPr>
          <w:rFonts w:ascii="Times New Roman" w:hAnsi="Times New Roman" w:cs="Times New Roman"/>
        </w:rPr>
      </w:pPr>
      <w:r w:rsidRPr="00C405C2">
        <w:rPr>
          <w:rFonts w:ascii="Times New Roman" w:hAnsi="Times New Roman" w:cs="Times New Roman"/>
        </w:rPr>
        <w:t>Stool characteristics (stool number and consistency), digestive tolerance (flatulence, spitting up, and vomiting), behavior</w:t>
      </w:r>
      <w:r w:rsidR="008740BD" w:rsidRPr="00C405C2">
        <w:rPr>
          <w:rFonts w:ascii="Times New Roman" w:hAnsi="Times New Roman" w:cs="Times New Roman"/>
        </w:rPr>
        <w:t>al</w:t>
      </w:r>
      <w:r w:rsidRPr="00C405C2">
        <w:rPr>
          <w:rFonts w:ascii="Times New Roman" w:hAnsi="Times New Roman" w:cs="Times New Roman"/>
        </w:rPr>
        <w:t xml:space="preserve"> pattern</w:t>
      </w:r>
      <w:r w:rsidR="008740BD" w:rsidRPr="00C405C2">
        <w:rPr>
          <w:rFonts w:ascii="Times New Roman" w:hAnsi="Times New Roman" w:cs="Times New Roman"/>
        </w:rPr>
        <w:t>s</w:t>
      </w:r>
      <w:r w:rsidRPr="00C405C2">
        <w:rPr>
          <w:rFonts w:ascii="Times New Roman" w:hAnsi="Times New Roman" w:cs="Times New Roman"/>
        </w:rPr>
        <w:t xml:space="preserve"> (colic, restless, and night awakenings), formula intake, and illnesses and medication use were evaluated using a paper diary completed by the parent/caregiver over the 3 consecutive days prior to each post-baseline study visit. </w:t>
      </w:r>
    </w:p>
    <w:p w14:paraId="3D635C10" w14:textId="462F7246" w:rsidR="008740BD" w:rsidRPr="00C405C2" w:rsidRDefault="00CF1187" w:rsidP="009D5008">
      <w:pPr>
        <w:spacing w:line="480" w:lineRule="auto"/>
        <w:rPr>
          <w:rFonts w:ascii="Times New Roman" w:hAnsi="Times New Roman" w:cs="Times New Roman"/>
        </w:rPr>
      </w:pPr>
      <w:r w:rsidRPr="00C405C2">
        <w:rPr>
          <w:rFonts w:ascii="Times New Roman" w:hAnsi="Times New Roman" w:cs="Times New Roman"/>
        </w:rPr>
        <w:t>Parents</w:t>
      </w:r>
      <w:r w:rsidR="008740BD" w:rsidRPr="00C405C2">
        <w:rPr>
          <w:rFonts w:ascii="Times New Roman" w:hAnsi="Times New Roman" w:cs="Times New Roman"/>
        </w:rPr>
        <w:t>/caregivers</w:t>
      </w:r>
      <w:r w:rsidRPr="00C405C2">
        <w:rPr>
          <w:rFonts w:ascii="Times New Roman" w:hAnsi="Times New Roman" w:cs="Times New Roman"/>
        </w:rPr>
        <w:t xml:space="preserve"> were asked to record the number of stools per 24 hours for each of the 3 days. </w:t>
      </w:r>
      <w:r w:rsidR="008740BD" w:rsidRPr="00C405C2">
        <w:rPr>
          <w:rFonts w:ascii="Times New Roman" w:hAnsi="Times New Roman" w:cs="Times New Roman"/>
        </w:rPr>
        <w:t>In addition, p</w:t>
      </w:r>
      <w:r w:rsidRPr="00C405C2">
        <w:rPr>
          <w:rFonts w:ascii="Times New Roman" w:hAnsi="Times New Roman" w:cs="Times New Roman"/>
        </w:rPr>
        <w:t>arents</w:t>
      </w:r>
      <w:r w:rsidR="008740BD" w:rsidRPr="00C405C2">
        <w:rPr>
          <w:rFonts w:ascii="Times New Roman" w:hAnsi="Times New Roman" w:cs="Times New Roman"/>
        </w:rPr>
        <w:t>/caregivers</w:t>
      </w:r>
      <w:r w:rsidRPr="00C405C2">
        <w:rPr>
          <w:rFonts w:ascii="Times New Roman" w:hAnsi="Times New Roman" w:cs="Times New Roman"/>
        </w:rPr>
        <w:t xml:space="preserve"> were provided with stool images and written descriptions from the Bristol Stool scale (1=hard, 7=watery) and asked to indicate the </w:t>
      </w:r>
      <w:r w:rsidR="00D94B08" w:rsidRPr="00C405C2">
        <w:rPr>
          <w:rFonts w:ascii="Times New Roman" w:hAnsi="Times New Roman" w:cs="Times New Roman"/>
        </w:rPr>
        <w:t xml:space="preserve">predominant </w:t>
      </w:r>
      <w:r w:rsidRPr="00C405C2">
        <w:rPr>
          <w:rFonts w:ascii="Times New Roman" w:hAnsi="Times New Roman" w:cs="Times New Roman"/>
        </w:rPr>
        <w:t xml:space="preserve">consistency </w:t>
      </w:r>
      <w:r w:rsidR="00D94B08" w:rsidRPr="00C405C2">
        <w:rPr>
          <w:rFonts w:ascii="Times New Roman" w:hAnsi="Times New Roman" w:cs="Times New Roman"/>
        </w:rPr>
        <w:t>of the infant’s stools during the 3 days prior to each post-baseline visit</w:t>
      </w:r>
      <w:r w:rsidRPr="00C405C2">
        <w:rPr>
          <w:rFonts w:ascii="Times New Roman" w:hAnsi="Times New Roman" w:cs="Times New Roman"/>
        </w:rPr>
        <w:t xml:space="preserve">. </w:t>
      </w:r>
    </w:p>
    <w:p w14:paraId="27CFACED" w14:textId="5D975F87" w:rsidR="008740BD" w:rsidRPr="00C405C2" w:rsidRDefault="00CF1187" w:rsidP="009D5008">
      <w:pPr>
        <w:spacing w:line="480" w:lineRule="auto"/>
        <w:rPr>
          <w:rFonts w:ascii="Times New Roman" w:hAnsi="Times New Roman" w:cs="Times New Roman"/>
        </w:rPr>
      </w:pPr>
      <w:r w:rsidRPr="00C405C2">
        <w:rPr>
          <w:rFonts w:ascii="Times New Roman" w:hAnsi="Times New Roman" w:cs="Times New Roman"/>
        </w:rPr>
        <w:t>To assess digestive tolerance</w:t>
      </w:r>
      <w:r w:rsidR="008740BD" w:rsidRPr="00C405C2">
        <w:rPr>
          <w:rFonts w:ascii="Times New Roman" w:hAnsi="Times New Roman" w:cs="Times New Roman"/>
        </w:rPr>
        <w:t xml:space="preserve"> and behavioral patterns</w:t>
      </w:r>
      <w:r w:rsidRPr="00C405C2">
        <w:rPr>
          <w:rFonts w:ascii="Times New Roman" w:hAnsi="Times New Roman" w:cs="Times New Roman"/>
        </w:rPr>
        <w:t>, parents were asked to respond to the following questions “Did your child suffer from flatulence during the last period?”, “Did your child spit up (1-2 teaspoons) during the last period?”, “Did your child vomit over the last three days?”, “Is your child restless and irritable?”, and “Does your child suffer from colics?” by selecting one of the response options (“Not at all”</w:t>
      </w:r>
      <w:r w:rsidR="008B4F75">
        <w:rPr>
          <w:rFonts w:ascii="Times New Roman" w:hAnsi="Times New Roman" w:cs="Times New Roman"/>
        </w:rPr>
        <w:t>,</w:t>
      </w:r>
      <w:r w:rsidRPr="00C405C2">
        <w:rPr>
          <w:rFonts w:ascii="Times New Roman" w:hAnsi="Times New Roman" w:cs="Times New Roman"/>
        </w:rPr>
        <w:t xml:space="preserve"> “A bit”</w:t>
      </w:r>
      <w:r w:rsidR="008B4F75">
        <w:rPr>
          <w:rFonts w:ascii="Times New Roman" w:hAnsi="Times New Roman" w:cs="Times New Roman"/>
        </w:rPr>
        <w:t>,</w:t>
      </w:r>
      <w:r w:rsidRPr="00C405C2">
        <w:rPr>
          <w:rFonts w:ascii="Times New Roman" w:hAnsi="Times New Roman" w:cs="Times New Roman"/>
        </w:rPr>
        <w:t xml:space="preserve"> or “A lot”</w:t>
      </w:r>
      <w:r w:rsidR="008B4F75">
        <w:rPr>
          <w:rFonts w:ascii="Times New Roman" w:hAnsi="Times New Roman" w:cs="Times New Roman"/>
        </w:rPr>
        <w:t>;</w:t>
      </w:r>
      <w:r w:rsidR="009951BF" w:rsidRPr="00C405C2">
        <w:rPr>
          <w:rFonts w:ascii="Times New Roman" w:hAnsi="Times New Roman" w:cs="Times New Roman"/>
        </w:rPr>
        <w:t xml:space="preserve"> these response options were </w:t>
      </w:r>
      <w:r w:rsidR="0094493A" w:rsidRPr="00C405C2">
        <w:rPr>
          <w:rFonts w:ascii="Times New Roman" w:hAnsi="Times New Roman" w:cs="Times New Roman"/>
        </w:rPr>
        <w:t>then converted to</w:t>
      </w:r>
      <w:r w:rsidR="009951BF" w:rsidRPr="00C405C2">
        <w:rPr>
          <w:rFonts w:ascii="Times New Roman" w:hAnsi="Times New Roman" w:cs="Times New Roman"/>
        </w:rPr>
        <w:t xml:space="preserve"> “never”, “sometimes”, </w:t>
      </w:r>
      <w:r w:rsidR="009951BF" w:rsidRPr="00C405C2">
        <w:rPr>
          <w:rFonts w:ascii="Times New Roman" w:hAnsi="Times New Roman" w:cs="Times New Roman"/>
        </w:rPr>
        <w:lastRenderedPageBreak/>
        <w:t>and “often” for data analysis</w:t>
      </w:r>
      <w:r w:rsidRPr="00C405C2">
        <w:rPr>
          <w:rFonts w:ascii="Times New Roman" w:hAnsi="Times New Roman" w:cs="Times New Roman"/>
        </w:rPr>
        <w:t xml:space="preserve">). </w:t>
      </w:r>
      <w:r w:rsidR="008740BD" w:rsidRPr="00C405C2">
        <w:rPr>
          <w:rFonts w:ascii="Times New Roman" w:hAnsi="Times New Roman" w:cs="Times New Roman"/>
        </w:rPr>
        <w:t>P</w:t>
      </w:r>
      <w:r w:rsidRPr="00C405C2">
        <w:rPr>
          <w:rFonts w:ascii="Times New Roman" w:hAnsi="Times New Roman" w:cs="Times New Roman"/>
        </w:rPr>
        <w:t>arents</w:t>
      </w:r>
      <w:r w:rsidR="008740BD" w:rsidRPr="00C405C2">
        <w:rPr>
          <w:rFonts w:ascii="Times New Roman" w:hAnsi="Times New Roman" w:cs="Times New Roman"/>
        </w:rPr>
        <w:t>/caregivers also</w:t>
      </w:r>
      <w:r w:rsidRPr="00C405C2">
        <w:rPr>
          <w:rFonts w:ascii="Times New Roman" w:hAnsi="Times New Roman" w:cs="Times New Roman"/>
        </w:rPr>
        <w:t xml:space="preserve"> were asked “Does your child wake up during the night?” and the response options were “Never,” “Sometimes,” or “O</w:t>
      </w:r>
      <w:r w:rsidR="00496AD6" w:rsidRPr="00C405C2">
        <w:rPr>
          <w:rFonts w:ascii="Times New Roman" w:hAnsi="Times New Roman" w:cs="Times New Roman"/>
        </w:rPr>
        <w:t>ften”.</w:t>
      </w:r>
      <w:r w:rsidRPr="00C405C2">
        <w:rPr>
          <w:rFonts w:ascii="Times New Roman" w:hAnsi="Times New Roman" w:cs="Times New Roman"/>
        </w:rPr>
        <w:t xml:space="preserve"> </w:t>
      </w:r>
    </w:p>
    <w:p w14:paraId="6529D524" w14:textId="0AF8A57C" w:rsidR="008740BD" w:rsidRPr="00C405C2" w:rsidRDefault="00CF1187" w:rsidP="009D5008">
      <w:pPr>
        <w:spacing w:line="480" w:lineRule="auto"/>
        <w:rPr>
          <w:rFonts w:ascii="Times New Roman" w:hAnsi="Times New Roman" w:cs="Times New Roman"/>
        </w:rPr>
      </w:pPr>
      <w:r w:rsidRPr="00C405C2">
        <w:rPr>
          <w:rFonts w:ascii="Times New Roman" w:hAnsi="Times New Roman" w:cs="Times New Roman"/>
        </w:rPr>
        <w:t xml:space="preserve">To obtain information on formula intake, parents were provided with a grid and asked to record total ml prepared/total ml left for each meal over 3 days, along with total ml consumed for each of the 3 days. A blank space was provided for parents to record foods other than infant formula (only for the first 4 months of life). </w:t>
      </w:r>
    </w:p>
    <w:p w14:paraId="10E2A624" w14:textId="46E12624" w:rsidR="007C008B" w:rsidRPr="00D3608E" w:rsidRDefault="00CF1187" w:rsidP="009D5008">
      <w:pPr>
        <w:spacing w:line="480" w:lineRule="auto"/>
        <w:rPr>
          <w:rFonts w:ascii="Times New Roman" w:hAnsi="Times New Roman" w:cs="Times New Roman"/>
        </w:rPr>
      </w:pPr>
      <w:r w:rsidRPr="006D0878">
        <w:rPr>
          <w:rFonts w:ascii="Times New Roman" w:hAnsi="Times New Roman" w:cs="Times New Roman"/>
        </w:rPr>
        <w:t xml:space="preserve">Finally, </w:t>
      </w:r>
      <w:r w:rsidR="009D5008" w:rsidRPr="006D0878">
        <w:rPr>
          <w:rFonts w:ascii="Times New Roman" w:hAnsi="Times New Roman" w:cs="Times New Roman"/>
        </w:rPr>
        <w:t xml:space="preserve">as part of the paper diary, </w:t>
      </w:r>
      <w:r w:rsidRPr="006D0878">
        <w:rPr>
          <w:rFonts w:ascii="Times New Roman" w:hAnsi="Times New Roman" w:cs="Times New Roman"/>
        </w:rPr>
        <w:t xml:space="preserve">parents were provided with a grid to record any </w:t>
      </w:r>
      <w:r w:rsidR="00962179" w:rsidRPr="006D0878">
        <w:rPr>
          <w:rFonts w:ascii="Times New Roman" w:hAnsi="Times New Roman" w:cs="Times New Roman"/>
        </w:rPr>
        <w:t>illness symptoms including</w:t>
      </w:r>
      <w:r w:rsidRPr="006D0878">
        <w:rPr>
          <w:rFonts w:ascii="Times New Roman" w:hAnsi="Times New Roman" w:cs="Times New Roman"/>
        </w:rPr>
        <w:t xml:space="preserve"> fever</w:t>
      </w:r>
      <w:r w:rsidR="00962179" w:rsidRPr="006D0878">
        <w:rPr>
          <w:rFonts w:ascii="Times New Roman" w:hAnsi="Times New Roman" w:cs="Times New Roman"/>
        </w:rPr>
        <w:t xml:space="preserve"> or specific illnesses diagnosed by either the child’s primary care physician or the study physician (</w:t>
      </w:r>
      <w:r w:rsidR="00D3608E" w:rsidRPr="006D0878">
        <w:rPr>
          <w:rFonts w:ascii="Times New Roman" w:hAnsi="Times New Roman" w:cs="Times New Roman"/>
        </w:rPr>
        <w:t xml:space="preserve">depending on </w:t>
      </w:r>
      <w:r w:rsidR="0036275C" w:rsidRPr="006D0878">
        <w:rPr>
          <w:rFonts w:ascii="Times New Roman" w:hAnsi="Times New Roman" w:cs="Times New Roman"/>
        </w:rPr>
        <w:t>which clinic the child was taken to</w:t>
      </w:r>
      <w:r w:rsidR="00D3608E" w:rsidRPr="006D0878">
        <w:rPr>
          <w:rFonts w:ascii="Times New Roman" w:hAnsi="Times New Roman" w:cs="Times New Roman"/>
        </w:rPr>
        <w:t xml:space="preserve"> when </w:t>
      </w:r>
      <w:r w:rsidR="0036275C" w:rsidRPr="006D0878">
        <w:rPr>
          <w:rFonts w:ascii="Times New Roman" w:hAnsi="Times New Roman" w:cs="Times New Roman"/>
        </w:rPr>
        <w:t>he/she</w:t>
      </w:r>
      <w:r w:rsidR="00D3608E" w:rsidRPr="006D0878">
        <w:rPr>
          <w:rFonts w:ascii="Times New Roman" w:hAnsi="Times New Roman" w:cs="Times New Roman"/>
        </w:rPr>
        <w:t xml:space="preserve"> was sick</w:t>
      </w:r>
      <w:r w:rsidR="00962179" w:rsidRPr="006D0878">
        <w:rPr>
          <w:rFonts w:ascii="Times New Roman" w:hAnsi="Times New Roman" w:cs="Times New Roman"/>
        </w:rPr>
        <w:t>)</w:t>
      </w:r>
      <w:r w:rsidRPr="006D0878">
        <w:rPr>
          <w:rFonts w:ascii="Times New Roman" w:hAnsi="Times New Roman" w:cs="Times New Roman"/>
        </w:rPr>
        <w:t xml:space="preserve">, </w:t>
      </w:r>
      <w:r w:rsidR="00962179" w:rsidRPr="006D0878">
        <w:rPr>
          <w:rFonts w:ascii="Times New Roman" w:hAnsi="Times New Roman" w:cs="Times New Roman"/>
        </w:rPr>
        <w:t xml:space="preserve">hospitalization (reason, duration), and </w:t>
      </w:r>
      <w:r w:rsidRPr="006D0878">
        <w:rPr>
          <w:rFonts w:ascii="Times New Roman" w:hAnsi="Times New Roman" w:cs="Times New Roman"/>
        </w:rPr>
        <w:t>intake of medication</w:t>
      </w:r>
      <w:r w:rsidR="00962179" w:rsidRPr="006D0878">
        <w:rPr>
          <w:rFonts w:ascii="Times New Roman" w:hAnsi="Times New Roman" w:cs="Times New Roman"/>
        </w:rPr>
        <w:t>s since the prior visit</w:t>
      </w:r>
      <w:r w:rsidRPr="006D0878">
        <w:rPr>
          <w:rFonts w:ascii="Times New Roman" w:hAnsi="Times New Roman" w:cs="Times New Roman"/>
        </w:rPr>
        <w:t xml:space="preserve">, </w:t>
      </w:r>
      <w:r w:rsidR="009D5008" w:rsidRPr="006D0878">
        <w:rPr>
          <w:rFonts w:ascii="Times New Roman" w:hAnsi="Times New Roman" w:cs="Times New Roman"/>
        </w:rPr>
        <w:t>and the</w:t>
      </w:r>
      <w:r w:rsidR="00962179" w:rsidRPr="006D0878">
        <w:rPr>
          <w:rFonts w:ascii="Times New Roman" w:hAnsi="Times New Roman" w:cs="Times New Roman"/>
        </w:rPr>
        <w:t xml:space="preserve"> associated</w:t>
      </w:r>
      <w:r w:rsidR="009D5008" w:rsidRPr="006D0878">
        <w:rPr>
          <w:rFonts w:ascii="Times New Roman" w:hAnsi="Times New Roman" w:cs="Times New Roman"/>
        </w:rPr>
        <w:t xml:space="preserve"> </w:t>
      </w:r>
      <w:r w:rsidRPr="006D0878">
        <w:rPr>
          <w:rFonts w:ascii="Times New Roman" w:hAnsi="Times New Roman" w:cs="Times New Roman"/>
        </w:rPr>
        <w:t>start and stop date</w:t>
      </w:r>
      <w:r w:rsidR="009D5008" w:rsidRPr="006D0878">
        <w:rPr>
          <w:rFonts w:ascii="Times New Roman" w:hAnsi="Times New Roman" w:cs="Times New Roman"/>
        </w:rPr>
        <w:t>s</w:t>
      </w:r>
      <w:r w:rsidRPr="006D0878">
        <w:rPr>
          <w:rFonts w:ascii="Times New Roman" w:hAnsi="Times New Roman" w:cs="Times New Roman"/>
        </w:rPr>
        <w:t xml:space="preserve">. </w:t>
      </w:r>
      <w:r w:rsidR="009D5008" w:rsidRPr="006D0878">
        <w:rPr>
          <w:rFonts w:ascii="Times New Roman" w:hAnsi="Times New Roman" w:cs="Times New Roman"/>
        </w:rPr>
        <w:t>Th</w:t>
      </w:r>
      <w:r w:rsidR="00962179" w:rsidRPr="006D0878">
        <w:rPr>
          <w:rFonts w:ascii="Times New Roman" w:hAnsi="Times New Roman" w:cs="Times New Roman"/>
        </w:rPr>
        <w:t>e</w:t>
      </w:r>
      <w:r w:rsidR="009D5008" w:rsidRPr="006D0878">
        <w:rPr>
          <w:rFonts w:ascii="Times New Roman" w:hAnsi="Times New Roman" w:cs="Times New Roman"/>
        </w:rPr>
        <w:t xml:space="preserve"> information</w:t>
      </w:r>
      <w:r w:rsidR="00962179" w:rsidRPr="006D0878">
        <w:rPr>
          <w:rFonts w:ascii="Times New Roman" w:hAnsi="Times New Roman" w:cs="Times New Roman"/>
        </w:rPr>
        <w:t xml:space="preserve"> recorded in the diary by the parent</w:t>
      </w:r>
      <w:r w:rsidR="0036275C" w:rsidRPr="006D0878">
        <w:rPr>
          <w:rFonts w:ascii="Times New Roman" w:hAnsi="Times New Roman" w:cs="Times New Roman"/>
        </w:rPr>
        <w:t xml:space="preserve"> </w:t>
      </w:r>
      <w:r w:rsidR="009D5008" w:rsidRPr="006D0878">
        <w:rPr>
          <w:rFonts w:ascii="Times New Roman" w:hAnsi="Times New Roman" w:cs="Times New Roman"/>
        </w:rPr>
        <w:t xml:space="preserve">was reviewed and confirmed by </w:t>
      </w:r>
      <w:r w:rsidR="00962179" w:rsidRPr="006D0878">
        <w:rPr>
          <w:rFonts w:ascii="Times New Roman" w:hAnsi="Times New Roman" w:cs="Times New Roman"/>
        </w:rPr>
        <w:t xml:space="preserve">the </w:t>
      </w:r>
      <w:r w:rsidR="009D5008" w:rsidRPr="006D0878">
        <w:rPr>
          <w:rFonts w:ascii="Times New Roman" w:hAnsi="Times New Roman" w:cs="Times New Roman"/>
        </w:rPr>
        <w:t xml:space="preserve">study physician before being recorded </w:t>
      </w:r>
      <w:r w:rsidR="00962179" w:rsidRPr="006D0878">
        <w:rPr>
          <w:rFonts w:ascii="Times New Roman" w:hAnsi="Times New Roman" w:cs="Times New Roman"/>
        </w:rPr>
        <w:t xml:space="preserve">in the study database </w:t>
      </w:r>
      <w:r w:rsidR="009D5008" w:rsidRPr="006D0878">
        <w:rPr>
          <w:rFonts w:ascii="Times New Roman" w:hAnsi="Times New Roman" w:cs="Times New Roman"/>
        </w:rPr>
        <w:t xml:space="preserve">as </w:t>
      </w:r>
      <w:r w:rsidR="00962179" w:rsidRPr="006D0878">
        <w:rPr>
          <w:rFonts w:ascii="Times New Roman" w:hAnsi="Times New Roman" w:cs="Times New Roman"/>
        </w:rPr>
        <w:t xml:space="preserve">reported </w:t>
      </w:r>
      <w:r w:rsidR="009D5008" w:rsidRPr="006D0878">
        <w:rPr>
          <w:rFonts w:ascii="Times New Roman" w:hAnsi="Times New Roman" w:cs="Times New Roman"/>
        </w:rPr>
        <w:t>AE</w:t>
      </w:r>
      <w:r w:rsidR="00962179" w:rsidRPr="006D0878">
        <w:rPr>
          <w:rFonts w:ascii="Times New Roman" w:hAnsi="Times New Roman" w:cs="Times New Roman"/>
        </w:rPr>
        <w:t>s or reported medication use</w:t>
      </w:r>
      <w:r w:rsidR="009D5008" w:rsidRPr="006D0878">
        <w:rPr>
          <w:rFonts w:ascii="Times New Roman" w:hAnsi="Times New Roman" w:cs="Times New Roman"/>
        </w:rPr>
        <w:t xml:space="preserve">; </w:t>
      </w:r>
      <w:r w:rsidR="002E4F28" w:rsidRPr="006D0878">
        <w:rPr>
          <w:rFonts w:ascii="Times New Roman" w:hAnsi="Times New Roman" w:cs="Times New Roman"/>
        </w:rPr>
        <w:t>t</w:t>
      </w:r>
      <w:r w:rsidR="009D5008" w:rsidRPr="006D0878">
        <w:rPr>
          <w:rFonts w:ascii="Times New Roman" w:hAnsi="Times New Roman" w:cs="Times New Roman"/>
        </w:rPr>
        <w:t xml:space="preserve">hese AEs were then coded and categorized by a single physician who was not involved in the study conduct using the </w:t>
      </w:r>
      <w:r w:rsidR="00FD0E96" w:rsidRPr="006D0878">
        <w:rPr>
          <w:rFonts w:ascii="Times New Roman" w:hAnsi="Times New Roman" w:cs="Times New Roman"/>
        </w:rPr>
        <w:t xml:space="preserve">Medical Dictionary for Regulatory Activities (MedDRA) </w:t>
      </w:r>
      <w:r w:rsidR="009D5008" w:rsidRPr="006D0878">
        <w:rPr>
          <w:rFonts w:ascii="Times New Roman" w:hAnsi="Times New Roman" w:cs="Times New Roman"/>
        </w:rPr>
        <w:t xml:space="preserve">System, Organ, and Class </w:t>
      </w:r>
      <w:r w:rsidR="00FD0E96" w:rsidRPr="006D0878">
        <w:rPr>
          <w:rFonts w:ascii="Times New Roman" w:hAnsi="Times New Roman" w:cs="Times New Roman"/>
        </w:rPr>
        <w:t xml:space="preserve">(SOC) </w:t>
      </w:r>
      <w:r w:rsidR="009D5008" w:rsidRPr="006D0878">
        <w:rPr>
          <w:rFonts w:ascii="Times New Roman" w:hAnsi="Times New Roman" w:cs="Times New Roman"/>
        </w:rPr>
        <w:t>categories as well as the Preferred Terms (</w:t>
      </w:r>
      <w:r w:rsidR="002E4F28" w:rsidRPr="006D0878">
        <w:rPr>
          <w:rFonts w:ascii="Times New Roman" w:hAnsi="Times New Roman" w:cs="Times New Roman"/>
        </w:rPr>
        <w:t>PTs</w:t>
      </w:r>
      <w:r w:rsidR="009D5008" w:rsidRPr="006D0878">
        <w:rPr>
          <w:rFonts w:ascii="Times New Roman" w:hAnsi="Times New Roman" w:cs="Times New Roman"/>
        </w:rPr>
        <w:t>)</w:t>
      </w:r>
      <w:r w:rsidR="00C405C2" w:rsidRPr="006D0878">
        <w:rPr>
          <w:rFonts w:ascii="Times New Roman" w:hAnsi="Times New Roman" w:cs="Times New Roman"/>
        </w:rPr>
        <w:t xml:space="preserve"> within each SOC category</w:t>
      </w:r>
      <w:r w:rsidR="009D5008" w:rsidRPr="006D0878">
        <w:rPr>
          <w:rFonts w:ascii="Times New Roman" w:hAnsi="Times New Roman" w:cs="Times New Roman"/>
        </w:rPr>
        <w:t xml:space="preserve">. </w:t>
      </w:r>
      <w:r w:rsidR="00D3608E" w:rsidRPr="006D0878">
        <w:rPr>
          <w:rFonts w:ascii="Times New Roman" w:hAnsi="Times New Roman" w:cs="Times New Roman"/>
        </w:rPr>
        <w:t>It is worth noting that during either the illness diagnosis or verification of the illness symptoms / episodes, study physicians were not provided with standard definitions for common illnesses. All diagnoses were based on the medical knowledge and clinical practice of individual study physicians.</w:t>
      </w:r>
    </w:p>
    <w:p w14:paraId="620C614F" w14:textId="3BA0EFAF" w:rsidR="009D5008" w:rsidRPr="00C405C2" w:rsidRDefault="002E4F28" w:rsidP="009D5008">
      <w:pPr>
        <w:spacing w:line="480" w:lineRule="auto"/>
        <w:rPr>
          <w:rFonts w:ascii="Times New Roman" w:hAnsi="Times New Roman" w:cs="Times New Roman"/>
        </w:rPr>
      </w:pPr>
      <w:r w:rsidRPr="00C405C2">
        <w:rPr>
          <w:rFonts w:ascii="Times New Roman" w:hAnsi="Times New Roman" w:cs="Times New Roman"/>
        </w:rPr>
        <w:t xml:space="preserve">Several PTs </w:t>
      </w:r>
      <w:r w:rsidR="00C405C2" w:rsidRPr="00C405C2">
        <w:rPr>
          <w:rFonts w:ascii="Times New Roman" w:hAnsi="Times New Roman" w:cs="Times New Roman"/>
        </w:rPr>
        <w:t xml:space="preserve">within the “Infections and Infestations” SOC category </w:t>
      </w:r>
      <w:r w:rsidRPr="00C405C2">
        <w:rPr>
          <w:rFonts w:ascii="Times New Roman" w:hAnsi="Times New Roman" w:cs="Times New Roman"/>
        </w:rPr>
        <w:t xml:space="preserve">were identified </w:t>
      </w:r>
      <w:r w:rsidRPr="00C405C2">
        <w:rPr>
          <w:rFonts w:ascii="Times New Roman" w:hAnsi="Times New Roman" w:cs="Times New Roman"/>
          <w:i/>
        </w:rPr>
        <w:t>a priori</w:t>
      </w:r>
      <w:r w:rsidRPr="00C405C2">
        <w:rPr>
          <w:rFonts w:ascii="Times New Roman" w:hAnsi="Times New Roman" w:cs="Times New Roman"/>
        </w:rPr>
        <w:t xml:space="preserve"> as being of particular interest in this study, including the PTs of upper respiratory infection, pyrexia, rhinitis, bronchitis, bronchiolitis, otitis media, pharyngitis and gastroenteritis. Additionally, </w:t>
      </w:r>
      <w:r w:rsidRPr="00C405C2">
        <w:rPr>
          <w:rFonts w:ascii="Times New Roman" w:hAnsi="Times New Roman" w:cs="Times New Roman"/>
          <w:b/>
        </w:rPr>
        <w:t>three AE clusters</w:t>
      </w:r>
      <w:r w:rsidRPr="00C405C2">
        <w:rPr>
          <w:rFonts w:ascii="Times New Roman" w:hAnsi="Times New Roman" w:cs="Times New Roman"/>
        </w:rPr>
        <w:t xml:space="preserve"> were identified including </w:t>
      </w:r>
      <w:r w:rsidRPr="00C405C2">
        <w:rPr>
          <w:rFonts w:ascii="Times New Roman" w:hAnsi="Times New Roman" w:cs="Times New Roman"/>
          <w:u w:val="single"/>
        </w:rPr>
        <w:t>upper respiratory infection</w:t>
      </w:r>
      <w:r w:rsidRPr="00C405C2">
        <w:rPr>
          <w:rFonts w:ascii="Times New Roman" w:hAnsi="Times New Roman" w:cs="Times New Roman"/>
        </w:rPr>
        <w:t xml:space="preserve"> (comprised of the following PTs: respiratory tract infection, acute tonsillitis, laryngitis, pharyngitis, rhinitis, tracheitis, upper respiratory tract infection, respiratory tract infection viral, viral upper respiratory tract infection, nasal obstruction, and </w:t>
      </w:r>
      <w:r w:rsidRPr="00C405C2">
        <w:rPr>
          <w:rFonts w:ascii="Times New Roman" w:hAnsi="Times New Roman" w:cs="Times New Roman"/>
        </w:rPr>
        <w:lastRenderedPageBreak/>
        <w:t xml:space="preserve">nasopharyngitis), </w:t>
      </w:r>
      <w:r w:rsidRPr="00C405C2">
        <w:rPr>
          <w:rFonts w:ascii="Times New Roman" w:hAnsi="Times New Roman" w:cs="Times New Roman"/>
          <w:u w:val="single"/>
        </w:rPr>
        <w:t>lower respiratory tract infection</w:t>
      </w:r>
      <w:r w:rsidRPr="00C405C2">
        <w:rPr>
          <w:rFonts w:ascii="Times New Roman" w:hAnsi="Times New Roman" w:cs="Times New Roman"/>
        </w:rPr>
        <w:t xml:space="preserve"> (comprised of the following PTs: bronchitis, lower respiratory tract infection, pneumonia, respiratory syncytial virus bronchiolitis, respiratory syncytial virus bronchitis, bronchiolitis, lower respiratory tract infection viral, respiratory tract infection viral), and </w:t>
      </w:r>
      <w:r w:rsidRPr="00C405C2">
        <w:rPr>
          <w:rFonts w:ascii="Times New Roman" w:hAnsi="Times New Roman" w:cs="Times New Roman"/>
          <w:u w:val="single"/>
        </w:rPr>
        <w:t>otitis/ear infection</w:t>
      </w:r>
      <w:r w:rsidRPr="00C405C2">
        <w:rPr>
          <w:rFonts w:ascii="Times New Roman" w:hAnsi="Times New Roman" w:cs="Times New Roman"/>
        </w:rPr>
        <w:t xml:space="preserve"> (comprised of the following PTs: otitis media acute, ear infection, otitis media).</w:t>
      </w:r>
      <w:r w:rsidR="00270BBC" w:rsidRPr="00C405C2">
        <w:rPr>
          <w:rFonts w:ascii="Times New Roman" w:hAnsi="Times New Roman" w:cs="Times New Roman"/>
        </w:rPr>
        <w:t xml:space="preserve"> </w:t>
      </w:r>
      <w:r w:rsidR="009D5008" w:rsidRPr="00C405C2">
        <w:rPr>
          <w:rFonts w:ascii="Times New Roman" w:hAnsi="Times New Roman" w:cs="Times New Roman"/>
        </w:rPr>
        <w:t>Similarly, information on medications or other substances used by the infant were reported by caregivers and reviewed by the study investigators before being recorded as a concomitant medication in the study database; later these medications were coded and categorized into groups as appropriate, including antibiotics, antipyretics, and gastroeso</w:t>
      </w:r>
      <w:r w:rsidR="007B6CFD" w:rsidRPr="00C405C2">
        <w:rPr>
          <w:rFonts w:ascii="Times New Roman" w:hAnsi="Times New Roman" w:cs="Times New Roman"/>
        </w:rPr>
        <w:t>p</w:t>
      </w:r>
      <w:r w:rsidR="009D5008" w:rsidRPr="00C405C2">
        <w:rPr>
          <w:rFonts w:ascii="Times New Roman" w:hAnsi="Times New Roman" w:cs="Times New Roman"/>
        </w:rPr>
        <w:t>hageal reflux disease (GERD) medications.</w:t>
      </w:r>
      <w:r w:rsidR="00C405C2" w:rsidRPr="00C405C2">
        <w:rPr>
          <w:rFonts w:ascii="Times New Roman" w:hAnsi="Times New Roman" w:cs="Times New Roman"/>
        </w:rPr>
        <w:t xml:space="preserve"> Data related to AEs and medication use were expressed as the proportion of infants in each group with at least 1 episode of the specific AE or medication use.</w:t>
      </w:r>
      <w:r w:rsidR="009D5008" w:rsidRPr="00C405C2">
        <w:rPr>
          <w:rFonts w:ascii="Times New Roman" w:hAnsi="Times New Roman" w:cs="Times New Roman"/>
        </w:rPr>
        <w:t xml:space="preserve"> </w:t>
      </w:r>
    </w:p>
    <w:p w14:paraId="62A0E242" w14:textId="73070486" w:rsidR="00CF1187" w:rsidRPr="0026056C" w:rsidRDefault="00CF1187" w:rsidP="00432042">
      <w:pPr>
        <w:spacing w:after="0" w:line="480" w:lineRule="auto"/>
        <w:rPr>
          <w:sz w:val="18"/>
        </w:rPr>
      </w:pPr>
    </w:p>
    <w:sectPr w:rsidR="00CF1187" w:rsidRPr="0026056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71754" w14:textId="77777777" w:rsidR="00236032" w:rsidRDefault="00236032" w:rsidP="005C2FE3">
      <w:pPr>
        <w:spacing w:after="0" w:line="240" w:lineRule="auto"/>
      </w:pPr>
      <w:r>
        <w:separator/>
      </w:r>
    </w:p>
  </w:endnote>
  <w:endnote w:type="continuationSeparator" w:id="0">
    <w:p w14:paraId="7D93C7E7" w14:textId="77777777" w:rsidR="00236032" w:rsidRDefault="00236032" w:rsidP="005C2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921666"/>
      <w:docPartObj>
        <w:docPartGallery w:val="Page Numbers (Bottom of Page)"/>
        <w:docPartUnique/>
      </w:docPartObj>
    </w:sdtPr>
    <w:sdtEndPr>
      <w:rPr>
        <w:noProof/>
      </w:rPr>
    </w:sdtEndPr>
    <w:sdtContent>
      <w:p w14:paraId="468CCF63" w14:textId="77777777" w:rsidR="005C2FE3" w:rsidRDefault="005C2FE3" w:rsidP="009864ED">
        <w:pPr>
          <w:pStyle w:val="Footer"/>
          <w:jc w:val="center"/>
        </w:pPr>
        <w:r>
          <w:fldChar w:fldCharType="begin"/>
        </w:r>
        <w:r>
          <w:instrText xml:space="preserve"> PAGE   \* MERGEFORMAT </w:instrText>
        </w:r>
        <w:r>
          <w:fldChar w:fldCharType="separate"/>
        </w:r>
        <w:r w:rsidR="00F87DFD">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4049A" w14:textId="77777777" w:rsidR="00236032" w:rsidRDefault="00236032" w:rsidP="005C2FE3">
      <w:pPr>
        <w:spacing w:after="0" w:line="240" w:lineRule="auto"/>
      </w:pPr>
      <w:r>
        <w:separator/>
      </w:r>
    </w:p>
  </w:footnote>
  <w:footnote w:type="continuationSeparator" w:id="0">
    <w:p w14:paraId="2DF3B871" w14:textId="77777777" w:rsidR="00236032" w:rsidRDefault="00236032" w:rsidP="005C2F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85"/>
    <w:rsid w:val="00015BED"/>
    <w:rsid w:val="00072DE1"/>
    <w:rsid w:val="000964CB"/>
    <w:rsid w:val="00096DD1"/>
    <w:rsid w:val="000A64F2"/>
    <w:rsid w:val="00112B98"/>
    <w:rsid w:val="00140DD9"/>
    <w:rsid w:val="001658B1"/>
    <w:rsid w:val="001C47FB"/>
    <w:rsid w:val="00207FDF"/>
    <w:rsid w:val="00236032"/>
    <w:rsid w:val="0026056C"/>
    <w:rsid w:val="00270BBC"/>
    <w:rsid w:val="002A2785"/>
    <w:rsid w:val="002C30B8"/>
    <w:rsid w:val="002D5397"/>
    <w:rsid w:val="002E4F28"/>
    <w:rsid w:val="00327362"/>
    <w:rsid w:val="0036275C"/>
    <w:rsid w:val="004068B5"/>
    <w:rsid w:val="00432042"/>
    <w:rsid w:val="00464615"/>
    <w:rsid w:val="004846B4"/>
    <w:rsid w:val="00496AD6"/>
    <w:rsid w:val="00497692"/>
    <w:rsid w:val="005164DC"/>
    <w:rsid w:val="00561DAA"/>
    <w:rsid w:val="005C2FE3"/>
    <w:rsid w:val="00606DBB"/>
    <w:rsid w:val="00626B59"/>
    <w:rsid w:val="006307ED"/>
    <w:rsid w:val="00642FD8"/>
    <w:rsid w:val="006C426C"/>
    <w:rsid w:val="006D0878"/>
    <w:rsid w:val="006D5962"/>
    <w:rsid w:val="006E44F3"/>
    <w:rsid w:val="007221BC"/>
    <w:rsid w:val="0075303B"/>
    <w:rsid w:val="00796E62"/>
    <w:rsid w:val="007B6CFD"/>
    <w:rsid w:val="007C008B"/>
    <w:rsid w:val="008740BD"/>
    <w:rsid w:val="008B4F75"/>
    <w:rsid w:val="009058EF"/>
    <w:rsid w:val="0091557E"/>
    <w:rsid w:val="0094493A"/>
    <w:rsid w:val="009565D9"/>
    <w:rsid w:val="00962179"/>
    <w:rsid w:val="009864ED"/>
    <w:rsid w:val="009951BF"/>
    <w:rsid w:val="009B54B1"/>
    <w:rsid w:val="009D2CD5"/>
    <w:rsid w:val="009D5008"/>
    <w:rsid w:val="00A13328"/>
    <w:rsid w:val="00A21EFE"/>
    <w:rsid w:val="00A61225"/>
    <w:rsid w:val="00A704A0"/>
    <w:rsid w:val="00A95F1E"/>
    <w:rsid w:val="00AA187F"/>
    <w:rsid w:val="00B33345"/>
    <w:rsid w:val="00B71D81"/>
    <w:rsid w:val="00C360FD"/>
    <w:rsid w:val="00C37F85"/>
    <w:rsid w:val="00C405C2"/>
    <w:rsid w:val="00C51863"/>
    <w:rsid w:val="00C565C8"/>
    <w:rsid w:val="00C81B01"/>
    <w:rsid w:val="00CB2ADF"/>
    <w:rsid w:val="00CC4827"/>
    <w:rsid w:val="00CF0FCF"/>
    <w:rsid w:val="00CF1187"/>
    <w:rsid w:val="00D3608E"/>
    <w:rsid w:val="00D75A0A"/>
    <w:rsid w:val="00D94B08"/>
    <w:rsid w:val="00DB354A"/>
    <w:rsid w:val="00DF3069"/>
    <w:rsid w:val="00E02EBC"/>
    <w:rsid w:val="00E12EB9"/>
    <w:rsid w:val="00E16C6F"/>
    <w:rsid w:val="00E32FDA"/>
    <w:rsid w:val="00E42A15"/>
    <w:rsid w:val="00E72F58"/>
    <w:rsid w:val="00E774AB"/>
    <w:rsid w:val="00EF3466"/>
    <w:rsid w:val="00F568B9"/>
    <w:rsid w:val="00F63BCB"/>
    <w:rsid w:val="00F826FF"/>
    <w:rsid w:val="00F87DFD"/>
    <w:rsid w:val="00FD0E96"/>
    <w:rsid w:val="00FD5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EC70C"/>
  <w15:docId w15:val="{8755D644-549F-4012-B571-5283E08F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73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9D5008"/>
    <w:rPr>
      <w:sz w:val="16"/>
      <w:szCs w:val="16"/>
    </w:rPr>
  </w:style>
  <w:style w:type="paragraph" w:styleId="CommentText">
    <w:name w:val="annotation text"/>
    <w:basedOn w:val="Normal"/>
    <w:link w:val="CommentTextChar"/>
    <w:uiPriority w:val="99"/>
    <w:semiHidden/>
    <w:rsid w:val="009D5008"/>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9D5008"/>
    <w:rPr>
      <w:rFonts w:ascii="Calibri" w:eastAsia="Calibri" w:hAnsi="Calibri" w:cs="Calibri"/>
      <w:sz w:val="20"/>
      <w:szCs w:val="20"/>
    </w:rPr>
  </w:style>
  <w:style w:type="paragraph" w:styleId="BalloonText">
    <w:name w:val="Balloon Text"/>
    <w:basedOn w:val="Normal"/>
    <w:link w:val="BalloonTextChar"/>
    <w:uiPriority w:val="99"/>
    <w:semiHidden/>
    <w:unhideWhenUsed/>
    <w:rsid w:val="009D5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008"/>
    <w:rPr>
      <w:rFonts w:ascii="Segoe UI" w:hAnsi="Segoe UI" w:cs="Segoe UI"/>
      <w:sz w:val="18"/>
      <w:szCs w:val="18"/>
    </w:rPr>
  </w:style>
  <w:style w:type="paragraph" w:styleId="Header">
    <w:name w:val="header"/>
    <w:basedOn w:val="Normal"/>
    <w:link w:val="HeaderChar"/>
    <w:uiPriority w:val="99"/>
    <w:unhideWhenUsed/>
    <w:rsid w:val="005C2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FE3"/>
  </w:style>
  <w:style w:type="paragraph" w:styleId="Footer">
    <w:name w:val="footer"/>
    <w:basedOn w:val="Normal"/>
    <w:link w:val="FooterChar"/>
    <w:uiPriority w:val="99"/>
    <w:unhideWhenUsed/>
    <w:rsid w:val="005C2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FE3"/>
  </w:style>
  <w:style w:type="paragraph" w:styleId="CommentSubject">
    <w:name w:val="annotation subject"/>
    <w:basedOn w:val="CommentText"/>
    <w:next w:val="CommentText"/>
    <w:link w:val="CommentSubjectChar"/>
    <w:uiPriority w:val="99"/>
    <w:semiHidden/>
    <w:unhideWhenUsed/>
    <w:rsid w:val="005C2FE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C2FE3"/>
    <w:rPr>
      <w:rFonts w:ascii="Calibri" w:eastAsia="Calibri" w:hAnsi="Calibri" w:cs="Calibri"/>
      <w:b/>
      <w:bCs/>
      <w:sz w:val="20"/>
      <w:szCs w:val="20"/>
    </w:rPr>
  </w:style>
  <w:style w:type="paragraph" w:styleId="Revision">
    <w:name w:val="Revision"/>
    <w:hidden/>
    <w:uiPriority w:val="99"/>
    <w:semiHidden/>
    <w:rsid w:val="005C2F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Eaton, Victoria</cp:lastModifiedBy>
  <cp:revision>2</cp:revision>
  <cp:lastPrinted>2016-02-19T15:01:00Z</cp:lastPrinted>
  <dcterms:created xsi:type="dcterms:W3CDTF">2017-01-27T19:31:00Z</dcterms:created>
  <dcterms:modified xsi:type="dcterms:W3CDTF">2017-01-27T19:31:00Z</dcterms:modified>
</cp:coreProperties>
</file>