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9A" w:rsidRPr="0016027C" w:rsidRDefault="001C2D5A" w:rsidP="0018189A">
      <w:pPr>
        <w:pStyle w:val="Caption"/>
        <w:keepNext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C2D5A">
        <w:rPr>
          <w:rFonts w:ascii="Times New Roman" w:hAnsi="Times New Roman" w:cs="Times New Roman"/>
          <w:color w:val="auto"/>
          <w:sz w:val="24"/>
          <w:szCs w:val="24"/>
        </w:rPr>
        <w:t>Supplemental Digital Content 3</w:t>
      </w:r>
      <w:bookmarkStart w:id="0" w:name="_GoBack"/>
      <w:bookmarkEnd w:id="0"/>
      <w:r w:rsidR="0018189A" w:rsidRPr="0016027C">
        <w:rPr>
          <w:rFonts w:ascii="Times New Roman" w:hAnsi="Times New Roman" w:cs="Times New Roman"/>
          <w:color w:val="auto"/>
          <w:sz w:val="24"/>
          <w:szCs w:val="24"/>
        </w:rPr>
        <w:t>: Prevalence of Celiac Disease in Olmstead County, Minnesota</w:t>
      </w:r>
      <w:r w:rsidR="0018189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8189A" w:rsidRPr="001602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189A">
        <w:rPr>
          <w:rFonts w:ascii="Times New Roman" w:hAnsi="Times New Roman" w:cs="Times New Roman"/>
          <w:color w:val="auto"/>
          <w:sz w:val="24"/>
          <w:szCs w:val="24"/>
        </w:rPr>
        <w:t>according</w:t>
      </w:r>
      <w:r w:rsidR="0018189A" w:rsidRPr="0016027C">
        <w:rPr>
          <w:rFonts w:ascii="Times New Roman" w:hAnsi="Times New Roman" w:cs="Times New Roman"/>
          <w:color w:val="auto"/>
          <w:sz w:val="24"/>
          <w:szCs w:val="24"/>
        </w:rPr>
        <w:t xml:space="preserve"> to </w:t>
      </w:r>
      <w:r w:rsidR="0018189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8189A" w:rsidRPr="0016027C">
        <w:rPr>
          <w:rFonts w:ascii="Times New Roman" w:hAnsi="Times New Roman" w:cs="Times New Roman"/>
          <w:color w:val="auto"/>
          <w:sz w:val="24"/>
          <w:szCs w:val="24"/>
        </w:rPr>
        <w:t xml:space="preserve">ge </w:t>
      </w:r>
      <w:r w:rsidR="0018189A">
        <w:rPr>
          <w:rFonts w:ascii="Times New Roman" w:hAnsi="Times New Roman" w:cs="Times New Roman"/>
          <w:color w:val="auto"/>
          <w:sz w:val="24"/>
          <w:szCs w:val="24"/>
        </w:rPr>
        <w:t>G</w:t>
      </w:r>
      <w:r w:rsidR="0018189A" w:rsidRPr="0016027C">
        <w:rPr>
          <w:rFonts w:ascii="Times New Roman" w:hAnsi="Times New Roman" w:cs="Times New Roman"/>
          <w:color w:val="auto"/>
          <w:sz w:val="24"/>
          <w:szCs w:val="24"/>
        </w:rPr>
        <w:t xml:space="preserve">roup and </w:t>
      </w:r>
      <w:r w:rsidR="0018189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18189A" w:rsidRPr="0016027C">
        <w:rPr>
          <w:rFonts w:ascii="Times New Roman" w:hAnsi="Times New Roman" w:cs="Times New Roman"/>
          <w:color w:val="auto"/>
          <w:sz w:val="24"/>
          <w:szCs w:val="24"/>
        </w:rPr>
        <w:t xml:space="preserve">ex </w:t>
      </w:r>
      <w:r w:rsidR="0018189A" w:rsidRPr="0016027C">
        <w:rPr>
          <w:rFonts w:ascii="Times New Roman" w:hAnsi="Times New Roman" w:cs="Times New Roman"/>
          <w:b w:val="0"/>
          <w:color w:val="auto"/>
          <w:sz w:val="24"/>
          <w:szCs w:val="24"/>
        </w:rPr>
        <w:t>[Age group</w:t>
      </w:r>
      <w:r w:rsidR="0018189A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="0018189A" w:rsidRPr="001602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specific results were summarized with </w:t>
      </w:r>
      <w:r w:rsidR="0018189A">
        <w:rPr>
          <w:rFonts w:ascii="Times New Roman" w:hAnsi="Times New Roman" w:cs="Times New Roman"/>
          <w:b w:val="0"/>
          <w:color w:val="auto"/>
          <w:sz w:val="24"/>
          <w:szCs w:val="24"/>
        </w:rPr>
        <w:t>number</w:t>
      </w:r>
      <w:r w:rsidR="0018189A" w:rsidRPr="001602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(unadjusted prevalence rate) and “all ages” results had </w:t>
      </w:r>
      <w:r w:rsidR="0018189A">
        <w:rPr>
          <w:rFonts w:ascii="Times New Roman" w:hAnsi="Times New Roman" w:cs="Times New Roman"/>
          <w:b w:val="0"/>
          <w:color w:val="auto"/>
          <w:sz w:val="24"/>
          <w:szCs w:val="24"/>
        </w:rPr>
        <w:t>number</w:t>
      </w:r>
      <w:r w:rsidR="0018189A" w:rsidRPr="001602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(age-adjusted prevalence rate). The total section contains the </w:t>
      </w:r>
      <w:r w:rsidR="0018189A">
        <w:rPr>
          <w:rFonts w:ascii="Times New Roman" w:hAnsi="Times New Roman" w:cs="Times New Roman"/>
          <w:b w:val="0"/>
          <w:color w:val="auto"/>
          <w:sz w:val="24"/>
          <w:szCs w:val="24"/>
        </w:rPr>
        <w:t>numbers</w:t>
      </w:r>
      <w:r w:rsidR="0018189A" w:rsidRPr="001602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(sex-adjusted prevalence rates) for both sexes. All rates were per 100,000 person-years and standardized to the 2010 US white population and all age adjusted</w:t>
      </w:r>
      <w:r w:rsidR="0018189A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18189A" w:rsidRPr="001602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rates were presented with 95% </w:t>
      </w:r>
      <w:r w:rsidR="0018189A">
        <w:rPr>
          <w:rFonts w:ascii="Times New Roman" w:hAnsi="Times New Roman" w:cs="Times New Roman"/>
          <w:b w:val="0"/>
          <w:color w:val="auto"/>
          <w:sz w:val="24"/>
          <w:szCs w:val="24"/>
        </w:rPr>
        <w:t>CIs</w:t>
      </w:r>
      <w:r w:rsidR="0018189A" w:rsidRPr="0016027C">
        <w:rPr>
          <w:rFonts w:ascii="Times New Roman" w:hAnsi="Times New Roman" w:cs="Times New Roman"/>
          <w:b w:val="0"/>
          <w:color w:val="auto"/>
          <w:sz w:val="24"/>
          <w:szCs w:val="24"/>
        </w:rPr>
        <w:t>.]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397"/>
      </w:tblGrid>
      <w:tr w:rsidR="0018189A" w:rsidRPr="0016027C" w:rsidTr="00CB18E1">
        <w:trPr>
          <w:trHeight w:val="20"/>
        </w:trPr>
        <w:tc>
          <w:tcPr>
            <w:tcW w:w="2027" w:type="dxa"/>
            <w:vAlign w:val="bottom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027" w:type="dxa"/>
            <w:vAlign w:val="bottom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027" w:type="dxa"/>
            <w:vAlign w:val="bottom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b/>
                <w:sz w:val="24"/>
                <w:szCs w:val="24"/>
              </w:rPr>
              <w:t>1/01/2010 (n= 39)</w:t>
            </w:r>
          </w:p>
        </w:tc>
        <w:tc>
          <w:tcPr>
            <w:tcW w:w="2397" w:type="dxa"/>
            <w:vAlign w:val="bottom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b/>
                <w:sz w:val="24"/>
                <w:szCs w:val="24"/>
              </w:rPr>
              <w:t>12/31/2014 (n = 55)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b/>
                <w:sz w:val="24"/>
                <w:szCs w:val="24"/>
              </w:rPr>
              <w:t>Females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(29.6)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(90.5)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6-14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(206.1)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(206.6)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keepNext/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keepNext/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(129.7)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keepNext/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(411.1)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135.9 (82.6,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189.3)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217.8 (149.9,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285.7)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b/>
                <w:sz w:val="24"/>
                <w:szCs w:val="24"/>
              </w:rPr>
              <w:t>Males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(41.7)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6-14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(77.9)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(188.7)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keepNext/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keepNext/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(104.0)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keepNext/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(189.8)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72.9 (34.5,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111.4)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132.3 (80.2,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184.4)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(35.9)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(43.9)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6-14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(141.1)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(197.5)</w:t>
            </w:r>
          </w:p>
        </w:tc>
      </w:tr>
      <w:tr w:rsidR="0018189A" w:rsidRPr="0016027C" w:rsidTr="00CB18E1">
        <w:trPr>
          <w:trHeight w:val="20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keepNext/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keepNext/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(116.9)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keepNext/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(299.8)</w:t>
            </w:r>
          </w:p>
        </w:tc>
      </w:tr>
      <w:tr w:rsidR="0018189A" w:rsidRPr="0016027C" w:rsidTr="00CB18E1">
        <w:trPr>
          <w:trHeight w:val="557"/>
        </w:trPr>
        <w:tc>
          <w:tcPr>
            <w:tcW w:w="2027" w:type="dxa"/>
            <w:vAlign w:val="center"/>
          </w:tcPr>
          <w:p w:rsidR="0018189A" w:rsidRPr="0016027C" w:rsidRDefault="0018189A" w:rsidP="00CB18E1">
            <w:pPr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02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103.6 (71.0,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136.2)</w:t>
            </w:r>
          </w:p>
        </w:tc>
        <w:tc>
          <w:tcPr>
            <w:tcW w:w="2397" w:type="dxa"/>
            <w:vAlign w:val="center"/>
          </w:tcPr>
          <w:p w:rsidR="0018189A" w:rsidRPr="0016027C" w:rsidRDefault="0018189A" w:rsidP="00CB18E1">
            <w:pPr>
              <w:adjustRightInd w:val="0"/>
              <w:spacing w:before="67" w:after="67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173.9 (131.4,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216.4)</w:t>
            </w:r>
          </w:p>
        </w:tc>
      </w:tr>
    </w:tbl>
    <w:p w:rsidR="0018189A" w:rsidRDefault="0018189A" w:rsidP="0018189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D07" w:rsidRDefault="001C2D5A"/>
    <w:p w:rsidR="0018189A" w:rsidRDefault="0018189A"/>
    <w:sectPr w:rsidR="00181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90"/>
    <w:rsid w:val="0018189A"/>
    <w:rsid w:val="001A2A90"/>
    <w:rsid w:val="001C2D5A"/>
    <w:rsid w:val="00521F03"/>
    <w:rsid w:val="009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8189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8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8189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>Mayo Clinic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Imad  Absah</dc:creator>
  <cp:keywords/>
  <dc:description/>
  <cp:lastModifiedBy>Imad  Absah</cp:lastModifiedBy>
  <cp:revision>3</cp:revision>
  <dcterms:created xsi:type="dcterms:W3CDTF">2016-08-04T18:20:00Z</dcterms:created>
  <dcterms:modified xsi:type="dcterms:W3CDTF">2016-10-17T20:55:00Z</dcterms:modified>
</cp:coreProperties>
</file>