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B1" w:rsidRPr="001E24C1" w:rsidRDefault="00A270AA" w:rsidP="00C836B1">
      <w:pPr>
        <w:rPr>
          <w:rFonts w:ascii="Times New Roman" w:hAnsi="Times New Roman" w:cs="Times New Roman"/>
          <w:sz w:val="20"/>
        </w:rPr>
      </w:pPr>
      <w:bookmarkStart w:id="0" w:name="_GoBack"/>
      <w:bookmarkEnd w:id="0"/>
      <w:r w:rsidRPr="0083191B">
        <w:rPr>
          <w:rFonts w:ascii="Times New Roman" w:hAnsi="Times New Roman" w:cs="Times New Roman"/>
          <w:sz w:val="20"/>
        </w:rPr>
        <w:t>Table Supplemental Digital Content 6</w:t>
      </w:r>
      <w:r w:rsidR="00C836B1" w:rsidRPr="0083191B">
        <w:rPr>
          <w:rFonts w:ascii="Times New Roman" w:hAnsi="Times New Roman" w:cs="Times New Roman"/>
          <w:sz w:val="20"/>
        </w:rPr>
        <w:t xml:space="preserve">: </w:t>
      </w:r>
      <w:r w:rsidR="00937839" w:rsidRPr="0083191B">
        <w:rPr>
          <w:rFonts w:ascii="Times New Roman" w:hAnsi="Times New Roman" w:cs="Times New Roman"/>
          <w:sz w:val="20"/>
        </w:rPr>
        <w:t>Articles reporting patients diagnosed with malnutrition who are later found to have</w:t>
      </w:r>
      <w:r w:rsidR="00C836B1" w:rsidRPr="0083191B">
        <w:rPr>
          <w:rFonts w:ascii="Times New Roman" w:hAnsi="Times New Roman" w:cs="Times New Roman"/>
          <w:sz w:val="20"/>
        </w:rPr>
        <w:t xml:space="preserve"> Exocrine Pancreatic Insufficiency</w:t>
      </w:r>
    </w:p>
    <w:p w:rsidR="00C836B1" w:rsidRPr="00AF5192" w:rsidRDefault="00C836B1" w:rsidP="00C836B1">
      <w:pPr>
        <w:rPr>
          <w:rFonts w:ascii="Times New Roman" w:hAnsi="Times New Roman" w:cs="Times New Roman"/>
          <w:sz w:val="12"/>
          <w:szCs w:val="12"/>
        </w:rPr>
      </w:pPr>
    </w:p>
    <w:tbl>
      <w:tblPr>
        <w:tblStyle w:val="TableGrid"/>
        <w:tblW w:w="13291" w:type="dxa"/>
        <w:tblInd w:w="-459" w:type="dxa"/>
        <w:tblLayout w:type="fixed"/>
        <w:tblLook w:val="04A0" w:firstRow="1" w:lastRow="0" w:firstColumn="1" w:lastColumn="0" w:noHBand="0" w:noVBand="1"/>
      </w:tblPr>
      <w:tblGrid>
        <w:gridCol w:w="709"/>
        <w:gridCol w:w="1134"/>
        <w:gridCol w:w="1276"/>
        <w:gridCol w:w="1276"/>
        <w:gridCol w:w="1275"/>
        <w:gridCol w:w="1276"/>
        <w:gridCol w:w="1276"/>
        <w:gridCol w:w="850"/>
        <w:gridCol w:w="1418"/>
        <w:gridCol w:w="992"/>
        <w:gridCol w:w="959"/>
        <w:gridCol w:w="850"/>
      </w:tblGrid>
      <w:tr w:rsidR="00C836B1" w:rsidRPr="00AF5192" w:rsidTr="007D293F">
        <w:tc>
          <w:tcPr>
            <w:tcW w:w="709" w:type="dxa"/>
            <w:vMerge w:val="restart"/>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Study</w:t>
            </w:r>
          </w:p>
        </w:tc>
        <w:tc>
          <w:tcPr>
            <w:tcW w:w="3686" w:type="dxa"/>
            <w:gridSpan w:val="3"/>
            <w:tcBorders>
              <w:right w:val="nil"/>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Malnutrition</w:t>
            </w:r>
          </w:p>
        </w:tc>
        <w:tc>
          <w:tcPr>
            <w:tcW w:w="7087" w:type="dxa"/>
            <w:gridSpan w:val="6"/>
            <w:tcBorders>
              <w:left w:val="single" w:sz="4" w:space="0" w:color="auto"/>
              <w:bottom w:val="single" w:sz="4" w:space="0" w:color="auto"/>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Exocrine Pancreatic Insufficiency (EPI)</w:t>
            </w:r>
          </w:p>
        </w:tc>
        <w:tc>
          <w:tcPr>
            <w:tcW w:w="959" w:type="dxa"/>
            <w:vMerge w:val="restart"/>
            <w:tcBorders>
              <w:left w:val="nil"/>
              <w:right w:val="single" w:sz="4" w:space="0" w:color="auto"/>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Author’s Conclusions</w:t>
            </w:r>
          </w:p>
        </w:tc>
        <w:tc>
          <w:tcPr>
            <w:tcW w:w="850" w:type="dxa"/>
            <w:vMerge w:val="restart"/>
            <w:tcBorders>
              <w:left w:val="single" w:sz="4" w:space="0" w:color="auto"/>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Comments</w:t>
            </w:r>
          </w:p>
        </w:tc>
      </w:tr>
      <w:tr w:rsidR="00C836B1" w:rsidRPr="00AF5192" w:rsidTr="007D293F">
        <w:tc>
          <w:tcPr>
            <w:tcW w:w="709" w:type="dxa"/>
            <w:vMerge/>
          </w:tcPr>
          <w:p w:rsidR="00C836B1" w:rsidRPr="00AF5192" w:rsidRDefault="00C836B1" w:rsidP="007D293F">
            <w:pPr>
              <w:rPr>
                <w:rFonts w:ascii="Times New Roman" w:hAnsi="Times New Roman" w:cs="Times New Roman"/>
                <w:sz w:val="14"/>
                <w:szCs w:val="14"/>
              </w:rPr>
            </w:pPr>
          </w:p>
        </w:tc>
        <w:tc>
          <w:tcPr>
            <w:tcW w:w="1134" w:type="dxa"/>
            <w:tcBorders>
              <w:top w:val="nil"/>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Definition</w:t>
            </w:r>
          </w:p>
        </w:tc>
        <w:tc>
          <w:tcPr>
            <w:tcW w:w="1276" w:type="dxa"/>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Anthropometrics</w:t>
            </w:r>
          </w:p>
        </w:tc>
        <w:tc>
          <w:tcPr>
            <w:tcW w:w="1276" w:type="dxa"/>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Clinical Indicators</w:t>
            </w:r>
          </w:p>
        </w:tc>
        <w:tc>
          <w:tcPr>
            <w:tcW w:w="1275" w:type="dxa"/>
            <w:tcBorders>
              <w:top w:val="single" w:sz="4" w:space="0" w:color="auto"/>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EPI definition: Pancreatic Markers</w:t>
            </w:r>
          </w:p>
        </w:tc>
        <w:tc>
          <w:tcPr>
            <w:tcW w:w="1276" w:type="dxa"/>
            <w:tcBorders>
              <w:top w:val="single" w:sz="4" w:space="0" w:color="auto"/>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Pancreatic Enzymes (serum)</w:t>
            </w:r>
          </w:p>
        </w:tc>
        <w:tc>
          <w:tcPr>
            <w:tcW w:w="1276" w:type="dxa"/>
            <w:tcBorders>
              <w:top w:val="single" w:sz="4" w:space="0" w:color="auto"/>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Fecal Enzymes</w:t>
            </w:r>
          </w:p>
        </w:tc>
        <w:tc>
          <w:tcPr>
            <w:tcW w:w="850" w:type="dxa"/>
            <w:tcBorders>
              <w:top w:val="single" w:sz="4" w:space="0" w:color="auto"/>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Fecal Fat</w:t>
            </w:r>
          </w:p>
        </w:tc>
        <w:tc>
          <w:tcPr>
            <w:tcW w:w="1418" w:type="dxa"/>
            <w:tcBorders>
              <w:top w:val="single" w:sz="4" w:space="0" w:color="auto"/>
            </w:tcBorders>
          </w:tcPr>
          <w:p w:rsidR="00C836B1" w:rsidRPr="00AF5192" w:rsidRDefault="00C836B1" w:rsidP="007D293F">
            <w:pPr>
              <w:jc w:val="center"/>
              <w:rPr>
                <w:rFonts w:ascii="Times New Roman" w:hAnsi="Times New Roman" w:cs="Times New Roman"/>
                <w:sz w:val="14"/>
                <w:szCs w:val="14"/>
              </w:rPr>
            </w:pPr>
            <w:r w:rsidRPr="00AF5192">
              <w:rPr>
                <w:rFonts w:ascii="Times New Roman" w:hAnsi="Times New Roman" w:cs="Times New Roman"/>
                <w:sz w:val="14"/>
                <w:szCs w:val="14"/>
              </w:rPr>
              <w:t>Other tests</w:t>
            </w:r>
          </w:p>
        </w:tc>
        <w:tc>
          <w:tcPr>
            <w:tcW w:w="992" w:type="dxa"/>
            <w:tcBorders>
              <w:top w:val="nil"/>
            </w:tcBorders>
          </w:tcPr>
          <w:p w:rsidR="00C836B1" w:rsidRPr="00AF5192" w:rsidRDefault="00C836B1" w:rsidP="007D293F">
            <w:pPr>
              <w:jc w:val="center"/>
              <w:rPr>
                <w:rFonts w:ascii="Times New Roman" w:hAnsi="Times New Roman" w:cs="Times New Roman"/>
                <w:sz w:val="16"/>
                <w:szCs w:val="16"/>
              </w:rPr>
            </w:pPr>
            <w:r w:rsidRPr="00AF5192">
              <w:rPr>
                <w:rFonts w:ascii="Times New Roman" w:hAnsi="Times New Roman" w:cs="Times New Roman"/>
                <w:sz w:val="14"/>
                <w:szCs w:val="14"/>
              </w:rPr>
              <w:t>Percentage affected</w:t>
            </w:r>
          </w:p>
        </w:tc>
        <w:tc>
          <w:tcPr>
            <w:tcW w:w="959" w:type="dxa"/>
            <w:vMerge/>
            <w:tcBorders>
              <w:right w:val="single" w:sz="4" w:space="0" w:color="auto"/>
            </w:tcBorders>
          </w:tcPr>
          <w:p w:rsidR="00C836B1" w:rsidRPr="00AF5192" w:rsidRDefault="00C836B1" w:rsidP="007D293F">
            <w:pPr>
              <w:rPr>
                <w:rFonts w:ascii="Times New Roman" w:hAnsi="Times New Roman" w:cs="Times New Roman"/>
                <w:sz w:val="16"/>
                <w:szCs w:val="16"/>
              </w:rPr>
            </w:pPr>
          </w:p>
        </w:tc>
        <w:tc>
          <w:tcPr>
            <w:tcW w:w="850" w:type="dxa"/>
            <w:vMerge/>
            <w:tcBorders>
              <w:left w:val="single" w:sz="4" w:space="0" w:color="auto"/>
            </w:tcBorders>
          </w:tcPr>
          <w:p w:rsidR="00C836B1" w:rsidRPr="00AF5192" w:rsidRDefault="00C836B1" w:rsidP="007D293F">
            <w:pPr>
              <w:rPr>
                <w:rFonts w:ascii="Times New Roman" w:hAnsi="Times New Roman" w:cs="Times New Roman"/>
                <w:sz w:val="16"/>
                <w:szCs w:val="16"/>
              </w:rPr>
            </w:pPr>
          </w:p>
        </w:tc>
      </w:tr>
      <w:tr w:rsidR="00C836B1" w:rsidRPr="00AF5192" w:rsidTr="007D293F">
        <w:tc>
          <w:tcPr>
            <w:tcW w:w="70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Bartels et al. 2016</w:t>
            </w:r>
          </w:p>
        </w:tc>
        <w:tc>
          <w:tcPr>
            <w:tcW w:w="1134" w:type="dxa"/>
          </w:tcPr>
          <w:p w:rsidR="00C836B1" w:rsidRPr="003614AC"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Severe acute malnutrition (SAM) defined WHZ &lt;-3 SD and/or a mid-upper arm circumference (MUAC) of &lt; 115 mm (non-edematous) and/or presence of bilateral edema (edematous malnutrition)</w:t>
            </w:r>
          </w:p>
        </w:tc>
        <w:tc>
          <w:tcPr>
            <w:tcW w:w="1276" w:type="dxa"/>
          </w:tcPr>
          <w:p w:rsidR="00C836B1" w:rsidRPr="00AF5192" w:rsidRDefault="00C836B1" w:rsidP="007D293F">
            <w:pPr>
              <w:rPr>
                <w:rFonts w:ascii="Times New Roman" w:hAnsi="Times New Roman" w:cs="Times New Roman"/>
                <w:bCs/>
                <w:sz w:val="12"/>
                <w:szCs w:val="12"/>
              </w:rPr>
            </w:pPr>
            <w:r w:rsidRPr="00AF5192">
              <w:rPr>
                <w:rFonts w:ascii="Times New Roman" w:hAnsi="Times New Roman" w:cs="Times New Roman"/>
                <w:sz w:val="12"/>
                <w:szCs w:val="12"/>
              </w:rPr>
              <w:t xml:space="preserve">WHZ </w:t>
            </w:r>
            <w:r w:rsidRPr="00AF5192">
              <w:rPr>
                <w:rFonts w:ascii="Times New Roman" w:hAnsi="Times New Roman" w:cs="Times New Roman"/>
                <w:bCs/>
                <w:sz w:val="12"/>
                <w:szCs w:val="12"/>
              </w:rPr>
              <w:t>≤-3 =51/89 (58%)</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bCs/>
                <w:sz w:val="12"/>
                <w:szCs w:val="12"/>
              </w:rPr>
              <w:t>MUAC &lt;11.5 cm =45/89 (50.6%)</w:t>
            </w: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56/89 (63%) had edematous SAM</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33/89 (37%) had non edematous SAM</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p>
        </w:tc>
        <w:tc>
          <w:tcPr>
            <w:tcW w:w="1275"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1. FE-1 &lt;200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 xml:space="preserve">/g stool = EPI, Levels &lt;100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/g stool =severe EPI</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2. S. trypsinogen in a random subset: abnormal &gt;57 ng/mL</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3.S. pancreatic amylase with upper limit set at 110 U/l</w:t>
            </w: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Amylase:</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17/80 (21%) increased levels (ns between groups)</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High levels of trypsinogen 11/39 (28%) patients. </w:t>
            </w:r>
            <w:r w:rsidRPr="00AF5192">
              <w:rPr>
                <w:rFonts w:ascii="Times New Roman" w:hAnsi="Times New Roman" w:cs="Times New Roman"/>
                <w:sz w:val="12"/>
                <w:szCs w:val="12"/>
              </w:rPr>
              <w:br/>
              <w:t>Non-edematous = 9/20 (45%); Edematous 2/19 (11%) (p= 0.03)</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EPI on admission: 71/77 (92.2%) EPI and 59/77 (77%) severe EPI  </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color w:val="1C1C1C"/>
                <w:sz w:val="12"/>
                <w:szCs w:val="12"/>
              </w:rPr>
            </w:pPr>
            <w:r w:rsidRPr="00AF5192">
              <w:rPr>
                <w:rFonts w:ascii="Times New Roman" w:hAnsi="Times New Roman" w:cs="Times New Roman"/>
                <w:sz w:val="12"/>
                <w:szCs w:val="12"/>
              </w:rPr>
              <w:t xml:space="preserve">Edema patients  significantly lower FE-1 levels vs non-edematous group (22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color w:val="1C1C1C"/>
                <w:sz w:val="12"/>
                <w:szCs w:val="12"/>
              </w:rPr>
              <w:t xml:space="preserve">/g of stool vs. 80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color w:val="1C1C1C"/>
                <w:sz w:val="12"/>
                <w:szCs w:val="12"/>
              </w:rPr>
              <w:t>/g of stool, (p=0.009)</w:t>
            </w:r>
          </w:p>
          <w:p w:rsidR="00C836B1" w:rsidRPr="00AF5192" w:rsidRDefault="00C836B1" w:rsidP="007D293F">
            <w:pPr>
              <w:rPr>
                <w:rFonts w:ascii="Times New Roman" w:hAnsi="Times New Roman" w:cs="Times New Roman"/>
                <w:color w:val="1C1C1C"/>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47/48 (98%) of edematous group  EPI vs 24/29 (83%) of non-edematous group (p=0.03), </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Severe EPI 42/48 (88%) vs 17/29 (59%) in non-edematous (p=0.006)</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3 days post stabilization: </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EPI</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38/46 (83%) edematous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20/24 (83%) non-edematous </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Severe EPI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28/46 (61%) edematous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14/24 (58%) non-edematous </w:t>
            </w:r>
          </w:p>
          <w:p w:rsidR="00C836B1" w:rsidRPr="00AF5192" w:rsidRDefault="00C836B1" w:rsidP="007D293F">
            <w:pPr>
              <w:rPr>
                <w:rFonts w:ascii="Times New Roman" w:hAnsi="Times New Roman" w:cs="Times New Roman"/>
                <w:sz w:val="12"/>
                <w:szCs w:val="12"/>
              </w:rPr>
            </w:pPr>
          </w:p>
        </w:tc>
        <w:tc>
          <w:tcPr>
            <w:tcW w:w="850" w:type="dxa"/>
          </w:tcPr>
          <w:p w:rsidR="00C836B1" w:rsidRPr="00AF5192" w:rsidRDefault="00C836B1" w:rsidP="007D293F">
            <w:pPr>
              <w:rPr>
                <w:rFonts w:ascii="Times New Roman" w:hAnsi="Times New Roman" w:cs="Times New Roman"/>
                <w:sz w:val="12"/>
                <w:szCs w:val="12"/>
              </w:rPr>
            </w:pPr>
          </w:p>
        </w:tc>
        <w:tc>
          <w:tcPr>
            <w:tcW w:w="1418" w:type="dxa"/>
          </w:tcPr>
          <w:p w:rsidR="00C836B1" w:rsidRPr="00AF5192" w:rsidRDefault="00C836B1" w:rsidP="007D293F">
            <w:pPr>
              <w:rPr>
                <w:rFonts w:ascii="Times New Roman" w:hAnsi="Times New Roman" w:cs="Times New Roman"/>
                <w:sz w:val="12"/>
                <w:szCs w:val="12"/>
              </w:rPr>
            </w:pPr>
          </w:p>
        </w:tc>
        <w:tc>
          <w:tcPr>
            <w:tcW w:w="992"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71/77 (92%)  EPI</w:t>
            </w:r>
            <w:r w:rsidRPr="00AF5192">
              <w:rPr>
                <w:rFonts w:ascii="Times New Roman" w:hAnsi="Times New Roman" w:cs="Times New Roman"/>
                <w:sz w:val="12"/>
                <w:szCs w:val="12"/>
              </w:rPr>
              <w:br/>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59/71 (83%) had severe EPI</w:t>
            </w:r>
          </w:p>
        </w:tc>
        <w:tc>
          <w:tcPr>
            <w:tcW w:w="95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EPI prevalent SAM children, especially edematous. Pancreatitis common SAM</w:t>
            </w:r>
          </w:p>
        </w:tc>
        <w:tc>
          <w:tcPr>
            <w:tcW w:w="850"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Trypsinogen only measured in 39</w:t>
            </w:r>
          </w:p>
        </w:tc>
      </w:tr>
      <w:tr w:rsidR="00C836B1" w:rsidRPr="00AF5192" w:rsidTr="007D293F">
        <w:tc>
          <w:tcPr>
            <w:tcW w:w="70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El-</w:t>
            </w:r>
            <w:proofErr w:type="spellStart"/>
            <w:r w:rsidRPr="00AF5192">
              <w:rPr>
                <w:rFonts w:ascii="Times New Roman" w:hAnsi="Times New Roman" w:cs="Times New Roman"/>
                <w:sz w:val="12"/>
                <w:szCs w:val="12"/>
              </w:rPr>
              <w:t>Hodhod</w:t>
            </w:r>
            <w:proofErr w:type="spellEnd"/>
            <w:r w:rsidRPr="00AF5192">
              <w:rPr>
                <w:rFonts w:ascii="Times New Roman" w:hAnsi="Times New Roman" w:cs="Times New Roman"/>
                <w:sz w:val="12"/>
                <w:szCs w:val="12"/>
              </w:rPr>
              <w:t xml:space="preserve"> et al. </w:t>
            </w:r>
            <w:r>
              <w:rPr>
                <w:rFonts w:ascii="Times New Roman" w:hAnsi="Times New Roman" w:cs="Times New Roman"/>
                <w:sz w:val="12"/>
                <w:szCs w:val="12"/>
              </w:rPr>
              <w:t>2005</w:t>
            </w:r>
          </w:p>
        </w:tc>
        <w:tc>
          <w:tcPr>
            <w:tcW w:w="1134" w:type="dxa"/>
          </w:tcPr>
          <w:p w:rsidR="00C836B1" w:rsidRPr="00805A61" w:rsidRDefault="00C836B1" w:rsidP="007D293F">
            <w:pPr>
              <w:rPr>
                <w:rFonts w:ascii="Times New Roman" w:hAnsi="Times New Roman" w:cs="Times New Roman"/>
                <w:sz w:val="12"/>
                <w:szCs w:val="12"/>
              </w:rPr>
            </w:pPr>
            <w:r>
              <w:rPr>
                <w:rFonts w:ascii="Times New Roman" w:hAnsi="Times New Roman" w:cs="Times New Roman"/>
                <w:sz w:val="12"/>
                <w:szCs w:val="12"/>
              </w:rPr>
              <w:t>Marasmus</w:t>
            </w:r>
            <w:r w:rsidRPr="00805A61">
              <w:rPr>
                <w:rFonts w:ascii="Times New Roman" w:hAnsi="Times New Roman" w:cs="Times New Roman"/>
                <w:sz w:val="12"/>
                <w:szCs w:val="12"/>
              </w:rPr>
              <w:t xml:space="preserve"> (less than 60% of the expected</w:t>
            </w:r>
          </w:p>
          <w:p w:rsidR="00C836B1" w:rsidRPr="00AF5192" w:rsidRDefault="00C836B1" w:rsidP="007D293F">
            <w:pPr>
              <w:rPr>
                <w:rFonts w:ascii="Times New Roman" w:hAnsi="Times New Roman" w:cs="Times New Roman"/>
                <w:sz w:val="12"/>
                <w:szCs w:val="12"/>
              </w:rPr>
            </w:pPr>
            <w:r w:rsidRPr="00805A61">
              <w:rPr>
                <w:rFonts w:ascii="Times New Roman" w:hAnsi="Times New Roman" w:cs="Times New Roman"/>
                <w:sz w:val="12"/>
                <w:szCs w:val="12"/>
              </w:rPr>
              <w:t>weight for age</w:t>
            </w:r>
            <w:r>
              <w:rPr>
                <w:rFonts w:ascii="Times New Roman" w:hAnsi="Times New Roman" w:cs="Times New Roman"/>
                <w:sz w:val="12"/>
                <w:szCs w:val="12"/>
              </w:rPr>
              <w:t>)</w:t>
            </w:r>
          </w:p>
          <w:p w:rsidR="00C836B1" w:rsidRPr="00805A61" w:rsidRDefault="00C836B1" w:rsidP="007D293F">
            <w:pPr>
              <w:rPr>
                <w:rFonts w:ascii="Times New Roman" w:hAnsi="Times New Roman" w:cs="Times New Roman"/>
                <w:sz w:val="12"/>
                <w:szCs w:val="12"/>
              </w:rPr>
            </w:pPr>
          </w:p>
          <w:p w:rsidR="00C836B1" w:rsidRDefault="00C836B1" w:rsidP="007D293F">
            <w:pPr>
              <w:rPr>
                <w:rFonts w:ascii="Times New Roman" w:hAnsi="Times New Roman" w:cs="Times New Roman"/>
                <w:sz w:val="12"/>
                <w:szCs w:val="12"/>
              </w:rPr>
            </w:pPr>
            <w:r>
              <w:rPr>
                <w:rFonts w:ascii="Times New Roman" w:hAnsi="Times New Roman" w:cs="Times New Roman"/>
                <w:sz w:val="12"/>
                <w:szCs w:val="12"/>
              </w:rPr>
              <w:t xml:space="preserve">Kwashiorkor </w:t>
            </w:r>
            <w:r w:rsidRPr="00805A61">
              <w:rPr>
                <w:rFonts w:ascii="Times New Roman" w:hAnsi="Times New Roman" w:cs="Times New Roman"/>
                <w:sz w:val="12"/>
                <w:szCs w:val="12"/>
              </w:rPr>
              <w:t xml:space="preserve">(KWO): </w:t>
            </w:r>
            <w:proofErr w:type="spellStart"/>
            <w:r>
              <w:rPr>
                <w:rFonts w:ascii="Times New Roman" w:hAnsi="Times New Roman" w:cs="Times New Roman"/>
                <w:sz w:val="12"/>
                <w:szCs w:val="12"/>
              </w:rPr>
              <w:t>oedema</w:t>
            </w:r>
            <w:proofErr w:type="spellEnd"/>
            <w:r>
              <w:rPr>
                <w:rFonts w:ascii="Times New Roman" w:hAnsi="Times New Roman" w:cs="Times New Roman"/>
                <w:sz w:val="12"/>
                <w:szCs w:val="12"/>
              </w:rPr>
              <w:t xml:space="preserve"> and </w:t>
            </w:r>
            <w:r w:rsidRPr="00805A61">
              <w:rPr>
                <w:rFonts w:ascii="Times New Roman" w:hAnsi="Times New Roman" w:cs="Times New Roman"/>
                <w:sz w:val="12"/>
                <w:szCs w:val="12"/>
              </w:rPr>
              <w:t>between 60 and 80% of the expected weight for age.</w:t>
            </w:r>
          </w:p>
          <w:p w:rsidR="00C836B1" w:rsidRPr="00805A61" w:rsidRDefault="00C836B1" w:rsidP="007D293F">
            <w:pPr>
              <w:rPr>
                <w:rFonts w:ascii="Times New Roman" w:hAnsi="Times New Roman" w:cs="Times New Roman"/>
                <w:sz w:val="12"/>
                <w:szCs w:val="12"/>
              </w:rPr>
            </w:pPr>
          </w:p>
          <w:p w:rsidR="00C836B1" w:rsidRPr="00805A61"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Marasmus-Kwashiorkor(MKWO)</w:t>
            </w:r>
            <w:r>
              <w:rPr>
                <w:rFonts w:ascii="Times New Roman" w:hAnsi="Times New Roman" w:cs="Times New Roman"/>
                <w:sz w:val="12"/>
                <w:szCs w:val="12"/>
              </w:rPr>
              <w:t xml:space="preserve">: </w:t>
            </w:r>
            <w:r w:rsidRPr="00805A61">
              <w:rPr>
                <w:rFonts w:ascii="Times New Roman" w:hAnsi="Times New Roman" w:cs="Times New Roman"/>
                <w:sz w:val="12"/>
                <w:szCs w:val="12"/>
              </w:rPr>
              <w:t>less than 60% of the expected weight for</w:t>
            </w:r>
          </w:p>
          <w:p w:rsidR="00C836B1" w:rsidRPr="00AF5192" w:rsidRDefault="00C836B1" w:rsidP="007D293F">
            <w:pPr>
              <w:rPr>
                <w:rFonts w:ascii="Times New Roman" w:hAnsi="Times New Roman" w:cs="Times New Roman"/>
                <w:sz w:val="12"/>
                <w:szCs w:val="12"/>
              </w:rPr>
            </w:pPr>
            <w:r w:rsidRPr="00805A61">
              <w:rPr>
                <w:rFonts w:ascii="Times New Roman" w:hAnsi="Times New Roman" w:cs="Times New Roman"/>
                <w:sz w:val="12"/>
                <w:szCs w:val="12"/>
              </w:rPr>
              <w:t xml:space="preserve">age but had </w:t>
            </w:r>
            <w:proofErr w:type="spellStart"/>
            <w:r w:rsidRPr="00805A61">
              <w:rPr>
                <w:rFonts w:ascii="Times New Roman" w:hAnsi="Times New Roman" w:cs="Times New Roman"/>
                <w:sz w:val="12"/>
                <w:szCs w:val="12"/>
              </w:rPr>
              <w:lastRenderedPageBreak/>
              <w:t>oedema</w:t>
            </w:r>
            <w:proofErr w:type="spellEnd"/>
            <w:r w:rsidRPr="00805A61">
              <w:rPr>
                <w:rFonts w:ascii="Times New Roman" w:hAnsi="Times New Roman" w:cs="Times New Roman"/>
                <w:sz w:val="12"/>
                <w:szCs w:val="12"/>
              </w:rPr>
              <w:t>.</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i/>
                <w:sz w:val="12"/>
                <w:szCs w:val="12"/>
              </w:rPr>
            </w:pPr>
            <w:r w:rsidRPr="00AF5192">
              <w:rPr>
                <w:rFonts w:ascii="Times New Roman" w:hAnsi="Times New Roman" w:cs="Times New Roman"/>
                <w:i/>
                <w:sz w:val="12"/>
                <w:szCs w:val="12"/>
              </w:rPr>
              <w:t>Weight (kg)</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Control 9.50±1.78</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lastRenderedPageBreak/>
              <w:t>Weight (kg)</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Baseline:</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Marasmus-4.99±1.15</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KWO-6.00±1.89</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MKWO-5.51±1.67</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Malnourished population significantly lower than controls:</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(p&lt;0.001)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(p&lt;0.01)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MKWO (p&lt;0.001)</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Significant improvement after nutritional rehabilitation:</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lastRenderedPageBreak/>
              <w:t>Marasmus (p&lt;0.001)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(p&lt;0.001)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MKWO (p&lt;0.001)</w:t>
            </w: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lastRenderedPageBreak/>
              <w:t>Edema mentioned,  data not provided</w:t>
            </w:r>
          </w:p>
        </w:tc>
        <w:tc>
          <w:tcPr>
            <w:tcW w:w="1275"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1. Controls used as reference values</w:t>
            </w:r>
          </w:p>
          <w:p w:rsidR="00C836B1" w:rsidRPr="00776B8D" w:rsidRDefault="00C836B1" w:rsidP="007D293F">
            <w:pPr>
              <w:rPr>
                <w:rFonts w:ascii="Times New Roman" w:hAnsi="Times New Roman" w:cs="Times New Roman"/>
                <w:sz w:val="12"/>
                <w:szCs w:val="12"/>
              </w:rPr>
            </w:pPr>
            <w:r w:rsidRPr="00776B8D">
              <w:rPr>
                <w:rFonts w:ascii="Times New Roman" w:hAnsi="Times New Roman" w:cs="Times New Roman"/>
                <w:sz w:val="12"/>
                <w:szCs w:val="12"/>
              </w:rPr>
              <w:t xml:space="preserve">S. amylase (U/dl) 120.28±28.90 </w:t>
            </w:r>
          </w:p>
          <w:p w:rsidR="00C836B1" w:rsidRPr="00776B8D" w:rsidRDefault="00C836B1" w:rsidP="007D293F">
            <w:pPr>
              <w:spacing w:after="200" w:line="276" w:lineRule="auto"/>
              <w:rPr>
                <w:rFonts w:ascii="Times New Roman" w:hAnsi="Times New Roman" w:cs="Times New Roman"/>
                <w:sz w:val="12"/>
                <w:szCs w:val="12"/>
              </w:rPr>
            </w:pPr>
            <w:r w:rsidRPr="00776B8D">
              <w:rPr>
                <w:rFonts w:ascii="Times New Roman" w:hAnsi="Times New Roman" w:cs="Times New Roman"/>
                <w:sz w:val="12"/>
                <w:szCs w:val="12"/>
              </w:rPr>
              <w:t xml:space="preserve">S. lipase (U/l) 66.13±17.35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2. Ultrasound (US): Pancreatic head size (cm</w:t>
            </w:r>
            <w:r w:rsidRPr="00AF5192">
              <w:rPr>
                <w:rFonts w:ascii="Times New Roman" w:hAnsi="Times New Roman" w:cs="Times New Roman"/>
                <w:sz w:val="12"/>
                <w:szCs w:val="12"/>
                <w:vertAlign w:val="superscript"/>
              </w:rPr>
              <w:t>3</w:t>
            </w:r>
            <w:r w:rsidRPr="00AF5192">
              <w:rPr>
                <w:rFonts w:ascii="Times New Roman" w:hAnsi="Times New Roman" w:cs="Times New Roman"/>
                <w:sz w:val="12"/>
                <w:szCs w:val="12"/>
              </w:rPr>
              <w:t>) [controls]</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5.13±2.33</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Baseline S. amylase:</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68.88 ± 28.90</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51.54±16.90</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MKWO 56.04±13.02</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All groups lower than controls (p&lt;0.001)</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Significant improvement after nutritional rehabilitation all groups (p&lt;0.001)</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lang w:val="nl-NL"/>
              </w:rPr>
            </w:pPr>
            <w:r w:rsidRPr="00AF5192">
              <w:rPr>
                <w:rFonts w:ascii="Times New Roman" w:hAnsi="Times New Roman" w:cs="Times New Roman"/>
                <w:sz w:val="12"/>
                <w:szCs w:val="12"/>
                <w:lang w:val="nl-NL"/>
              </w:rPr>
              <w:t>Baseline S. lipase:</w:t>
            </w:r>
          </w:p>
          <w:p w:rsidR="00C836B1" w:rsidRPr="00AF5192" w:rsidRDefault="00C836B1" w:rsidP="007D293F">
            <w:pPr>
              <w:rPr>
                <w:rFonts w:ascii="Times New Roman" w:hAnsi="Times New Roman" w:cs="Times New Roman"/>
                <w:sz w:val="12"/>
                <w:szCs w:val="12"/>
                <w:lang w:val="nl-NL"/>
              </w:rPr>
            </w:pPr>
            <w:r w:rsidRPr="00AF5192">
              <w:rPr>
                <w:rFonts w:ascii="Times New Roman" w:hAnsi="Times New Roman" w:cs="Times New Roman"/>
                <w:sz w:val="12"/>
                <w:szCs w:val="12"/>
                <w:lang w:val="nl-NL"/>
              </w:rPr>
              <w:t>Marasmus 38.59±21.08</w:t>
            </w:r>
          </w:p>
          <w:p w:rsidR="00C836B1" w:rsidRPr="00AF5192" w:rsidRDefault="00C836B1" w:rsidP="007D293F">
            <w:pPr>
              <w:rPr>
                <w:rFonts w:ascii="Times New Roman" w:hAnsi="Times New Roman" w:cs="Times New Roman"/>
                <w:sz w:val="12"/>
                <w:szCs w:val="12"/>
                <w:lang w:val="nl-NL"/>
              </w:rPr>
            </w:pPr>
            <w:r w:rsidRPr="00AF5192">
              <w:rPr>
                <w:rFonts w:ascii="Times New Roman" w:hAnsi="Times New Roman" w:cs="Times New Roman"/>
                <w:sz w:val="12"/>
                <w:szCs w:val="12"/>
                <w:lang w:val="nl-NL"/>
              </w:rPr>
              <w:t>KWO 34.63±17.58</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lastRenderedPageBreak/>
              <w:t>MKWO 21.67±21.48</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Malnourished population lower than controls:</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(p&lt;0.01)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(p&lt;0.001)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MKWO (p&lt;0.001)</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Significant improvement after nutritional rehabilitation.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(p&lt;0.001)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(p&lt;0.01)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MKWO (p&lt;0.001)</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p>
        </w:tc>
        <w:tc>
          <w:tcPr>
            <w:tcW w:w="850" w:type="dxa"/>
          </w:tcPr>
          <w:p w:rsidR="00C836B1" w:rsidRPr="00AF5192" w:rsidRDefault="00C836B1" w:rsidP="007D293F">
            <w:pPr>
              <w:rPr>
                <w:rFonts w:ascii="Times New Roman" w:hAnsi="Times New Roman" w:cs="Times New Roman"/>
                <w:sz w:val="12"/>
                <w:szCs w:val="12"/>
              </w:rPr>
            </w:pPr>
          </w:p>
        </w:tc>
        <w:tc>
          <w:tcPr>
            <w:tcW w:w="1418"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Baseline pancreatic head size (cm</w:t>
            </w:r>
            <w:r w:rsidRPr="00AF5192">
              <w:rPr>
                <w:rFonts w:ascii="Times New Roman" w:hAnsi="Times New Roman" w:cs="Times New Roman"/>
                <w:sz w:val="12"/>
                <w:szCs w:val="12"/>
                <w:vertAlign w:val="superscript"/>
              </w:rPr>
              <w:t>3</w:t>
            </w:r>
            <w:r w:rsidRPr="00AF5192">
              <w:rPr>
                <w:rFonts w:ascii="Times New Roman" w:hAnsi="Times New Roman" w:cs="Times New Roman"/>
                <w:sz w:val="12"/>
                <w:szCs w:val="12"/>
              </w:rPr>
              <w:t>):</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1.52±0.60</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2.73±0.12</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MKWO 3.00±0.54</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Malnourished population significantly lower than controls:</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(p&lt;0.001)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(p&lt;0.01)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MKWO (p&lt;0.05)</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Significantly improved after nutritional rehabilitation:</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(p&lt;0.001)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t=0.44 (p&lt;0.05)</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MKWO- t=1.36 </w:t>
            </w:r>
            <w:r w:rsidRPr="00AF5192">
              <w:rPr>
                <w:rFonts w:ascii="Times New Roman" w:hAnsi="Times New Roman" w:cs="Times New Roman"/>
                <w:sz w:val="12"/>
                <w:szCs w:val="12"/>
              </w:rPr>
              <w:lastRenderedPageBreak/>
              <w:t>(p&lt;0.05)</w:t>
            </w:r>
          </w:p>
        </w:tc>
        <w:tc>
          <w:tcPr>
            <w:tcW w:w="992"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lastRenderedPageBreak/>
              <w:t>Not reported</w:t>
            </w:r>
          </w:p>
        </w:tc>
        <w:tc>
          <w:tcPr>
            <w:tcW w:w="95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Pancreatic head size and exocrine function used to evaluate PEM and used as prognostic parameter</w:t>
            </w:r>
          </w:p>
        </w:tc>
        <w:tc>
          <w:tcPr>
            <w:tcW w:w="850" w:type="dxa"/>
          </w:tcPr>
          <w:p w:rsidR="00C836B1" w:rsidRPr="00AF5192" w:rsidRDefault="00C836B1" w:rsidP="007D293F">
            <w:pPr>
              <w:rPr>
                <w:rFonts w:ascii="Times New Roman" w:hAnsi="Times New Roman" w:cs="Times New Roman"/>
                <w:sz w:val="12"/>
                <w:szCs w:val="12"/>
              </w:rPr>
            </w:pPr>
          </w:p>
        </w:tc>
      </w:tr>
      <w:tr w:rsidR="00C836B1" w:rsidRPr="00AF5192" w:rsidTr="007D293F">
        <w:tc>
          <w:tcPr>
            <w:tcW w:w="70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lastRenderedPageBreak/>
              <w:t>Briars et al. 1998</w:t>
            </w:r>
          </w:p>
        </w:tc>
        <w:tc>
          <w:tcPr>
            <w:tcW w:w="1134"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HZ, WZ. WHO reference values</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Children categorized WZ</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-2= severely malnutrition, -1 to -2= moderate malnutrition, above -1= no malnutrition.</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Pr>
                <w:rFonts w:ascii="Times New Roman" w:hAnsi="Times New Roman" w:cs="Times New Roman"/>
                <w:sz w:val="12"/>
                <w:szCs w:val="12"/>
              </w:rPr>
              <w:t>165/659 (25.0%)</w:t>
            </w:r>
            <w:r w:rsidRPr="00AF5192">
              <w:rPr>
                <w:rFonts w:ascii="Times New Roman" w:hAnsi="Times New Roman" w:cs="Times New Roman"/>
                <w:sz w:val="12"/>
                <w:szCs w:val="12"/>
              </w:rPr>
              <w:t xml:space="preserve"> normally nourished</w:t>
            </w:r>
          </w:p>
          <w:p w:rsidR="00C836B1" w:rsidRPr="00AF5192" w:rsidRDefault="00C836B1" w:rsidP="007D293F">
            <w:pPr>
              <w:rPr>
                <w:rFonts w:ascii="Times New Roman" w:hAnsi="Times New Roman" w:cs="Times New Roman"/>
                <w:sz w:val="12"/>
                <w:szCs w:val="12"/>
              </w:rPr>
            </w:pPr>
            <w:r>
              <w:rPr>
                <w:rFonts w:ascii="Times New Roman" w:hAnsi="Times New Roman" w:cs="Times New Roman"/>
                <w:sz w:val="12"/>
                <w:szCs w:val="12"/>
              </w:rPr>
              <w:t>205/659 (31.1%)</w:t>
            </w:r>
            <w:r w:rsidRPr="00AF5192">
              <w:rPr>
                <w:rFonts w:ascii="Times New Roman" w:hAnsi="Times New Roman" w:cs="Times New Roman"/>
                <w:sz w:val="12"/>
                <w:szCs w:val="12"/>
              </w:rPr>
              <w:t xml:space="preserve"> moderately malnourished</w:t>
            </w:r>
          </w:p>
          <w:p w:rsidR="00C836B1" w:rsidRPr="00AF5192" w:rsidRDefault="00C836B1" w:rsidP="007D293F">
            <w:pPr>
              <w:rPr>
                <w:rFonts w:ascii="Times New Roman" w:hAnsi="Times New Roman" w:cs="Times New Roman"/>
                <w:sz w:val="12"/>
                <w:szCs w:val="12"/>
              </w:rPr>
            </w:pPr>
            <w:r>
              <w:rPr>
                <w:rFonts w:ascii="Times New Roman" w:hAnsi="Times New Roman" w:cs="Times New Roman"/>
                <w:sz w:val="12"/>
                <w:szCs w:val="12"/>
              </w:rPr>
              <w:t>289/659 (43.9%)</w:t>
            </w:r>
            <w:r w:rsidRPr="00AF5192">
              <w:rPr>
                <w:rFonts w:ascii="Times New Roman" w:hAnsi="Times New Roman" w:cs="Times New Roman"/>
                <w:sz w:val="12"/>
                <w:szCs w:val="12"/>
              </w:rPr>
              <w:t xml:space="preserve"> severely malnourished</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p>
        </w:tc>
        <w:tc>
          <w:tcPr>
            <w:tcW w:w="1275" w:type="dxa"/>
          </w:tcPr>
          <w:p w:rsidR="00C836B1" w:rsidRPr="00A77CBB" w:rsidRDefault="00C836B1" w:rsidP="007D293F">
            <w:pPr>
              <w:rPr>
                <w:rFonts w:ascii="Times New Roman" w:hAnsi="Times New Roman" w:cs="Times New Roman"/>
                <w:sz w:val="12"/>
                <w:szCs w:val="12"/>
              </w:rPr>
            </w:pPr>
            <w:r w:rsidRPr="00E14C21">
              <w:rPr>
                <w:rFonts w:ascii="Times New Roman" w:hAnsi="Times New Roman" w:cs="Times New Roman"/>
                <w:sz w:val="12"/>
                <w:szCs w:val="12"/>
              </w:rPr>
              <w:t>IRT compared among study population</w:t>
            </w:r>
          </w:p>
          <w:p w:rsidR="00C836B1" w:rsidRPr="00AF5192" w:rsidRDefault="00C836B1" w:rsidP="007D293F">
            <w:pPr>
              <w:rPr>
                <w:rFonts w:ascii="Times New Roman" w:hAnsi="Times New Roman" w:cs="Times New Roman"/>
                <w:sz w:val="12"/>
                <w:szCs w:val="12"/>
              </w:rPr>
            </w:pPr>
            <w:r w:rsidRPr="00943C99">
              <w:rPr>
                <w:rFonts w:ascii="Times New Roman" w:hAnsi="Times New Roman" w:cs="Times New Roman"/>
                <w:sz w:val="12"/>
                <w:szCs w:val="12"/>
              </w:rPr>
              <w:t>No reference value</w:t>
            </w:r>
            <w:r w:rsidRPr="00AF5192">
              <w:rPr>
                <w:rFonts w:ascii="Times New Roman" w:hAnsi="Times New Roman" w:cs="Times New Roman"/>
                <w:sz w:val="12"/>
                <w:szCs w:val="12"/>
              </w:rPr>
              <w:t xml:space="preserve"> </w:t>
            </w: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IRT value (95% CI)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Mount Isa study:</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Mean: 10.56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/L (9.56-11.67)</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normally nourished: 9.59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/L (8.49-10.82)</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moderately malnourished: 10.92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/L (8.64-13.8)</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severely malnourished: 13.62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/L (10.89-17.02)</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IRT correlation with HZ, WZ (ns)</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Alice Springs study:</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Mean: 27.38</w:t>
            </w:r>
            <w:r w:rsidRPr="00AF5192">
              <w:rPr>
                <w:rFonts w:ascii="Times New Roman" w:hAnsi="Times New Roman" w:cs="Times New Roman"/>
                <w:color w:val="1C1C1C"/>
                <w:sz w:val="12"/>
                <w:szCs w:val="12"/>
              </w:rPr>
              <w:t xml:space="preserve">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/L (22.91-32.74)</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normally nourished: 30.21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/L (24.86-36.7)</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moderately malnourished: 32.6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/L (28.36-37.52)</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severely malnourished: 29.22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/L (25.16-33.93)</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IRT correlation with HZ, WZ (ns)</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p>
        </w:tc>
        <w:tc>
          <w:tcPr>
            <w:tcW w:w="850" w:type="dxa"/>
          </w:tcPr>
          <w:p w:rsidR="00C836B1" w:rsidRPr="00AF5192" w:rsidRDefault="00C836B1" w:rsidP="007D293F">
            <w:pPr>
              <w:rPr>
                <w:rFonts w:ascii="Times New Roman" w:hAnsi="Times New Roman" w:cs="Times New Roman"/>
                <w:sz w:val="12"/>
                <w:szCs w:val="12"/>
              </w:rPr>
            </w:pPr>
          </w:p>
        </w:tc>
        <w:tc>
          <w:tcPr>
            <w:tcW w:w="1418" w:type="dxa"/>
          </w:tcPr>
          <w:p w:rsidR="00C836B1" w:rsidRPr="00AF5192" w:rsidRDefault="00C836B1" w:rsidP="007D293F">
            <w:pPr>
              <w:rPr>
                <w:rFonts w:ascii="Times New Roman" w:hAnsi="Times New Roman" w:cs="Times New Roman"/>
                <w:sz w:val="12"/>
                <w:szCs w:val="12"/>
              </w:rPr>
            </w:pPr>
          </w:p>
        </w:tc>
        <w:tc>
          <w:tcPr>
            <w:tcW w:w="992"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Not reported</w:t>
            </w:r>
          </w:p>
        </w:tc>
        <w:tc>
          <w:tcPr>
            <w:tcW w:w="95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High IRT in low WZ confounding effect of gastroenteritis, may result subclinical pancreatic disease in gastroenteritis</w:t>
            </w:r>
          </w:p>
        </w:tc>
        <w:tc>
          <w:tcPr>
            <w:tcW w:w="850"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WZ interpreted as WAZ</w:t>
            </w:r>
          </w:p>
        </w:tc>
      </w:tr>
      <w:tr w:rsidR="00C836B1" w:rsidRPr="00AF5192" w:rsidTr="007D293F">
        <w:tc>
          <w:tcPr>
            <w:tcW w:w="70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Cleghorn et al. 1991</w:t>
            </w:r>
          </w:p>
        </w:tc>
        <w:tc>
          <w:tcPr>
            <w:tcW w:w="1134"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WAZ:</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Normal: weight &gt;-1, moderate: -1 to -2, severely underweight &lt;-2. </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Mean WAZ -1.6 (range -3.5 to 1.5)</w:t>
            </w:r>
            <w:r w:rsidRPr="00AF5192">
              <w:rPr>
                <w:rFonts w:ascii="Times New Roman" w:hAnsi="Times New Roman" w:cs="Times New Roman"/>
                <w:sz w:val="12"/>
                <w:szCs w:val="12"/>
              </w:rPr>
              <w:br/>
              <w:t xml:space="preserve"> 57/198 (29%) normal,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78 /198 (39%) underweight,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63/198 (32%) severely underweight</w:t>
            </w:r>
          </w:p>
        </w:tc>
        <w:tc>
          <w:tcPr>
            <w:tcW w:w="1276" w:type="dxa"/>
          </w:tcPr>
          <w:p w:rsidR="00C836B1" w:rsidRPr="00AF5192" w:rsidRDefault="00C836B1" w:rsidP="007D293F">
            <w:pPr>
              <w:rPr>
                <w:rFonts w:ascii="Times New Roman" w:hAnsi="Times New Roman" w:cs="Times New Roman"/>
                <w:sz w:val="12"/>
                <w:szCs w:val="12"/>
              </w:rPr>
            </w:pPr>
          </w:p>
        </w:tc>
        <w:tc>
          <w:tcPr>
            <w:tcW w:w="1275"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Serum </w:t>
            </w:r>
            <w:proofErr w:type="spellStart"/>
            <w:r w:rsidRPr="00AF5192">
              <w:rPr>
                <w:rFonts w:ascii="Times New Roman" w:hAnsi="Times New Roman" w:cs="Times New Roman"/>
                <w:sz w:val="12"/>
                <w:szCs w:val="12"/>
              </w:rPr>
              <w:t>immunoreactive</w:t>
            </w:r>
            <w:proofErr w:type="spellEnd"/>
            <w:r w:rsidRPr="00AF5192">
              <w:rPr>
                <w:rFonts w:ascii="Times New Roman" w:hAnsi="Times New Roman" w:cs="Times New Roman"/>
                <w:sz w:val="12"/>
                <w:szCs w:val="12"/>
              </w:rPr>
              <w:t xml:space="preserve"> trypsinogen, (IRT) normal values obtained from population group, (upper normal = 89.1 </w:t>
            </w:r>
            <w:proofErr w:type="spellStart"/>
            <w:r w:rsidRPr="00AF5192">
              <w:rPr>
                <w:rFonts w:ascii="Times New Roman" w:hAnsi="Times New Roman" w:cs="Times New Roman"/>
                <w:color w:val="1C1C1C"/>
                <w:sz w:val="12"/>
                <w:szCs w:val="12"/>
              </w:rPr>
              <w:t>μg</w:t>
            </w:r>
            <w:proofErr w:type="spellEnd"/>
            <w:r w:rsidRPr="00AF5192">
              <w:rPr>
                <w:rFonts w:ascii="Times New Roman" w:hAnsi="Times New Roman" w:cs="Times New Roman"/>
                <w:sz w:val="12"/>
                <w:szCs w:val="12"/>
              </w:rPr>
              <w:t>/L</w:t>
            </w: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Serum cationic trypsinogen: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Normal; 0/57 (0%) elevated levels.</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Moderately Underweight; 11/78 (14%) elevated levels.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Severely Underweight; 6/63 (10%) elevated levels</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Significant correlation WAZ vs. </w:t>
            </w:r>
            <w:r w:rsidRPr="00AF5192">
              <w:rPr>
                <w:rFonts w:ascii="Times New Roman" w:hAnsi="Times New Roman" w:cs="Times New Roman"/>
                <w:sz w:val="12"/>
                <w:szCs w:val="12"/>
              </w:rPr>
              <w:lastRenderedPageBreak/>
              <w:t xml:space="preserve">IRT (p=0.0014) </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IRT significantly higher severely underweight vs. normal (p&lt;0.05)</w:t>
            </w:r>
          </w:p>
        </w:tc>
        <w:tc>
          <w:tcPr>
            <w:tcW w:w="1276" w:type="dxa"/>
          </w:tcPr>
          <w:p w:rsidR="00C836B1" w:rsidRPr="00AF5192" w:rsidRDefault="00C836B1" w:rsidP="007D293F">
            <w:pPr>
              <w:rPr>
                <w:rFonts w:ascii="Times New Roman" w:hAnsi="Times New Roman" w:cs="Times New Roman"/>
                <w:sz w:val="12"/>
                <w:szCs w:val="12"/>
              </w:rPr>
            </w:pPr>
          </w:p>
        </w:tc>
        <w:tc>
          <w:tcPr>
            <w:tcW w:w="850" w:type="dxa"/>
          </w:tcPr>
          <w:p w:rsidR="00C836B1" w:rsidRPr="00AF5192" w:rsidRDefault="00C836B1" w:rsidP="007D293F">
            <w:pPr>
              <w:rPr>
                <w:rFonts w:ascii="Times New Roman" w:hAnsi="Times New Roman" w:cs="Times New Roman"/>
                <w:sz w:val="12"/>
                <w:szCs w:val="12"/>
              </w:rPr>
            </w:pPr>
          </w:p>
        </w:tc>
        <w:tc>
          <w:tcPr>
            <w:tcW w:w="1418" w:type="dxa"/>
          </w:tcPr>
          <w:p w:rsidR="00C836B1" w:rsidRPr="00AF5192" w:rsidRDefault="00C836B1" w:rsidP="007D293F">
            <w:pPr>
              <w:rPr>
                <w:rFonts w:ascii="Times New Roman" w:hAnsi="Times New Roman" w:cs="Times New Roman"/>
                <w:sz w:val="12"/>
                <w:szCs w:val="12"/>
              </w:rPr>
            </w:pPr>
          </w:p>
        </w:tc>
        <w:tc>
          <w:tcPr>
            <w:tcW w:w="992"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17/198 (9%)</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elevated IRT = EPI</w:t>
            </w:r>
          </w:p>
        </w:tc>
        <w:tc>
          <w:tcPr>
            <w:tcW w:w="95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Pancreatic dysfunction may be common and overlooked to ongoing malnutrition and disease in Australian Aboriginal children</w:t>
            </w:r>
          </w:p>
        </w:tc>
        <w:tc>
          <w:tcPr>
            <w:tcW w:w="850"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Only 198/ 398 had IRT analyzed, subsequent comparisons only of 198</w:t>
            </w:r>
          </w:p>
        </w:tc>
      </w:tr>
      <w:tr w:rsidR="00C836B1" w:rsidRPr="00AF5192" w:rsidTr="007D293F">
        <w:tc>
          <w:tcPr>
            <w:tcW w:w="709" w:type="dxa"/>
          </w:tcPr>
          <w:p w:rsidR="00C836B1" w:rsidRPr="00AF5192" w:rsidRDefault="00C836B1" w:rsidP="007D293F">
            <w:pPr>
              <w:rPr>
                <w:rFonts w:ascii="Times New Roman" w:hAnsi="Times New Roman" w:cs="Times New Roman"/>
                <w:sz w:val="12"/>
                <w:szCs w:val="12"/>
              </w:rPr>
            </w:pPr>
            <w:proofErr w:type="spellStart"/>
            <w:r w:rsidRPr="00AF5192">
              <w:rPr>
                <w:rFonts w:ascii="Times New Roman" w:hAnsi="Times New Roman" w:cs="Times New Roman"/>
                <w:sz w:val="12"/>
                <w:szCs w:val="12"/>
              </w:rPr>
              <w:lastRenderedPageBreak/>
              <w:t>Sauniere</w:t>
            </w:r>
            <w:proofErr w:type="spellEnd"/>
            <w:r w:rsidRPr="00AF5192">
              <w:rPr>
                <w:rFonts w:ascii="Times New Roman" w:hAnsi="Times New Roman" w:cs="Times New Roman"/>
                <w:sz w:val="12"/>
                <w:szCs w:val="12"/>
              </w:rPr>
              <w:t xml:space="preserve"> et al. 1988</w:t>
            </w:r>
          </w:p>
        </w:tc>
        <w:tc>
          <w:tcPr>
            <w:tcW w:w="1134" w:type="dxa"/>
          </w:tcPr>
          <w:p w:rsidR="00C836B1" w:rsidRPr="00AF5192" w:rsidRDefault="00C836B1" w:rsidP="007D293F">
            <w:pPr>
              <w:rPr>
                <w:rFonts w:ascii="Times New Roman" w:hAnsi="Times New Roman" w:cs="Times New Roman"/>
                <w:sz w:val="12"/>
                <w:szCs w:val="12"/>
              </w:rPr>
            </w:pPr>
            <w:r w:rsidRPr="001E24C1">
              <w:rPr>
                <w:rFonts w:ascii="Times New Roman" w:hAnsi="Times New Roman" w:cs="Times New Roman"/>
                <w:sz w:val="12"/>
                <w:szCs w:val="12"/>
              </w:rPr>
              <w:t>Malnutrition defined on clinical and anthropometric symptoms of PEM:  decreased weight and height, diarrhea, loss of appetite, edema</w:t>
            </w:r>
            <w:r w:rsidRPr="00AF5192">
              <w:rPr>
                <w:rFonts w:ascii="Times New Roman" w:hAnsi="Times New Roman" w:cs="Times New Roman"/>
                <w:sz w:val="12"/>
                <w:szCs w:val="12"/>
              </w:rPr>
              <w:t xml:space="preserve"> </w:t>
            </w:r>
          </w:p>
        </w:tc>
        <w:tc>
          <w:tcPr>
            <w:tcW w:w="1276" w:type="dxa"/>
          </w:tcPr>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28/28 (100%) PEM. </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p>
        </w:tc>
        <w:tc>
          <w:tcPr>
            <w:tcW w:w="1275"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SST: Reference values for amylase, lipase, trypsin, CMT not given. Instead values compared to controls in same setting, and controls in France.</w:t>
            </w:r>
          </w:p>
          <w:p w:rsidR="00C836B1" w:rsidRPr="00AF5192" w:rsidRDefault="00C836B1" w:rsidP="007D293F">
            <w:pPr>
              <w:rPr>
                <w:rFonts w:ascii="Times New Roman" w:hAnsi="Times New Roman" w:cs="Times New Roman"/>
                <w:sz w:val="12"/>
                <w:szCs w:val="12"/>
              </w:rPr>
            </w:pPr>
          </w:p>
          <w:p w:rsidR="00C836B1" w:rsidRPr="00BF31AE" w:rsidRDefault="00C836B1" w:rsidP="007D293F">
            <w:pPr>
              <w:rPr>
                <w:rFonts w:ascii="Times New Roman" w:hAnsi="Times New Roman" w:cs="Times New Roman"/>
                <w:sz w:val="12"/>
                <w:szCs w:val="12"/>
                <w:lang w:val="nl-NL"/>
              </w:rPr>
            </w:pPr>
            <w:r w:rsidRPr="00BF31AE">
              <w:rPr>
                <w:rFonts w:ascii="Times New Roman" w:hAnsi="Times New Roman" w:cs="Times New Roman"/>
                <w:sz w:val="12"/>
                <w:szCs w:val="12"/>
                <w:lang w:val="nl-NL"/>
              </w:rPr>
              <w:t>Dakar control: U/ml</w:t>
            </w:r>
          </w:p>
          <w:p w:rsidR="00C836B1" w:rsidRPr="00BF31AE" w:rsidRDefault="00C836B1" w:rsidP="007D293F">
            <w:pPr>
              <w:rPr>
                <w:rFonts w:ascii="Times New Roman" w:hAnsi="Times New Roman" w:cs="Times New Roman"/>
                <w:sz w:val="12"/>
                <w:szCs w:val="12"/>
                <w:lang w:val="nl-NL"/>
              </w:rPr>
            </w:pPr>
            <w:r w:rsidRPr="00BF31AE">
              <w:rPr>
                <w:rFonts w:ascii="Times New Roman" w:hAnsi="Times New Roman" w:cs="Times New Roman"/>
                <w:sz w:val="12"/>
                <w:szCs w:val="12"/>
                <w:lang w:val="nl-NL"/>
              </w:rPr>
              <w:t>amylase 49.8±18</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lipase 24.6±4.5</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phospholipase 1.2±0.2</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trypsin 2.0±0.4</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CMT 12.6±3.6</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Abidjan control: U/ml</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amylase 54.2±10.3</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lipase 164.4±44.6</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phospholipase 4.8±1.0</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trypsin 6.2±1.3</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CMT 27.8±6.6</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lang w:val="nl-NL"/>
              </w:rPr>
            </w:pPr>
            <w:r w:rsidRPr="00AF5192">
              <w:rPr>
                <w:rFonts w:ascii="Times New Roman" w:hAnsi="Times New Roman" w:cs="Times New Roman"/>
                <w:sz w:val="12"/>
                <w:szCs w:val="12"/>
                <w:lang w:val="nl-NL"/>
              </w:rPr>
              <w:t>Dakar PEM vs. Dakar control ns</w:t>
            </w:r>
          </w:p>
          <w:p w:rsidR="00C836B1" w:rsidRPr="00AF5192" w:rsidRDefault="00C836B1" w:rsidP="007D293F">
            <w:pPr>
              <w:rPr>
                <w:rFonts w:ascii="Times New Roman" w:hAnsi="Times New Roman" w:cs="Times New Roman"/>
                <w:sz w:val="12"/>
                <w:szCs w:val="12"/>
                <w:lang w:val="nl-NL"/>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PI not improved after 28 days</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Abidjan PEM significantly lower phospholipase, lipase, trypsin, CMT activity vs. Abidjan controls (p&lt;0.05)</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Abidjan: placebo-lipase, trypsin, CMT, amylase, phospholipase significantly improved (p&lt;0.05)</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Amylase and lipase significantly improved treatment group vs. placebo (p&lt;0.05)</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p>
        </w:tc>
        <w:tc>
          <w:tcPr>
            <w:tcW w:w="850" w:type="dxa"/>
          </w:tcPr>
          <w:p w:rsidR="00C836B1" w:rsidRPr="00AF5192" w:rsidRDefault="00C836B1" w:rsidP="007D293F">
            <w:pPr>
              <w:rPr>
                <w:rFonts w:ascii="Times New Roman" w:hAnsi="Times New Roman" w:cs="Times New Roman"/>
                <w:sz w:val="12"/>
                <w:szCs w:val="12"/>
              </w:rPr>
            </w:pPr>
          </w:p>
        </w:tc>
        <w:tc>
          <w:tcPr>
            <w:tcW w:w="1418" w:type="dxa"/>
          </w:tcPr>
          <w:p w:rsidR="00C836B1" w:rsidRPr="00AF5192" w:rsidRDefault="00C836B1" w:rsidP="007D293F">
            <w:pPr>
              <w:rPr>
                <w:rFonts w:ascii="Times New Roman" w:hAnsi="Times New Roman" w:cs="Times New Roman"/>
                <w:sz w:val="12"/>
                <w:szCs w:val="12"/>
              </w:rPr>
            </w:pPr>
          </w:p>
        </w:tc>
        <w:tc>
          <w:tcPr>
            <w:tcW w:w="992"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Can’t determine </w:t>
            </w:r>
          </w:p>
        </w:tc>
        <w:tc>
          <w:tcPr>
            <w:tcW w:w="95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West Africa, latent PI involving water, electrolytes, and enzymes. PI neither aggravated by kwashiorkor nor corrected by feeding</w:t>
            </w:r>
          </w:p>
        </w:tc>
        <w:tc>
          <w:tcPr>
            <w:tcW w:w="850"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Authors compared enzyme measurements with both controls in same area and French controls</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Dakar controls significantly lower vs. French controls </w:t>
            </w:r>
          </w:p>
        </w:tc>
      </w:tr>
      <w:tr w:rsidR="00C836B1" w:rsidRPr="00AF5192" w:rsidTr="007D293F">
        <w:tc>
          <w:tcPr>
            <w:tcW w:w="709" w:type="dxa"/>
          </w:tcPr>
          <w:p w:rsidR="00C836B1" w:rsidRPr="00AF5192" w:rsidRDefault="00C836B1" w:rsidP="007D293F">
            <w:pPr>
              <w:rPr>
                <w:rFonts w:ascii="Times New Roman" w:hAnsi="Times New Roman" w:cs="Times New Roman"/>
                <w:sz w:val="12"/>
                <w:szCs w:val="12"/>
              </w:rPr>
            </w:pPr>
            <w:proofErr w:type="spellStart"/>
            <w:r w:rsidRPr="00AF5192">
              <w:rPr>
                <w:rFonts w:ascii="Times New Roman" w:hAnsi="Times New Roman" w:cs="Times New Roman"/>
                <w:sz w:val="12"/>
                <w:szCs w:val="12"/>
              </w:rPr>
              <w:t>Sauniere</w:t>
            </w:r>
            <w:proofErr w:type="spellEnd"/>
            <w:r w:rsidRPr="00AF5192">
              <w:rPr>
                <w:rFonts w:ascii="Times New Roman" w:hAnsi="Times New Roman" w:cs="Times New Roman"/>
                <w:sz w:val="12"/>
                <w:szCs w:val="12"/>
              </w:rPr>
              <w:t xml:space="preserve"> et al. 1986</w:t>
            </w:r>
          </w:p>
        </w:tc>
        <w:tc>
          <w:tcPr>
            <w:tcW w:w="1134"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clinical and biological abnormalities: weight loss (not quantified by authors), edema, diarrhea, dehydration, skin discoloration, low serum protein concentration, anemia</w:t>
            </w:r>
          </w:p>
        </w:tc>
        <w:tc>
          <w:tcPr>
            <w:tcW w:w="1276" w:type="dxa"/>
          </w:tcPr>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28/28 (100%) KWO clinical symptoms </w:t>
            </w:r>
            <w:r w:rsidRPr="00AF5192">
              <w:rPr>
                <w:rFonts w:ascii="Times New Roman" w:hAnsi="Times New Roman" w:cs="Times New Roman"/>
                <w:sz w:val="12"/>
                <w:szCs w:val="12"/>
              </w:rPr>
              <w:br/>
              <w:t>(25 first admittance, 3 readmitted KWO)</w:t>
            </w:r>
          </w:p>
        </w:tc>
        <w:tc>
          <w:tcPr>
            <w:tcW w:w="1275" w:type="dxa"/>
          </w:tcPr>
          <w:p w:rsidR="00C836B1" w:rsidRPr="00AF5192" w:rsidRDefault="00C836B1" w:rsidP="007D293F">
            <w:pPr>
              <w:rPr>
                <w:rFonts w:ascii="Times New Roman" w:hAnsi="Times New Roman" w:cs="Times New Roman"/>
                <w:b/>
                <w:sz w:val="12"/>
                <w:szCs w:val="12"/>
              </w:rPr>
            </w:pPr>
            <w:r w:rsidRPr="00AF5192">
              <w:rPr>
                <w:rFonts w:ascii="Times New Roman" w:hAnsi="Times New Roman" w:cs="Times New Roman"/>
                <w:sz w:val="12"/>
                <w:szCs w:val="12"/>
              </w:rPr>
              <w:t>SST: Pancreatic enzymes</w:t>
            </w:r>
            <w:r w:rsidRPr="00AF5192">
              <w:rPr>
                <w:rFonts w:ascii="Times New Roman" w:hAnsi="Times New Roman" w:cs="Times New Roman"/>
                <w:b/>
                <w:sz w:val="12"/>
                <w:szCs w:val="12"/>
              </w:rPr>
              <w:t xml:space="preserve"> </w:t>
            </w:r>
            <w:r w:rsidRPr="00AF5192">
              <w:rPr>
                <w:rFonts w:ascii="Times New Roman" w:hAnsi="Times New Roman" w:cs="Times New Roman"/>
                <w:sz w:val="12"/>
                <w:szCs w:val="12"/>
              </w:rPr>
              <w:t>(Units/ml in 15min)</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 Lipase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Amylase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Phospholipase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CMT</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Trypsin</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Cases compared with African controls, Parisian controls, and African controls + recovered kwashiorkor</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Absolute numbers not reported</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Lipase, amylase, and CMT significantly higher normal Africans vs. KWO Africans</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Amylase, lipase, phospholipase, CMT significantly lower KWO Africans vs. normal and recovered KWO</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No significant differences normal Africans and healed KWO children </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p>
        </w:tc>
        <w:tc>
          <w:tcPr>
            <w:tcW w:w="850" w:type="dxa"/>
          </w:tcPr>
          <w:p w:rsidR="00C836B1" w:rsidRPr="00AF5192" w:rsidRDefault="00C836B1" w:rsidP="007D293F">
            <w:pPr>
              <w:rPr>
                <w:rFonts w:ascii="Times New Roman" w:hAnsi="Times New Roman" w:cs="Times New Roman"/>
                <w:sz w:val="12"/>
                <w:szCs w:val="12"/>
              </w:rPr>
            </w:pPr>
          </w:p>
        </w:tc>
        <w:tc>
          <w:tcPr>
            <w:tcW w:w="1418" w:type="dxa"/>
          </w:tcPr>
          <w:p w:rsidR="00C836B1" w:rsidRPr="00AF5192" w:rsidRDefault="00C836B1" w:rsidP="007D293F">
            <w:pPr>
              <w:rPr>
                <w:rFonts w:ascii="Times New Roman" w:hAnsi="Times New Roman" w:cs="Times New Roman"/>
                <w:sz w:val="12"/>
                <w:szCs w:val="12"/>
              </w:rPr>
            </w:pPr>
          </w:p>
        </w:tc>
        <w:tc>
          <w:tcPr>
            <w:tcW w:w="992"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Not reported</w:t>
            </w:r>
          </w:p>
        </w:tc>
        <w:tc>
          <w:tcPr>
            <w:tcW w:w="95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PI in KWO reversible, trypsin more resistant, no relationship KWO and tropical pancreatitis</w:t>
            </w:r>
          </w:p>
        </w:tc>
        <w:tc>
          <w:tcPr>
            <w:tcW w:w="850"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Amylase not analyzed French controls</w:t>
            </w:r>
          </w:p>
        </w:tc>
      </w:tr>
      <w:tr w:rsidR="00C836B1" w:rsidRPr="00AF5192" w:rsidTr="007D293F">
        <w:tc>
          <w:tcPr>
            <w:tcW w:w="70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Durie et al. 1985</w:t>
            </w:r>
          </w:p>
        </w:tc>
        <w:tc>
          <w:tcPr>
            <w:tcW w:w="1134"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Patients sub-classified according degree malnutrition: ideal weight/length/age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‘severe’: weight </w:t>
            </w:r>
            <w:r w:rsidRPr="00AF5192">
              <w:rPr>
                <w:rFonts w:ascii="Times New Roman" w:hAnsi="Times New Roman" w:cs="Times New Roman"/>
                <w:sz w:val="12"/>
                <w:szCs w:val="12"/>
                <w:u w:val="single"/>
              </w:rPr>
              <w:t>&lt;</w:t>
            </w:r>
            <w:r w:rsidRPr="00AF5192">
              <w:rPr>
                <w:rFonts w:ascii="Times New Roman" w:hAnsi="Times New Roman" w:cs="Times New Roman"/>
                <w:sz w:val="12"/>
                <w:szCs w:val="12"/>
              </w:rPr>
              <w:t xml:space="preserve"> 75%</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‘moderate’: 75% to 85%</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‘mild’: 85% to 95%</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‘normal’ &gt;90%</w:t>
            </w: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Severely malnourished: 25/50 (50%)</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moderately malnourished: 23/50 (46%)</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mildly malnourished: 2/50 (4%)</w:t>
            </w:r>
          </w:p>
        </w:tc>
        <w:tc>
          <w:tcPr>
            <w:tcW w:w="1276" w:type="dxa"/>
          </w:tcPr>
          <w:p w:rsidR="00C836B1" w:rsidRPr="00AF5192" w:rsidRDefault="00C836B1" w:rsidP="007D293F">
            <w:pPr>
              <w:rPr>
                <w:rFonts w:ascii="Times New Roman" w:hAnsi="Times New Roman" w:cs="Times New Roman"/>
                <w:sz w:val="12"/>
                <w:szCs w:val="12"/>
              </w:rPr>
            </w:pPr>
          </w:p>
        </w:tc>
        <w:tc>
          <w:tcPr>
            <w:tcW w:w="1275"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1. IRT values based on controls: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32.3±10.4 ng/ml</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2. 3-5 day fat balance studies. Fat malabsorption if fat losses &gt;7% in those 6 months or older, &gt;15% in those younger than 6 months</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IRT:</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severe malnutrition (compared to controls): 77.4±42.0 ng/ml</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(p&lt;0.001)</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moderately malnutrition: 54.2±16.1 ng/ml (p&lt;0.02)</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mild malnutrition:  control levels (ns)</w:t>
            </w:r>
          </w:p>
        </w:tc>
        <w:tc>
          <w:tcPr>
            <w:tcW w:w="1276" w:type="dxa"/>
          </w:tcPr>
          <w:p w:rsidR="00C836B1" w:rsidRPr="00AF5192" w:rsidRDefault="00C836B1" w:rsidP="007D293F">
            <w:pPr>
              <w:rPr>
                <w:rFonts w:ascii="Times New Roman" w:hAnsi="Times New Roman" w:cs="Times New Roman"/>
                <w:sz w:val="12"/>
                <w:szCs w:val="12"/>
              </w:rPr>
            </w:pPr>
          </w:p>
        </w:tc>
        <w:tc>
          <w:tcPr>
            <w:tcW w:w="850"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Fat malabsorption 17/43 (40%) </w:t>
            </w:r>
          </w:p>
        </w:tc>
        <w:tc>
          <w:tcPr>
            <w:tcW w:w="1418" w:type="dxa"/>
          </w:tcPr>
          <w:p w:rsidR="00C836B1" w:rsidRPr="00AF5192" w:rsidRDefault="00C836B1" w:rsidP="007D293F">
            <w:pPr>
              <w:rPr>
                <w:rFonts w:ascii="Times New Roman" w:hAnsi="Times New Roman" w:cs="Times New Roman"/>
                <w:sz w:val="12"/>
                <w:szCs w:val="12"/>
              </w:rPr>
            </w:pPr>
          </w:p>
        </w:tc>
        <w:tc>
          <w:tcPr>
            <w:tcW w:w="992"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36/50 (72%)</w:t>
            </w:r>
          </w:p>
        </w:tc>
        <w:tc>
          <w:tcPr>
            <w:tcW w:w="95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IRT in malnourished may be pancreatic acinar cell damage or obstructed pancreatic ducts.</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IRT normal after improvement </w:t>
            </w:r>
            <w:r w:rsidRPr="00AF5192">
              <w:rPr>
                <w:rFonts w:ascii="Times New Roman" w:hAnsi="Times New Roman" w:cs="Times New Roman"/>
                <w:sz w:val="12"/>
                <w:szCs w:val="12"/>
              </w:rPr>
              <w:lastRenderedPageBreak/>
              <w:t>nutritional status</w:t>
            </w:r>
          </w:p>
        </w:tc>
        <w:tc>
          <w:tcPr>
            <w:tcW w:w="850" w:type="dxa"/>
          </w:tcPr>
          <w:p w:rsidR="00C836B1" w:rsidRPr="00AF5192" w:rsidRDefault="00C836B1" w:rsidP="007D293F">
            <w:pPr>
              <w:rPr>
                <w:rFonts w:ascii="Times New Roman" w:hAnsi="Times New Roman" w:cs="Times New Roman"/>
                <w:sz w:val="12"/>
                <w:szCs w:val="12"/>
              </w:rPr>
            </w:pPr>
            <w:r>
              <w:rPr>
                <w:rFonts w:ascii="Times New Roman" w:hAnsi="Times New Roman" w:cs="Times New Roman"/>
                <w:sz w:val="12"/>
                <w:szCs w:val="12"/>
              </w:rPr>
              <w:lastRenderedPageBreak/>
              <w:t>13/17 (76%) steatorrh</w:t>
            </w:r>
            <w:r w:rsidRPr="00AF5192">
              <w:rPr>
                <w:rFonts w:ascii="Times New Roman" w:hAnsi="Times New Roman" w:cs="Times New Roman"/>
                <w:sz w:val="12"/>
                <w:szCs w:val="12"/>
              </w:rPr>
              <w:t>ea due to non-pancreatic cause</w:t>
            </w:r>
          </w:p>
        </w:tc>
      </w:tr>
      <w:tr w:rsidR="00C836B1" w:rsidRPr="00AF5192" w:rsidTr="007D293F">
        <w:tc>
          <w:tcPr>
            <w:tcW w:w="709" w:type="dxa"/>
          </w:tcPr>
          <w:p w:rsidR="00C836B1" w:rsidRPr="00AF5192" w:rsidRDefault="00C836B1" w:rsidP="007D293F">
            <w:pPr>
              <w:rPr>
                <w:rFonts w:ascii="Times New Roman" w:hAnsi="Times New Roman" w:cs="Times New Roman"/>
                <w:sz w:val="12"/>
                <w:szCs w:val="12"/>
              </w:rPr>
            </w:pPr>
            <w:proofErr w:type="spellStart"/>
            <w:r w:rsidRPr="00AF5192">
              <w:rPr>
                <w:rFonts w:ascii="Times New Roman" w:hAnsi="Times New Roman" w:cs="Times New Roman"/>
                <w:sz w:val="12"/>
                <w:szCs w:val="12"/>
              </w:rPr>
              <w:lastRenderedPageBreak/>
              <w:t>Barbezat</w:t>
            </w:r>
            <w:proofErr w:type="spellEnd"/>
            <w:r w:rsidRPr="00AF5192">
              <w:rPr>
                <w:rFonts w:ascii="Times New Roman" w:hAnsi="Times New Roman" w:cs="Times New Roman"/>
                <w:sz w:val="12"/>
                <w:szCs w:val="12"/>
              </w:rPr>
              <w:t xml:space="preserve"> and Hansen 1968</w:t>
            </w:r>
          </w:p>
        </w:tc>
        <w:tc>
          <w:tcPr>
            <w:tcW w:w="1134"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1. Malnutrition</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edema, skin lesions, growth retardation, and hypoalbuminemia</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and Chronic malnourished: growth retardation, absence of edema and skin lesions, wasted little or no subcutaneous fat, slight hypoalbuminemia (chronic previous KWO patients)</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2. Percent expected weight (50</w:t>
            </w:r>
            <w:r w:rsidRPr="00AF5192">
              <w:rPr>
                <w:rFonts w:ascii="Times New Roman" w:hAnsi="Times New Roman" w:cs="Times New Roman"/>
                <w:sz w:val="12"/>
                <w:szCs w:val="12"/>
                <w:vertAlign w:val="superscript"/>
              </w:rPr>
              <w:t>th</w:t>
            </w:r>
            <w:r w:rsidRPr="00AF5192">
              <w:rPr>
                <w:rFonts w:ascii="Times New Roman" w:hAnsi="Times New Roman" w:cs="Times New Roman"/>
                <w:sz w:val="12"/>
                <w:szCs w:val="12"/>
              </w:rPr>
              <w:t xml:space="preserve"> Boston percentile</w:t>
            </w:r>
            <w:r w:rsidRPr="00AF5192">
              <w:rPr>
                <w:rFonts w:ascii="Times New Roman" w:hAnsi="Times New Roman" w:cs="Times New Roman"/>
                <w:sz w:val="12"/>
                <w:szCs w:val="12"/>
                <w:vertAlign w:val="superscript"/>
              </w:rPr>
              <w:t xml:space="preserve"> </w:t>
            </w:r>
            <w:r w:rsidRPr="00AF5192">
              <w:rPr>
                <w:rFonts w:ascii="Times New Roman" w:hAnsi="Times New Roman" w:cs="Times New Roman"/>
                <w:sz w:val="12"/>
                <w:szCs w:val="12"/>
              </w:rPr>
              <w:t>control values): 94.04% SD 5.09</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3. Serum albumin concentration: mean control value 3.72 gm/100ml SD 0.40</w:t>
            </w: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Mean value of percent expected weight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68.40% SD 11.07</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52.61% SD 7.32</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Chronically malnourished 67.99% SD 12.71</w:t>
            </w:r>
          </w:p>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14</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7</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Chronic malnutrition: 10</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Serum Albumin</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1.67 gm/100ml SD 0.47</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Marasmus:  2.15 gm/100ml SD 0.40</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Chronic malnutrition: 3.39 gm/100ml SD 0.43</w:t>
            </w:r>
          </w:p>
          <w:p w:rsidR="00C836B1" w:rsidRPr="00AF5192" w:rsidRDefault="00C836B1" w:rsidP="007D293F">
            <w:pPr>
              <w:rPr>
                <w:rFonts w:ascii="Times New Roman" w:hAnsi="Times New Roman" w:cs="Times New Roman"/>
                <w:sz w:val="12"/>
                <w:szCs w:val="12"/>
              </w:rPr>
            </w:pPr>
          </w:p>
        </w:tc>
        <w:tc>
          <w:tcPr>
            <w:tcW w:w="1275"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SST:</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Analyzed enzymes amylase, lipase, trypsin, and CMT.</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Values compared to controls and malnourished subgroups</w:t>
            </w: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No absolute values:</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Amylase: lower in KWO and marasmus (p&lt;0.01).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group significantly improved after treatment (p&lt;0.01)</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Lipase: KWO significantly lower lipase levels (p&lt; 0.01)</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Trypsin: KWO lower vs. controls and recovered (p&lt;0.02)</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CMT: KWO, marasmus patients lower (p&lt;0.01) (most affected enzyme)</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Chronically malnourished less CMT than recovered KWO(p&lt;0.02)</w:t>
            </w:r>
          </w:p>
        </w:tc>
        <w:tc>
          <w:tcPr>
            <w:tcW w:w="1276" w:type="dxa"/>
          </w:tcPr>
          <w:p w:rsidR="00C836B1" w:rsidRPr="00AF5192" w:rsidRDefault="00C836B1" w:rsidP="007D293F">
            <w:pPr>
              <w:rPr>
                <w:rFonts w:ascii="Times New Roman" w:hAnsi="Times New Roman" w:cs="Times New Roman"/>
                <w:sz w:val="12"/>
                <w:szCs w:val="12"/>
              </w:rPr>
            </w:pPr>
          </w:p>
        </w:tc>
        <w:tc>
          <w:tcPr>
            <w:tcW w:w="850" w:type="dxa"/>
          </w:tcPr>
          <w:p w:rsidR="00C836B1" w:rsidRPr="00AF5192" w:rsidRDefault="00C836B1" w:rsidP="007D293F">
            <w:pPr>
              <w:rPr>
                <w:rFonts w:ascii="Times New Roman" w:hAnsi="Times New Roman" w:cs="Times New Roman"/>
                <w:sz w:val="12"/>
                <w:szCs w:val="12"/>
              </w:rPr>
            </w:pPr>
          </w:p>
        </w:tc>
        <w:tc>
          <w:tcPr>
            <w:tcW w:w="1418" w:type="dxa"/>
          </w:tcPr>
          <w:p w:rsidR="00C836B1" w:rsidRPr="00AF5192" w:rsidRDefault="00C836B1" w:rsidP="007D293F">
            <w:pPr>
              <w:rPr>
                <w:rFonts w:ascii="Times New Roman" w:hAnsi="Times New Roman" w:cs="Times New Roman"/>
                <w:sz w:val="12"/>
                <w:szCs w:val="12"/>
              </w:rPr>
            </w:pPr>
          </w:p>
        </w:tc>
        <w:tc>
          <w:tcPr>
            <w:tcW w:w="992"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Not reported</w:t>
            </w:r>
          </w:p>
        </w:tc>
        <w:tc>
          <w:tcPr>
            <w:tcW w:w="95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Pancreatic enzyme output grossly deficient in KWO and marasmus. Complete restoration pancreatic function after dietary therapy</w:t>
            </w:r>
          </w:p>
        </w:tc>
        <w:tc>
          <w:tcPr>
            <w:tcW w:w="850" w:type="dxa"/>
          </w:tcPr>
          <w:p w:rsidR="00C836B1" w:rsidRPr="00AF5192" w:rsidRDefault="00C836B1" w:rsidP="007D293F">
            <w:pPr>
              <w:rPr>
                <w:rFonts w:ascii="Times New Roman" w:hAnsi="Times New Roman" w:cs="Times New Roman"/>
                <w:sz w:val="12"/>
                <w:szCs w:val="12"/>
              </w:rPr>
            </w:pPr>
          </w:p>
        </w:tc>
      </w:tr>
      <w:tr w:rsidR="00C836B1" w:rsidRPr="00AF5192" w:rsidTr="007D293F">
        <w:tc>
          <w:tcPr>
            <w:tcW w:w="70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Thompson et al. 1952</w:t>
            </w:r>
          </w:p>
        </w:tc>
        <w:tc>
          <w:tcPr>
            <w:tcW w:w="1134"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Established KWO defined as pitting edema, without obvious renal or cardiac cause, changes in hair, and subnormal weight. Other noted features were hyperpigmentation of skin, raw weeping areas, diarrhea and wasting</w:t>
            </w:r>
          </w:p>
        </w:tc>
        <w:tc>
          <w:tcPr>
            <w:tcW w:w="1276" w:type="dxa"/>
          </w:tcPr>
          <w:p w:rsidR="00C836B1" w:rsidRPr="00AF5192" w:rsidRDefault="00C836B1" w:rsidP="007D293F">
            <w:pPr>
              <w:rPr>
                <w:rFonts w:ascii="Times New Roman" w:hAnsi="Times New Roman" w:cs="Times New Roman"/>
                <w:sz w:val="12"/>
                <w:szCs w:val="12"/>
              </w:rPr>
            </w:pP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59/59 (100%) children fulfilled the criteria for kwashiorkor </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Diarrhea present in 85%</w:t>
            </w:r>
          </w:p>
        </w:tc>
        <w:tc>
          <w:tcPr>
            <w:tcW w:w="1275"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1. Pancreatic stimulation test (PST): lipase and amylase extracted.  Reference values based on control values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Amylase units/ml;</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mean: 2.92 SD: 1.62</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Lipase units per 0.1 ml; mean: 3.84 SD: 1.04</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2. Necropsy performed on children who died: histopathology of pancreas noted</w:t>
            </w:r>
          </w:p>
        </w:tc>
        <w:tc>
          <w:tcPr>
            <w:tcW w:w="1276"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Group 1= followed up (n=40)</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group 2= not followed up (n=10)</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group 3= died (n=8)</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group 4=not treated (n=1)</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Amylase at admission</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group 1: 0.40 units/ml; group 2: 0.50 units/ml; group 3: 0.53 units/ml; group 4: 0.05 units/ml</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Discharge</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group 1: 4.33 units/ml; group 4: 0.1 units/ml</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Lipase at admission group 1: 1.0 units/0.1ml; group 2: 1.3 units/0.1ml; group 3: 0.81 units/0.1ml; group 4: 1.0 units/0.1ml</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Discharge:</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group 1: 3.88 units/ml; group 4: 0.9 units/0.1ml</w:t>
            </w:r>
          </w:p>
          <w:p w:rsidR="00C836B1" w:rsidRPr="00AF5192" w:rsidRDefault="00C836B1" w:rsidP="007D293F">
            <w:pPr>
              <w:rPr>
                <w:rFonts w:ascii="Times New Roman" w:hAnsi="Times New Roman" w:cs="Times New Roman"/>
                <w:sz w:val="12"/>
                <w:szCs w:val="12"/>
              </w:rPr>
            </w:pP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On admission amylase and lipase significantly lower in KWO (p&lt;0.001). Fully recovered after nutritional rehabilitation (p&lt;0.01)</w:t>
            </w:r>
          </w:p>
        </w:tc>
        <w:tc>
          <w:tcPr>
            <w:tcW w:w="1276" w:type="dxa"/>
          </w:tcPr>
          <w:p w:rsidR="00C836B1" w:rsidRPr="00AF5192" w:rsidRDefault="00C836B1" w:rsidP="007D293F">
            <w:pPr>
              <w:rPr>
                <w:rFonts w:ascii="Times New Roman" w:hAnsi="Times New Roman" w:cs="Times New Roman"/>
                <w:sz w:val="12"/>
                <w:szCs w:val="12"/>
              </w:rPr>
            </w:pPr>
          </w:p>
        </w:tc>
        <w:tc>
          <w:tcPr>
            <w:tcW w:w="850" w:type="dxa"/>
          </w:tcPr>
          <w:p w:rsidR="00C836B1" w:rsidRPr="00AF5192" w:rsidRDefault="00C836B1" w:rsidP="007D293F">
            <w:pPr>
              <w:rPr>
                <w:rFonts w:ascii="Times New Roman" w:hAnsi="Times New Roman" w:cs="Times New Roman"/>
                <w:sz w:val="12"/>
                <w:szCs w:val="12"/>
              </w:rPr>
            </w:pPr>
          </w:p>
        </w:tc>
        <w:tc>
          <w:tcPr>
            <w:tcW w:w="1418"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Histopathology:</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 xml:space="preserve">2 children that died: loss of cytoplasm in acinar cells, collapse of acinar structure, and increase in fibrous tissue. </w:t>
            </w:r>
          </w:p>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2 children who died from intercurrent infection histologically normal</w:t>
            </w:r>
          </w:p>
        </w:tc>
        <w:tc>
          <w:tcPr>
            <w:tcW w:w="992"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100% (58/58)</w:t>
            </w:r>
          </w:p>
        </w:tc>
        <w:tc>
          <w:tcPr>
            <w:tcW w:w="959"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KWO children well below normal amylase and lipase, reversible with treatment</w:t>
            </w:r>
          </w:p>
        </w:tc>
        <w:tc>
          <w:tcPr>
            <w:tcW w:w="850" w:type="dxa"/>
          </w:tcPr>
          <w:p w:rsidR="00C836B1" w:rsidRPr="00AF5192" w:rsidRDefault="00C836B1" w:rsidP="007D293F">
            <w:pPr>
              <w:rPr>
                <w:rFonts w:ascii="Times New Roman" w:hAnsi="Times New Roman" w:cs="Times New Roman"/>
                <w:sz w:val="12"/>
                <w:szCs w:val="12"/>
              </w:rPr>
            </w:pPr>
            <w:r w:rsidRPr="00AF5192">
              <w:rPr>
                <w:rFonts w:ascii="Times New Roman" w:hAnsi="Times New Roman" w:cs="Times New Roman"/>
                <w:sz w:val="12"/>
                <w:szCs w:val="12"/>
              </w:rPr>
              <w:t>40 /59 (68%) children who were re-evaluated after treatment</w:t>
            </w:r>
          </w:p>
        </w:tc>
      </w:tr>
    </w:tbl>
    <w:p w:rsidR="00C836B1" w:rsidRPr="00AF5192" w:rsidRDefault="00C836B1" w:rsidP="00C836B1">
      <w:pPr>
        <w:rPr>
          <w:rFonts w:ascii="Times New Roman" w:hAnsi="Times New Roman" w:cs="Times New Roman"/>
          <w:sz w:val="20"/>
        </w:rPr>
      </w:pPr>
    </w:p>
    <w:p w:rsidR="00C836B1" w:rsidRPr="00AF5192" w:rsidRDefault="00C836B1" w:rsidP="00C836B1">
      <w:pPr>
        <w:rPr>
          <w:rFonts w:ascii="Times New Roman" w:hAnsi="Times New Roman" w:cs="Times New Roman"/>
          <w:sz w:val="20"/>
        </w:rPr>
      </w:pPr>
      <w:r>
        <w:rPr>
          <w:rFonts w:ascii="Times New Roman" w:hAnsi="Times New Roman" w:cs="Times New Roman"/>
          <w:sz w:val="20"/>
        </w:rPr>
        <w:t>%CoA,</w:t>
      </w:r>
      <w:r w:rsidRPr="00AF5192">
        <w:rPr>
          <w:rFonts w:ascii="Times New Roman" w:hAnsi="Times New Roman" w:cs="Times New Roman"/>
          <w:sz w:val="20"/>
        </w:rPr>
        <w:t xml:space="preserve"> percent fecal fat absorption</w:t>
      </w:r>
      <w:r>
        <w:rPr>
          <w:rFonts w:ascii="Times New Roman" w:hAnsi="Times New Roman" w:cs="Times New Roman"/>
          <w:sz w:val="20"/>
        </w:rPr>
        <w:t>; AHAZ,</w:t>
      </w:r>
      <w:r w:rsidRPr="00AF5192">
        <w:rPr>
          <w:rFonts w:ascii="Times New Roman" w:hAnsi="Times New Roman" w:cs="Times New Roman"/>
          <w:sz w:val="20"/>
        </w:rPr>
        <w:t xml:space="preserve"> </w:t>
      </w:r>
      <w:proofErr w:type="spellStart"/>
      <w:r w:rsidRPr="00AF5192">
        <w:rPr>
          <w:rFonts w:ascii="Times New Roman" w:hAnsi="Times New Roman" w:cs="Times New Roman"/>
          <w:sz w:val="20"/>
        </w:rPr>
        <w:t>adujsted</w:t>
      </w:r>
      <w:proofErr w:type="spellEnd"/>
      <w:r w:rsidRPr="00AF5192">
        <w:rPr>
          <w:rFonts w:ascii="Times New Roman" w:hAnsi="Times New Roman" w:cs="Times New Roman"/>
          <w:sz w:val="20"/>
        </w:rPr>
        <w:t xml:space="preserve"> height for age Z-score</w:t>
      </w:r>
      <w:r>
        <w:rPr>
          <w:rFonts w:ascii="Times New Roman" w:hAnsi="Times New Roman" w:cs="Times New Roman"/>
          <w:sz w:val="20"/>
        </w:rPr>
        <w:t xml:space="preserve">; CDC, </w:t>
      </w:r>
      <w:r w:rsidRPr="00AF5192">
        <w:rPr>
          <w:rFonts w:ascii="Times New Roman" w:hAnsi="Times New Roman" w:cs="Times New Roman"/>
          <w:sz w:val="20"/>
        </w:rPr>
        <w:t>Centers for Disease Control</w:t>
      </w:r>
      <w:r>
        <w:rPr>
          <w:rFonts w:ascii="Times New Roman" w:hAnsi="Times New Roman" w:cs="Times New Roman"/>
          <w:sz w:val="20"/>
        </w:rPr>
        <w:t>; CMT,</w:t>
      </w:r>
      <w:r w:rsidRPr="00AF5192">
        <w:rPr>
          <w:rFonts w:ascii="Times New Roman" w:hAnsi="Times New Roman" w:cs="Times New Roman"/>
          <w:sz w:val="20"/>
        </w:rPr>
        <w:t xml:space="preserve"> chymotrypsin</w:t>
      </w:r>
      <w:r>
        <w:rPr>
          <w:rFonts w:ascii="Times New Roman" w:hAnsi="Times New Roman" w:cs="Times New Roman"/>
          <w:sz w:val="20"/>
        </w:rPr>
        <w:t xml:space="preserve">; </w:t>
      </w:r>
      <w:r>
        <w:rPr>
          <w:rFonts w:ascii="Times New Roman" w:hAnsi="Times New Roman" w:cs="Times New Roman"/>
          <w:sz w:val="20"/>
          <w:szCs w:val="20"/>
        </w:rPr>
        <w:t>ERCP,</w:t>
      </w:r>
      <w:r w:rsidRPr="00AF5192">
        <w:rPr>
          <w:rFonts w:ascii="Times New Roman" w:hAnsi="Times New Roman" w:cs="Times New Roman"/>
          <w:sz w:val="20"/>
          <w:szCs w:val="20"/>
        </w:rPr>
        <w:t xml:space="preserve"> endoscopic retrograde cholangiopancreatography</w:t>
      </w:r>
      <w:r>
        <w:rPr>
          <w:rFonts w:ascii="Times New Roman" w:hAnsi="Times New Roman" w:cs="Times New Roman"/>
          <w:sz w:val="20"/>
          <w:szCs w:val="20"/>
        </w:rPr>
        <w:t>;</w:t>
      </w:r>
      <w:r>
        <w:rPr>
          <w:rFonts w:ascii="Times New Roman" w:hAnsi="Times New Roman" w:cs="Times New Roman"/>
          <w:sz w:val="20"/>
        </w:rPr>
        <w:t xml:space="preserve"> FE,</w:t>
      </w:r>
      <w:r w:rsidRPr="00AF5192">
        <w:rPr>
          <w:rFonts w:ascii="Times New Roman" w:hAnsi="Times New Roman" w:cs="Times New Roman"/>
          <w:sz w:val="20"/>
        </w:rPr>
        <w:t xml:space="preserve"> fecal elastase [FE-1 = fecal elastase-1]</w:t>
      </w:r>
      <w:r>
        <w:rPr>
          <w:rFonts w:ascii="Times New Roman" w:hAnsi="Times New Roman" w:cs="Times New Roman"/>
          <w:sz w:val="20"/>
        </w:rPr>
        <w:t>; EPI,</w:t>
      </w:r>
      <w:r w:rsidRPr="00AF5192">
        <w:rPr>
          <w:rFonts w:ascii="Times New Roman" w:hAnsi="Times New Roman" w:cs="Times New Roman"/>
          <w:sz w:val="20"/>
        </w:rPr>
        <w:t xml:space="preserve"> exocrine pancreatic insufficiency</w:t>
      </w:r>
      <w:r>
        <w:rPr>
          <w:rFonts w:ascii="Times New Roman" w:hAnsi="Times New Roman" w:cs="Times New Roman"/>
          <w:sz w:val="20"/>
        </w:rPr>
        <w:t>; HZ,</w:t>
      </w:r>
      <w:r w:rsidRPr="00AF5192">
        <w:rPr>
          <w:rFonts w:ascii="Times New Roman" w:hAnsi="Times New Roman" w:cs="Times New Roman"/>
          <w:sz w:val="20"/>
        </w:rPr>
        <w:t xml:space="preserve"> height Z-score</w:t>
      </w:r>
      <w:r>
        <w:rPr>
          <w:rFonts w:ascii="Times New Roman" w:hAnsi="Times New Roman" w:cs="Times New Roman"/>
          <w:sz w:val="20"/>
        </w:rPr>
        <w:t xml:space="preserve">; HAZ, height for age Z score; </w:t>
      </w:r>
      <w:r>
        <w:rPr>
          <w:rFonts w:ascii="Times New Roman" w:hAnsi="Times New Roman" w:cs="Times New Roman"/>
          <w:sz w:val="20"/>
          <w:szCs w:val="20"/>
        </w:rPr>
        <w:t>IRT,</w:t>
      </w:r>
      <w:r w:rsidRPr="00AF5192">
        <w:rPr>
          <w:rFonts w:ascii="Times New Roman" w:hAnsi="Times New Roman" w:cs="Times New Roman"/>
          <w:sz w:val="20"/>
          <w:szCs w:val="20"/>
        </w:rPr>
        <w:t xml:space="preserve"> human </w:t>
      </w:r>
      <w:proofErr w:type="spellStart"/>
      <w:r w:rsidRPr="00AF5192">
        <w:rPr>
          <w:rFonts w:ascii="Times New Roman" w:hAnsi="Times New Roman" w:cs="Times New Roman"/>
          <w:sz w:val="20"/>
          <w:szCs w:val="20"/>
        </w:rPr>
        <w:t>immunoreactive</w:t>
      </w:r>
      <w:proofErr w:type="spellEnd"/>
      <w:r w:rsidRPr="00AF5192">
        <w:rPr>
          <w:rFonts w:ascii="Times New Roman" w:hAnsi="Times New Roman" w:cs="Times New Roman"/>
          <w:sz w:val="20"/>
          <w:szCs w:val="20"/>
        </w:rPr>
        <w:t xml:space="preserve"> trypsinogen</w:t>
      </w:r>
      <w:r>
        <w:rPr>
          <w:rFonts w:ascii="Times New Roman" w:hAnsi="Times New Roman" w:cs="Times New Roman"/>
          <w:sz w:val="20"/>
        </w:rPr>
        <w:t xml:space="preserve">; </w:t>
      </w:r>
      <w:r>
        <w:rPr>
          <w:rFonts w:ascii="Times New Roman" w:hAnsi="Times New Roman" w:cs="Times New Roman"/>
          <w:sz w:val="20"/>
          <w:szCs w:val="20"/>
        </w:rPr>
        <w:t>KWO,</w:t>
      </w:r>
      <w:r w:rsidRPr="00AF5192">
        <w:rPr>
          <w:rFonts w:ascii="Times New Roman" w:hAnsi="Times New Roman" w:cs="Times New Roman"/>
          <w:sz w:val="20"/>
          <w:szCs w:val="20"/>
        </w:rPr>
        <w:t xml:space="preserve"> kwashiorkor</w:t>
      </w:r>
      <w:r>
        <w:rPr>
          <w:rFonts w:ascii="Times New Roman" w:hAnsi="Times New Roman" w:cs="Times New Roman"/>
          <w:sz w:val="20"/>
          <w:szCs w:val="20"/>
        </w:rPr>
        <w:t>;</w:t>
      </w:r>
      <w:r>
        <w:rPr>
          <w:rFonts w:ascii="Times New Roman" w:hAnsi="Times New Roman" w:cs="Times New Roman"/>
          <w:sz w:val="20"/>
        </w:rPr>
        <w:t xml:space="preserve"> </w:t>
      </w:r>
      <w:r>
        <w:rPr>
          <w:rFonts w:ascii="Times New Roman" w:hAnsi="Times New Roman" w:cs="Times New Roman"/>
          <w:sz w:val="20"/>
          <w:szCs w:val="20"/>
        </w:rPr>
        <w:t>MKW0,</w:t>
      </w:r>
      <w:r w:rsidRPr="00AF5192">
        <w:rPr>
          <w:rFonts w:ascii="Times New Roman" w:hAnsi="Times New Roman" w:cs="Times New Roman"/>
          <w:sz w:val="20"/>
          <w:szCs w:val="20"/>
        </w:rPr>
        <w:t xml:space="preserve"> marasmus kwashiorkor</w:t>
      </w:r>
      <w:r>
        <w:rPr>
          <w:rFonts w:ascii="Times New Roman" w:hAnsi="Times New Roman" w:cs="Times New Roman"/>
          <w:sz w:val="20"/>
          <w:szCs w:val="20"/>
        </w:rPr>
        <w:t>;</w:t>
      </w:r>
      <w:r>
        <w:rPr>
          <w:rFonts w:ascii="Times New Roman" w:hAnsi="Times New Roman" w:cs="Times New Roman"/>
          <w:sz w:val="20"/>
        </w:rPr>
        <w:t xml:space="preserve"> </w:t>
      </w:r>
      <w:r>
        <w:rPr>
          <w:rFonts w:ascii="Times New Roman" w:hAnsi="Times New Roman" w:cs="Times New Roman"/>
          <w:sz w:val="20"/>
          <w:szCs w:val="20"/>
        </w:rPr>
        <w:t>MUAC,</w:t>
      </w:r>
      <w:r w:rsidRPr="00AF5192">
        <w:rPr>
          <w:rFonts w:ascii="Times New Roman" w:hAnsi="Times New Roman" w:cs="Times New Roman"/>
          <w:sz w:val="20"/>
          <w:szCs w:val="20"/>
        </w:rPr>
        <w:t xml:space="preserve"> mid upper arm circumference</w:t>
      </w:r>
      <w:r>
        <w:rPr>
          <w:rFonts w:ascii="Times New Roman" w:hAnsi="Times New Roman" w:cs="Times New Roman"/>
          <w:sz w:val="20"/>
          <w:szCs w:val="20"/>
        </w:rPr>
        <w:t>;</w:t>
      </w:r>
      <w:r>
        <w:rPr>
          <w:rFonts w:ascii="Times New Roman" w:hAnsi="Times New Roman" w:cs="Times New Roman"/>
          <w:sz w:val="20"/>
        </w:rPr>
        <w:t xml:space="preserve"> NO-FE,</w:t>
      </w:r>
      <w:r w:rsidRPr="00AF5192">
        <w:rPr>
          <w:rFonts w:ascii="Times New Roman" w:hAnsi="Times New Roman" w:cs="Times New Roman"/>
          <w:sz w:val="20"/>
        </w:rPr>
        <w:t xml:space="preserve"> no pancreatic activity</w:t>
      </w:r>
      <w:r>
        <w:rPr>
          <w:rFonts w:ascii="Times New Roman" w:hAnsi="Times New Roman" w:cs="Times New Roman"/>
          <w:sz w:val="20"/>
        </w:rPr>
        <w:t>; NS,</w:t>
      </w:r>
      <w:r w:rsidRPr="00AF5192">
        <w:rPr>
          <w:rFonts w:ascii="Times New Roman" w:hAnsi="Times New Roman" w:cs="Times New Roman"/>
          <w:sz w:val="20"/>
        </w:rPr>
        <w:t xml:space="preserve"> not significant</w:t>
      </w:r>
      <w:r>
        <w:rPr>
          <w:rFonts w:ascii="Times New Roman" w:hAnsi="Times New Roman" w:cs="Times New Roman"/>
          <w:sz w:val="20"/>
        </w:rPr>
        <w:t>; PEM, protein energy</w:t>
      </w:r>
      <w:r w:rsidRPr="00AF5192">
        <w:rPr>
          <w:rFonts w:ascii="Times New Roman" w:hAnsi="Times New Roman" w:cs="Times New Roman"/>
          <w:sz w:val="20"/>
        </w:rPr>
        <w:t xml:space="preserve"> malnutrition</w:t>
      </w:r>
      <w:r>
        <w:rPr>
          <w:rFonts w:ascii="Times New Roman" w:hAnsi="Times New Roman" w:cs="Times New Roman"/>
          <w:sz w:val="20"/>
        </w:rPr>
        <w:t>; PI,</w:t>
      </w:r>
      <w:r w:rsidRPr="00AF5192">
        <w:rPr>
          <w:rFonts w:ascii="Times New Roman" w:hAnsi="Times New Roman" w:cs="Times New Roman"/>
          <w:sz w:val="20"/>
        </w:rPr>
        <w:t xml:space="preserve"> pancreatic insuff</w:t>
      </w:r>
      <w:r>
        <w:rPr>
          <w:rFonts w:ascii="Times New Roman" w:hAnsi="Times New Roman" w:cs="Times New Roman"/>
          <w:sz w:val="20"/>
        </w:rPr>
        <w:t xml:space="preserve">iciency/pancreatic insufficient; PS, pancreatic sufficiency; PST, pancreatic stimulation test; </w:t>
      </w:r>
      <w:r w:rsidRPr="00AF5192">
        <w:rPr>
          <w:rFonts w:ascii="Times New Roman" w:hAnsi="Times New Roman" w:cs="Times New Roman"/>
          <w:sz w:val="20"/>
        </w:rPr>
        <w:t>R-FE</w:t>
      </w:r>
      <w:r>
        <w:rPr>
          <w:rFonts w:ascii="Times New Roman" w:hAnsi="Times New Roman" w:cs="Times New Roman"/>
          <w:sz w:val="20"/>
        </w:rPr>
        <w:t>, residual pancreatic activity; S.,</w:t>
      </w:r>
      <w:r w:rsidRPr="00AF5192">
        <w:rPr>
          <w:rFonts w:ascii="Times New Roman" w:hAnsi="Times New Roman" w:cs="Times New Roman"/>
          <w:sz w:val="20"/>
        </w:rPr>
        <w:t xml:space="preserve"> serum</w:t>
      </w:r>
      <w:r>
        <w:rPr>
          <w:rFonts w:ascii="Times New Roman" w:hAnsi="Times New Roman" w:cs="Times New Roman"/>
          <w:sz w:val="20"/>
        </w:rPr>
        <w:t xml:space="preserve">; </w:t>
      </w:r>
      <w:r>
        <w:rPr>
          <w:rFonts w:ascii="Times New Roman" w:hAnsi="Times New Roman" w:cs="Times New Roman"/>
          <w:sz w:val="20"/>
          <w:szCs w:val="20"/>
        </w:rPr>
        <w:t>SAM,</w:t>
      </w:r>
      <w:r w:rsidRPr="00AF5192">
        <w:rPr>
          <w:rFonts w:ascii="Times New Roman" w:hAnsi="Times New Roman" w:cs="Times New Roman"/>
          <w:sz w:val="20"/>
          <w:szCs w:val="20"/>
        </w:rPr>
        <w:t xml:space="preserve"> severe acute malnutrition</w:t>
      </w:r>
      <w:r>
        <w:rPr>
          <w:rFonts w:ascii="Times New Roman" w:hAnsi="Times New Roman" w:cs="Times New Roman"/>
          <w:sz w:val="20"/>
        </w:rPr>
        <w:t xml:space="preserve">; </w:t>
      </w:r>
      <w:r>
        <w:rPr>
          <w:rFonts w:ascii="Times New Roman" w:hAnsi="Times New Roman" w:cs="Times New Roman"/>
          <w:sz w:val="20"/>
          <w:szCs w:val="20"/>
        </w:rPr>
        <w:t>SD,</w:t>
      </w:r>
      <w:r w:rsidRPr="00AF5192">
        <w:rPr>
          <w:rFonts w:ascii="Times New Roman" w:hAnsi="Times New Roman" w:cs="Times New Roman"/>
          <w:sz w:val="20"/>
          <w:szCs w:val="20"/>
        </w:rPr>
        <w:t xml:space="preserve"> standard deviation</w:t>
      </w:r>
      <w:r>
        <w:rPr>
          <w:rFonts w:ascii="Times New Roman" w:hAnsi="Times New Roman" w:cs="Times New Roman"/>
          <w:sz w:val="20"/>
        </w:rPr>
        <w:t xml:space="preserve">; </w:t>
      </w:r>
      <w:r>
        <w:rPr>
          <w:rFonts w:ascii="Times New Roman" w:hAnsi="Times New Roman" w:cs="Times New Roman"/>
          <w:sz w:val="20"/>
          <w:szCs w:val="20"/>
        </w:rPr>
        <w:t xml:space="preserve">SST, </w:t>
      </w:r>
      <w:r w:rsidRPr="00AF5192">
        <w:rPr>
          <w:rFonts w:ascii="Times New Roman" w:hAnsi="Times New Roman" w:cs="Times New Roman"/>
          <w:sz w:val="20"/>
          <w:szCs w:val="20"/>
        </w:rPr>
        <w:t>secretin stimulation test</w:t>
      </w:r>
      <w:r>
        <w:rPr>
          <w:rFonts w:ascii="Times New Roman" w:hAnsi="Times New Roman" w:cs="Times New Roman"/>
          <w:sz w:val="20"/>
        </w:rPr>
        <w:t xml:space="preserve">; </w:t>
      </w:r>
      <w:r>
        <w:rPr>
          <w:rFonts w:ascii="Times New Roman" w:hAnsi="Times New Roman" w:cs="Times New Roman"/>
          <w:sz w:val="20"/>
          <w:szCs w:val="20"/>
        </w:rPr>
        <w:t xml:space="preserve">US, ultrasound; </w:t>
      </w:r>
      <w:r>
        <w:rPr>
          <w:rFonts w:ascii="Times New Roman" w:hAnsi="Times New Roman" w:cs="Times New Roman"/>
          <w:sz w:val="20"/>
        </w:rPr>
        <w:t>W/H,</w:t>
      </w:r>
      <w:r w:rsidRPr="00AF5192">
        <w:rPr>
          <w:rFonts w:ascii="Times New Roman" w:hAnsi="Times New Roman" w:cs="Times New Roman"/>
          <w:sz w:val="20"/>
        </w:rPr>
        <w:t xml:space="preserve"> weight/height</w:t>
      </w:r>
      <w:r>
        <w:rPr>
          <w:rFonts w:ascii="Times New Roman" w:hAnsi="Times New Roman" w:cs="Times New Roman"/>
          <w:sz w:val="20"/>
        </w:rPr>
        <w:t>; WZ,</w:t>
      </w:r>
      <w:r w:rsidRPr="00AF5192">
        <w:rPr>
          <w:rFonts w:ascii="Times New Roman" w:hAnsi="Times New Roman" w:cs="Times New Roman"/>
          <w:sz w:val="20"/>
        </w:rPr>
        <w:t xml:space="preserve"> weight Z-score</w:t>
      </w:r>
      <w:r>
        <w:rPr>
          <w:rFonts w:ascii="Times New Roman" w:hAnsi="Times New Roman" w:cs="Times New Roman"/>
          <w:sz w:val="20"/>
        </w:rPr>
        <w:t>; WAZ, weight for age Z score; WHZ,</w:t>
      </w:r>
      <w:r w:rsidRPr="00AF5192">
        <w:rPr>
          <w:rFonts w:ascii="Times New Roman" w:hAnsi="Times New Roman" w:cs="Times New Roman"/>
          <w:sz w:val="20"/>
        </w:rPr>
        <w:t xml:space="preserve"> weight for height Z score</w:t>
      </w:r>
    </w:p>
    <w:p w:rsidR="00C836B1" w:rsidRPr="00AF5192" w:rsidRDefault="00C836B1" w:rsidP="00C836B1">
      <w:pPr>
        <w:spacing w:line="480" w:lineRule="auto"/>
        <w:rPr>
          <w:rFonts w:ascii="Times New Roman" w:hAnsi="Times New Roman" w:cs="Times New Roman"/>
        </w:rPr>
      </w:pPr>
    </w:p>
    <w:p w:rsidR="006E06C7" w:rsidRDefault="006E06C7"/>
    <w:sectPr w:rsidR="006E06C7" w:rsidSect="00F3587B">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B1"/>
    <w:rsid w:val="004F5291"/>
    <w:rsid w:val="006E06C7"/>
    <w:rsid w:val="0083191B"/>
    <w:rsid w:val="00937839"/>
    <w:rsid w:val="00A270AA"/>
    <w:rsid w:val="00C836B1"/>
    <w:rsid w:val="00E53EC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B1"/>
    <w:pPr>
      <w:spacing w:after="0" w:line="240" w:lineRule="auto"/>
    </w:pPr>
    <w:rPr>
      <w:rFonts w:eastAsiaTheme="minorEastAsia"/>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6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B1"/>
    <w:pPr>
      <w:spacing w:after="0" w:line="240" w:lineRule="auto"/>
    </w:pPr>
    <w:rPr>
      <w:rFonts w:eastAsiaTheme="minorEastAsia"/>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6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Bartels</dc:creator>
  <cp:lastModifiedBy>Pbarr</cp:lastModifiedBy>
  <cp:revision>2</cp:revision>
  <dcterms:created xsi:type="dcterms:W3CDTF">2017-09-26T18:09:00Z</dcterms:created>
  <dcterms:modified xsi:type="dcterms:W3CDTF">2017-09-26T18:09:00Z</dcterms:modified>
</cp:coreProperties>
</file>