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38" w:rsidRDefault="00957038" w:rsidP="0095703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939790" cy="2560320"/>
            <wp:effectExtent l="0" t="0" r="3810" b="0"/>
            <wp:docPr id="2" name="Picture 2" descr="Figure 2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2 cours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38" w:rsidRPr="00A547F9" w:rsidRDefault="00957038" w:rsidP="00957038">
      <w:pPr>
        <w:spacing w:after="0" w:line="240" w:lineRule="auto"/>
      </w:pPr>
      <w:r w:rsidRPr="00957038">
        <w:rPr>
          <w:b/>
        </w:rPr>
        <w:t xml:space="preserve">Figure, Supplemental Digital Content </w:t>
      </w:r>
      <w:r w:rsidR="007F570E">
        <w:rPr>
          <w:b/>
        </w:rPr>
        <w:t>2</w:t>
      </w:r>
      <w:r w:rsidRPr="00A547F9">
        <w:t>. Adjusted difference in anthropometric z-scores associated with number of antibiotic courses received in the first 6 months of life compared to no antibiotic exposure among 1954 children followed in the MAL-ED birth cohort until at least 6 months of age with subsequent anthropometry. A: weight-for-age z-scores (WAZ); B: length-for-age z-scores (LAZ).</w:t>
      </w:r>
    </w:p>
    <w:p w:rsidR="002C4B23" w:rsidRPr="0077583C" w:rsidRDefault="002C4B23" w:rsidP="0077583C">
      <w:pPr>
        <w:rPr>
          <w:bCs/>
        </w:rPr>
      </w:pPr>
      <w:bookmarkStart w:id="0" w:name="_GoBack"/>
      <w:bookmarkEnd w:id="0"/>
    </w:p>
    <w:sectPr w:rsidR="002C4B23" w:rsidRPr="00775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3C"/>
    <w:rsid w:val="002C4B23"/>
    <w:rsid w:val="00643931"/>
    <w:rsid w:val="00714CF1"/>
    <w:rsid w:val="0077583C"/>
    <w:rsid w:val="007F570E"/>
    <w:rsid w:val="0095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CF54"/>
  <w15:chartTrackingRefBased/>
  <w15:docId w15:val="{BC7D0EE1-22BB-4EDB-98F8-40313E9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Rogawski</dc:creator>
  <cp:keywords/>
  <dc:description/>
  <cp:lastModifiedBy>Liz Rogawski</cp:lastModifiedBy>
  <cp:revision>3</cp:revision>
  <dcterms:created xsi:type="dcterms:W3CDTF">2017-04-24T19:31:00Z</dcterms:created>
  <dcterms:modified xsi:type="dcterms:W3CDTF">2017-04-24T19:38:00Z</dcterms:modified>
</cp:coreProperties>
</file>