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79" w:rsidRDefault="00E2270A" w:rsidP="00407679">
      <w:pPr>
        <w:pStyle w:val="Heading2"/>
      </w:pPr>
      <w:bookmarkStart w:id="0" w:name="_Toc474067285"/>
      <w:r>
        <w:t>Supplemental Digital Content 4</w:t>
      </w:r>
      <w:bookmarkStart w:id="1" w:name="_GoBack"/>
      <w:bookmarkEnd w:id="1"/>
      <w:r w:rsidR="00F66A3C">
        <w:t>: N</w:t>
      </w:r>
      <w:r w:rsidR="00407679">
        <w:t>etwork analysis coloured by gender (Girls in green and boys in red).Performed on 100 most abundant OTU using 0.4 Pearson correlation cut off. (n = 36)</w:t>
      </w:r>
      <w:bookmarkEnd w:id="0"/>
    </w:p>
    <w:p w:rsidR="00407679" w:rsidRPr="00407679" w:rsidRDefault="00407679" w:rsidP="00407679"/>
    <w:p w:rsidR="00211766" w:rsidRDefault="00407679">
      <w:r>
        <w:rPr>
          <w:noProof/>
          <w:lang w:eastAsia="en-AU"/>
        </w:rPr>
        <w:drawing>
          <wp:inline distT="0" distB="0" distL="0" distR="0" wp14:anchorId="54FE087B" wp14:editId="30984A99">
            <wp:extent cx="5731510" cy="5731510"/>
            <wp:effectExtent l="0" t="0" r="2540" b="2540"/>
            <wp:docPr id="4" name="Picture 4" descr="S:\QCMRI-CNRC\Gut Microbiota and Adiposity Study\Calypso data\Figures\OTU_gender_pearson0.4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QCMRI-CNRC\Gut Microbiota and Adiposity Study\Calypso data\Figures\OTU_gender_pearson0.4.n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79"/>
    <w:rsid w:val="00193AAB"/>
    <w:rsid w:val="00212DE6"/>
    <w:rsid w:val="002711D9"/>
    <w:rsid w:val="00407679"/>
    <w:rsid w:val="004A1A6F"/>
    <w:rsid w:val="0053042C"/>
    <w:rsid w:val="00876EB6"/>
    <w:rsid w:val="00924FA8"/>
    <w:rsid w:val="00C41243"/>
    <w:rsid w:val="00D32EA0"/>
    <w:rsid w:val="00D9284C"/>
    <w:rsid w:val="00DD3882"/>
    <w:rsid w:val="00E2270A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DBC2-4E21-406A-92AC-E0792AA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79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679"/>
    <w:rPr>
      <w:rFonts w:eastAsiaTheme="majorEastAsia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2017-08-18T07:20:00Z</dcterms:created>
  <dcterms:modified xsi:type="dcterms:W3CDTF">2017-08-18T07:20:00Z</dcterms:modified>
</cp:coreProperties>
</file>