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E430" w14:textId="77777777" w:rsidR="005230A9" w:rsidRDefault="00F77507" w:rsidP="00F77507">
      <w:pPr>
        <w:autoSpaceDE w:val="0"/>
        <w:autoSpaceDN w:val="0"/>
        <w:adjustRightInd w:val="0"/>
        <w:spacing w:after="0" w:line="360" w:lineRule="auto"/>
        <w:ind w:left="181"/>
        <w:jc w:val="center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 xml:space="preserve">TABLE 1 - </w:t>
      </w:r>
      <w:r w:rsidRPr="005230A9">
        <w:rPr>
          <w:rFonts w:ascii="Garamond" w:hAnsi="Garamond"/>
          <w:b/>
          <w:sz w:val="24"/>
          <w:szCs w:val="24"/>
          <w:lang w:val="en-US"/>
        </w:rPr>
        <w:t>SUPPLEMENTAL DIGITAL CONTENT 1</w:t>
      </w:r>
    </w:p>
    <w:p w14:paraId="1949BBEA" w14:textId="77777777" w:rsidR="005230A9" w:rsidRPr="00F77507" w:rsidRDefault="00F77507" w:rsidP="00F77507">
      <w:pPr>
        <w:autoSpaceDE w:val="0"/>
        <w:autoSpaceDN w:val="0"/>
        <w:adjustRightInd w:val="0"/>
        <w:spacing w:after="0" w:line="360" w:lineRule="auto"/>
        <w:ind w:left="181"/>
        <w:jc w:val="center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Diagnostic criteria for functional constipation in infants, children and adolescent*</w:t>
      </w:r>
    </w:p>
    <w:p w14:paraId="3CBAB582" w14:textId="77777777" w:rsidR="005230A9" w:rsidRDefault="005230A9" w:rsidP="005230A9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Garamond" w:hAnsi="Garamond"/>
          <w:b/>
          <w:sz w:val="24"/>
          <w:szCs w:val="24"/>
          <w:lang w:val="en-US"/>
        </w:rPr>
      </w:pPr>
    </w:p>
    <w:p w14:paraId="61D20A3A" w14:textId="77777777" w:rsidR="005230A9" w:rsidRPr="005230A9" w:rsidRDefault="005230A9" w:rsidP="005230A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5230A9">
        <w:rPr>
          <w:rFonts w:ascii="Garamond" w:hAnsi="Garamond"/>
          <w:b/>
          <w:sz w:val="24"/>
          <w:szCs w:val="24"/>
          <w:lang w:val="en-US"/>
        </w:rPr>
        <w:t xml:space="preserve">Diagnostic Criteria in Infants </w:t>
      </w:r>
    </w:p>
    <w:p w14:paraId="51DF3048" w14:textId="77777777" w:rsidR="005230A9" w:rsidRPr="005230A9" w:rsidRDefault="005230A9" w:rsidP="005230A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5230A9">
        <w:rPr>
          <w:rFonts w:ascii="Garamond" w:hAnsi="Garamond"/>
          <w:sz w:val="24"/>
          <w:szCs w:val="24"/>
          <w:lang w:val="en-US"/>
        </w:rPr>
        <w:t>Must include 1 month of at least 2 of the following in infants up to 4 years of age:</w:t>
      </w:r>
    </w:p>
    <w:p w14:paraId="7A4C127E" w14:textId="77777777" w:rsidR="005230A9" w:rsidRPr="005230A9" w:rsidRDefault="005230A9" w:rsidP="005230A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5230A9">
        <w:rPr>
          <w:rFonts w:ascii="Garamond" w:hAnsi="Garamond"/>
          <w:sz w:val="24"/>
          <w:szCs w:val="24"/>
          <w:lang w:val="en-US"/>
        </w:rPr>
        <w:t>1. Two or fewer defecations per week</w:t>
      </w:r>
    </w:p>
    <w:p w14:paraId="536E71E5" w14:textId="77777777" w:rsidR="005230A9" w:rsidRPr="005230A9" w:rsidRDefault="005230A9" w:rsidP="005230A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5230A9">
        <w:rPr>
          <w:rFonts w:ascii="Garamond" w:hAnsi="Garamond"/>
          <w:sz w:val="24"/>
          <w:szCs w:val="24"/>
          <w:lang w:val="en-US"/>
        </w:rPr>
        <w:t>2. History of excessive stool retention</w:t>
      </w:r>
    </w:p>
    <w:p w14:paraId="4F143D6D" w14:textId="77777777" w:rsidR="005230A9" w:rsidRPr="005230A9" w:rsidRDefault="005230A9" w:rsidP="005230A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5230A9">
        <w:rPr>
          <w:rFonts w:ascii="Garamond" w:hAnsi="Garamond"/>
          <w:sz w:val="24"/>
          <w:szCs w:val="24"/>
          <w:lang w:val="en-US"/>
        </w:rPr>
        <w:t>3. History of painful or hard bowel movements</w:t>
      </w:r>
    </w:p>
    <w:p w14:paraId="56855344" w14:textId="77777777" w:rsidR="005230A9" w:rsidRPr="005230A9" w:rsidRDefault="005230A9" w:rsidP="005230A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5230A9">
        <w:rPr>
          <w:rFonts w:ascii="Garamond" w:hAnsi="Garamond"/>
          <w:sz w:val="24"/>
          <w:szCs w:val="24"/>
          <w:lang w:val="en-US"/>
        </w:rPr>
        <w:t>4. History of large diameters stool</w:t>
      </w:r>
    </w:p>
    <w:p w14:paraId="53D83B48" w14:textId="77777777" w:rsidR="005230A9" w:rsidRPr="005230A9" w:rsidRDefault="005230A9" w:rsidP="005230A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  <w:lang w:val="en-US"/>
        </w:rPr>
      </w:pPr>
      <w:r w:rsidRPr="005230A9">
        <w:rPr>
          <w:rFonts w:ascii="Garamond" w:hAnsi="Garamond"/>
          <w:sz w:val="24"/>
          <w:szCs w:val="24"/>
          <w:lang w:val="en-US"/>
        </w:rPr>
        <w:t>5. Presence of a large fecal mass in the rectum</w:t>
      </w:r>
    </w:p>
    <w:p w14:paraId="2967225B" w14:textId="77777777" w:rsidR="00AA10A4" w:rsidRDefault="005230A9" w:rsidP="005230A9">
      <w:pPr>
        <w:jc w:val="both"/>
        <w:rPr>
          <w:rFonts w:ascii="Garamond" w:hAnsi="Garamond"/>
          <w:sz w:val="24"/>
          <w:szCs w:val="24"/>
          <w:lang w:val="en-US"/>
        </w:rPr>
      </w:pPr>
      <w:r w:rsidRPr="005230A9">
        <w:rPr>
          <w:rFonts w:ascii="Garamond" w:hAnsi="Garamond"/>
          <w:sz w:val="24"/>
          <w:szCs w:val="24"/>
          <w:lang w:val="en-US"/>
        </w:rPr>
        <w:t xml:space="preserve">In toilet-trained children, the following additional criteria may be used: 6. </w:t>
      </w:r>
      <w:proofErr w:type="gramStart"/>
      <w:r w:rsidRPr="005230A9">
        <w:rPr>
          <w:rFonts w:ascii="Garamond" w:hAnsi="Garamond"/>
          <w:sz w:val="24"/>
          <w:szCs w:val="24"/>
          <w:lang w:val="en-US"/>
        </w:rPr>
        <w:t>At least 1 episode/week of incontinence after the acquisition of toileting skills</w:t>
      </w:r>
      <w:r>
        <w:rPr>
          <w:rFonts w:ascii="Garamond" w:hAnsi="Garamond"/>
          <w:sz w:val="24"/>
          <w:szCs w:val="24"/>
          <w:lang w:val="en-US"/>
        </w:rPr>
        <w:t>;</w:t>
      </w:r>
      <w:r w:rsidRPr="005230A9">
        <w:rPr>
          <w:rFonts w:ascii="Garamond" w:hAnsi="Garamond"/>
          <w:sz w:val="24"/>
          <w:szCs w:val="24"/>
          <w:lang w:val="en-US"/>
        </w:rPr>
        <w:t xml:space="preserve"> 7.</w:t>
      </w:r>
      <w:proofErr w:type="gramEnd"/>
      <w:r w:rsidRPr="005230A9">
        <w:rPr>
          <w:rFonts w:ascii="Garamond" w:hAnsi="Garamond"/>
          <w:sz w:val="24"/>
          <w:szCs w:val="24"/>
          <w:lang w:val="en-US"/>
        </w:rPr>
        <w:t xml:space="preserve"> History of large-diameter stools that may obstruct the toilet</w:t>
      </w:r>
    </w:p>
    <w:p w14:paraId="749DD7CB" w14:textId="77777777" w:rsidR="005230A9" w:rsidRDefault="005230A9" w:rsidP="005230A9">
      <w:pPr>
        <w:rPr>
          <w:rFonts w:ascii="Garamond" w:hAnsi="Garamond"/>
          <w:sz w:val="24"/>
          <w:szCs w:val="24"/>
          <w:lang w:val="en-US"/>
        </w:rPr>
      </w:pPr>
      <w:bookmarkStart w:id="0" w:name="_GoBack"/>
      <w:bookmarkEnd w:id="0"/>
    </w:p>
    <w:p w14:paraId="666C85AC" w14:textId="77777777" w:rsidR="005230A9" w:rsidRPr="005230A9" w:rsidRDefault="005230A9" w:rsidP="005230A9">
      <w:pPr>
        <w:rPr>
          <w:rFonts w:ascii="Garamond" w:hAnsi="Garamond"/>
          <w:b/>
          <w:sz w:val="24"/>
          <w:szCs w:val="24"/>
          <w:lang w:val="en-US"/>
        </w:rPr>
      </w:pPr>
      <w:r w:rsidRPr="005230A9">
        <w:rPr>
          <w:rFonts w:ascii="Garamond" w:hAnsi="Garamond"/>
          <w:b/>
          <w:sz w:val="24"/>
          <w:szCs w:val="24"/>
          <w:lang w:val="en-US"/>
        </w:rPr>
        <w:t>Diagnostic Criteria in Children/Adolescents</w:t>
      </w:r>
    </w:p>
    <w:p w14:paraId="6C510C4C" w14:textId="77777777" w:rsidR="005230A9" w:rsidRPr="005230A9" w:rsidRDefault="005230A9" w:rsidP="005230A9">
      <w:pPr>
        <w:autoSpaceDE w:val="0"/>
        <w:autoSpaceDN w:val="0"/>
        <w:adjustRightInd w:val="0"/>
        <w:ind w:right="213"/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5230A9">
        <w:rPr>
          <w:rFonts w:ascii="Garamond" w:hAnsi="Garamond" w:cstheme="minorHAnsi"/>
          <w:sz w:val="24"/>
          <w:szCs w:val="24"/>
          <w:lang w:val="en-US"/>
        </w:rPr>
        <w:t>Must include 2 or more of the following occurring at least once per week for a minimum of 1 month with insufficient criteria for a diagnosis of irritable bowel syndrome:</w:t>
      </w:r>
    </w:p>
    <w:p w14:paraId="7C51A043" w14:textId="77777777" w:rsidR="005230A9" w:rsidRPr="005230A9" w:rsidRDefault="005230A9" w:rsidP="005230A9">
      <w:pPr>
        <w:autoSpaceDE w:val="0"/>
        <w:autoSpaceDN w:val="0"/>
        <w:adjustRightInd w:val="0"/>
        <w:ind w:right="213"/>
        <w:jc w:val="both"/>
        <w:rPr>
          <w:rFonts w:ascii="Garamond" w:hAnsi="Garamond" w:cstheme="minorHAnsi"/>
          <w:sz w:val="24"/>
          <w:szCs w:val="24"/>
          <w:lang w:val="en-US"/>
        </w:rPr>
      </w:pPr>
    </w:p>
    <w:p w14:paraId="627E36D4" w14:textId="77777777" w:rsidR="005230A9" w:rsidRPr="005230A9" w:rsidRDefault="005230A9" w:rsidP="005230A9">
      <w:pPr>
        <w:autoSpaceDE w:val="0"/>
        <w:autoSpaceDN w:val="0"/>
        <w:adjustRightInd w:val="0"/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5230A9">
        <w:rPr>
          <w:rFonts w:ascii="Garamond" w:hAnsi="Garamond" w:cstheme="minorHAnsi"/>
          <w:sz w:val="24"/>
          <w:szCs w:val="24"/>
          <w:lang w:val="en-US"/>
        </w:rPr>
        <w:t>1. 2 or fewer def</w:t>
      </w:r>
      <w:r>
        <w:rPr>
          <w:rFonts w:ascii="Garamond" w:hAnsi="Garamond" w:cstheme="minorHAnsi"/>
          <w:sz w:val="24"/>
          <w:szCs w:val="24"/>
          <w:lang w:val="en-US"/>
        </w:rPr>
        <w:t>ecations in the toilet per week</w:t>
      </w:r>
      <w:r w:rsidRPr="005230A9">
        <w:rPr>
          <w:rFonts w:ascii="Garamond" w:eastAsia="Calibri" w:hAnsi="Garamond" w:cstheme="minorHAnsi"/>
          <w:sz w:val="24"/>
          <w:szCs w:val="24"/>
          <w:lang w:val="en-US"/>
        </w:rPr>
        <w:t xml:space="preserve"> </w:t>
      </w:r>
      <w:r w:rsidRPr="005230A9">
        <w:rPr>
          <w:rFonts w:ascii="Garamond" w:hAnsi="Garamond" w:cstheme="minorHAnsi"/>
          <w:sz w:val="24"/>
          <w:szCs w:val="24"/>
          <w:lang w:val="en-US"/>
        </w:rPr>
        <w:t>in a child of a developmental age of at least 4 years</w:t>
      </w:r>
    </w:p>
    <w:p w14:paraId="1F0A5309" w14:textId="77777777" w:rsidR="005230A9" w:rsidRPr="005230A9" w:rsidRDefault="005230A9" w:rsidP="005230A9">
      <w:pPr>
        <w:autoSpaceDE w:val="0"/>
        <w:autoSpaceDN w:val="0"/>
        <w:adjustRightInd w:val="0"/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5230A9">
        <w:rPr>
          <w:rFonts w:ascii="Garamond" w:hAnsi="Garamond" w:cstheme="minorHAnsi"/>
          <w:sz w:val="24"/>
          <w:szCs w:val="24"/>
          <w:lang w:val="en-US"/>
        </w:rPr>
        <w:t>2. At least 1 episode of fecal incontinence per week</w:t>
      </w:r>
    </w:p>
    <w:p w14:paraId="6A2048F3" w14:textId="77777777" w:rsidR="005230A9" w:rsidRPr="005230A9" w:rsidRDefault="005230A9" w:rsidP="005230A9">
      <w:pPr>
        <w:autoSpaceDE w:val="0"/>
        <w:autoSpaceDN w:val="0"/>
        <w:adjustRightInd w:val="0"/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5230A9">
        <w:rPr>
          <w:rFonts w:ascii="Garamond" w:hAnsi="Garamond" w:cstheme="minorHAnsi"/>
          <w:sz w:val="24"/>
          <w:szCs w:val="24"/>
          <w:lang w:val="en-US"/>
        </w:rPr>
        <w:t>3. History of retentive posturing or excessive volitional stool retention</w:t>
      </w:r>
    </w:p>
    <w:p w14:paraId="739B7375" w14:textId="77777777" w:rsidR="005230A9" w:rsidRPr="005230A9" w:rsidRDefault="005230A9" w:rsidP="005230A9">
      <w:pPr>
        <w:autoSpaceDE w:val="0"/>
        <w:autoSpaceDN w:val="0"/>
        <w:adjustRightInd w:val="0"/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5230A9">
        <w:rPr>
          <w:rFonts w:ascii="Garamond" w:hAnsi="Garamond" w:cstheme="minorHAnsi"/>
          <w:sz w:val="24"/>
          <w:szCs w:val="24"/>
          <w:lang w:val="en-US"/>
        </w:rPr>
        <w:t>4. History of painful or hard bowel movements</w:t>
      </w:r>
    </w:p>
    <w:p w14:paraId="2DA93FE6" w14:textId="77777777" w:rsidR="005230A9" w:rsidRPr="005230A9" w:rsidRDefault="005230A9" w:rsidP="005230A9">
      <w:pPr>
        <w:autoSpaceDE w:val="0"/>
        <w:autoSpaceDN w:val="0"/>
        <w:adjustRightInd w:val="0"/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5230A9">
        <w:rPr>
          <w:rFonts w:ascii="Garamond" w:hAnsi="Garamond" w:cstheme="minorHAnsi"/>
          <w:sz w:val="24"/>
          <w:szCs w:val="24"/>
          <w:lang w:val="en-US"/>
        </w:rPr>
        <w:t>5. Presence of a large fecal mass in the rectum</w:t>
      </w:r>
    </w:p>
    <w:p w14:paraId="51051FB6" w14:textId="77777777" w:rsidR="005230A9" w:rsidRDefault="005230A9" w:rsidP="005230A9">
      <w:pPr>
        <w:autoSpaceDE w:val="0"/>
        <w:autoSpaceDN w:val="0"/>
        <w:adjustRightInd w:val="0"/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5230A9">
        <w:rPr>
          <w:rFonts w:ascii="Garamond" w:hAnsi="Garamond" w:cstheme="minorHAnsi"/>
          <w:sz w:val="24"/>
          <w:szCs w:val="24"/>
          <w:lang w:val="en-US"/>
        </w:rPr>
        <w:t>6. History of large diameter stools that can obstruct the toilet</w:t>
      </w:r>
    </w:p>
    <w:p w14:paraId="4C9E7C0F" w14:textId="77777777" w:rsidR="005230A9" w:rsidRPr="005230A9" w:rsidRDefault="005230A9" w:rsidP="005230A9">
      <w:pPr>
        <w:autoSpaceDE w:val="0"/>
        <w:autoSpaceDN w:val="0"/>
        <w:adjustRightInd w:val="0"/>
        <w:jc w:val="both"/>
        <w:rPr>
          <w:rFonts w:ascii="Garamond" w:hAnsi="Garamond" w:cstheme="minorHAnsi"/>
          <w:sz w:val="24"/>
          <w:szCs w:val="24"/>
          <w:lang w:val="en-US"/>
        </w:rPr>
      </w:pPr>
    </w:p>
    <w:p w14:paraId="770A1759" w14:textId="77777777" w:rsidR="005230A9" w:rsidRDefault="005230A9" w:rsidP="005230A9">
      <w:pPr>
        <w:rPr>
          <w:rFonts w:ascii="Garamond" w:hAnsi="Garamond" w:cstheme="minorHAnsi"/>
          <w:sz w:val="24"/>
          <w:szCs w:val="24"/>
          <w:lang w:val="en-US"/>
        </w:rPr>
      </w:pPr>
      <w:r w:rsidRPr="005230A9">
        <w:rPr>
          <w:rFonts w:ascii="Garamond" w:hAnsi="Garamond" w:cstheme="minorHAnsi"/>
          <w:sz w:val="24"/>
          <w:szCs w:val="24"/>
          <w:lang w:val="en-US"/>
        </w:rPr>
        <w:t>After appropriate evaluation, the symptoms cannot be fully explained by another medical condition</w:t>
      </w:r>
    </w:p>
    <w:p w14:paraId="592EB19C" w14:textId="77777777" w:rsidR="005230A9" w:rsidRDefault="005230A9" w:rsidP="005230A9">
      <w:pPr>
        <w:rPr>
          <w:rFonts w:ascii="Garamond" w:hAnsi="Garamond" w:cstheme="minorHAnsi"/>
          <w:sz w:val="24"/>
          <w:szCs w:val="24"/>
          <w:lang w:val="en-US"/>
        </w:rPr>
      </w:pPr>
    </w:p>
    <w:p w14:paraId="6F60864F" w14:textId="77777777" w:rsidR="005230A9" w:rsidRPr="005230A9" w:rsidRDefault="005230A9" w:rsidP="005230A9">
      <w:pPr>
        <w:rPr>
          <w:rFonts w:ascii="Garamond" w:hAnsi="Garamond"/>
          <w:sz w:val="24"/>
          <w:szCs w:val="24"/>
        </w:rPr>
      </w:pPr>
      <w:r>
        <w:rPr>
          <w:rFonts w:ascii="Garamond" w:hAnsi="Garamond" w:cstheme="minorHAnsi"/>
          <w:sz w:val="24"/>
          <w:szCs w:val="24"/>
          <w:lang w:val="en-US"/>
        </w:rPr>
        <w:t>* Reference #4</w:t>
      </w:r>
    </w:p>
    <w:sectPr w:rsidR="005230A9" w:rsidRPr="005230A9" w:rsidSect="005230A9">
      <w:pgSz w:w="11900" w:h="16840"/>
      <w:pgMar w:top="1417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A9"/>
    <w:rsid w:val="005230A9"/>
    <w:rsid w:val="00714A89"/>
    <w:rsid w:val="00AA10A4"/>
    <w:rsid w:val="00B001EC"/>
    <w:rsid w:val="00D0373D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010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0A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A89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4A89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0A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A89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4A89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Macintosh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BORRELLI</dc:creator>
  <cp:keywords/>
  <dc:description/>
  <cp:lastModifiedBy>OSVALDO BORRELLI</cp:lastModifiedBy>
  <cp:revision>2</cp:revision>
  <dcterms:created xsi:type="dcterms:W3CDTF">2017-10-22T13:55:00Z</dcterms:created>
  <dcterms:modified xsi:type="dcterms:W3CDTF">2017-10-22T14:08:00Z</dcterms:modified>
</cp:coreProperties>
</file>