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7A" w:rsidRPr="00102245" w:rsidRDefault="00000C7A" w:rsidP="00000C7A">
      <w:pPr>
        <w:rPr>
          <w:lang w:val="en-CA"/>
        </w:rPr>
      </w:pPr>
      <w:proofErr w:type="gramStart"/>
      <w:r>
        <w:rPr>
          <w:b/>
          <w:lang w:val="en-CA"/>
        </w:rPr>
        <w:t>Supplementary Table 3</w:t>
      </w:r>
      <w:r>
        <w:rPr>
          <w:lang w:val="en-CA"/>
        </w:rPr>
        <w:t>.</w:t>
      </w:r>
      <w:proofErr w:type="gramEnd"/>
      <w:r w:rsidRPr="00103ABD">
        <w:rPr>
          <w:lang w:val="en-CA"/>
        </w:rPr>
        <w:t xml:space="preserve"> </w:t>
      </w:r>
      <w:r>
        <w:rPr>
          <w:b/>
          <w:lang w:val="en-CA"/>
        </w:rPr>
        <w:t>Detailed a</w:t>
      </w:r>
      <w:r w:rsidRPr="00CF685F">
        <w:rPr>
          <w:b/>
          <w:lang w:val="en-CA"/>
        </w:rPr>
        <w:t>pproach to ‘cheats’</w:t>
      </w:r>
    </w:p>
    <w:tbl>
      <w:tblPr>
        <w:tblStyle w:val="MediumShading2"/>
        <w:tblpPr w:leftFromText="180" w:rightFromText="180" w:vertAnchor="text" w:horzAnchor="margin" w:tblpY="447"/>
        <w:tblW w:w="0" w:type="auto"/>
        <w:tblLook w:val="0600" w:firstRow="0" w:lastRow="0" w:firstColumn="0" w:lastColumn="0" w:noHBand="1" w:noVBand="1"/>
      </w:tblPr>
      <w:tblGrid>
        <w:gridCol w:w="9576"/>
      </w:tblGrid>
      <w:tr w:rsidR="00000C7A" w:rsidRPr="00102245" w:rsidTr="008D0BC6">
        <w:trPr>
          <w:trHeight w:val="508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You can drink as much formula as you want, but you need to get in the required formula daily (PO+NG).  Any clear fluids you want.  A few gummy bears each day</w:t>
            </w:r>
          </w:p>
        </w:tc>
      </w:tr>
      <w:tr w:rsidR="00000C7A" w:rsidRPr="00102245" w:rsidTr="008D0BC6">
        <w:trPr>
          <w:trHeight w:val="25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 xml:space="preserve">Can take water-based additions, a slice of toast if needs texture, chewing gum, </w:t>
            </w:r>
            <w:proofErr w:type="spellStart"/>
            <w:r w:rsidRPr="00102245">
              <w:rPr>
                <w:rFonts w:eastAsia="MS PGothic"/>
                <w:kern w:val="24"/>
                <w:sz w:val="22"/>
              </w:rPr>
              <w:t>etc</w:t>
            </w:r>
            <w:proofErr w:type="spellEnd"/>
            <w:r w:rsidRPr="00102245">
              <w:rPr>
                <w:rFonts w:eastAsia="MS PGothic"/>
                <w:kern w:val="24"/>
                <w:sz w:val="22"/>
              </w:rPr>
              <w:t xml:space="preserve"> </w:t>
            </w:r>
          </w:p>
        </w:tc>
      </w:tr>
      <w:tr w:rsidR="00000C7A" w:rsidRPr="00102245" w:rsidTr="008D0BC6">
        <w:trPr>
          <w:trHeight w:val="25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2-4 hard candies / gum per day</w:t>
            </w:r>
          </w:p>
        </w:tc>
      </w:tr>
      <w:tr w:rsidR="00000C7A" w:rsidRPr="00102245" w:rsidTr="008D0BC6">
        <w:trPr>
          <w:trHeight w:val="27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Sugar free chewing gum and 1-2 boiled sweets per day. In older patients, black tea or coffee with no sugar only</w:t>
            </w:r>
          </w:p>
        </w:tc>
      </w:tr>
      <w:tr w:rsidR="00000C7A" w:rsidRPr="00102245" w:rsidTr="008D0BC6">
        <w:trPr>
          <w:trHeight w:val="27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Try to avoid cheating but if you need to chew something then you can have limited access to hard candy or gum</w:t>
            </w:r>
          </w:p>
        </w:tc>
      </w:tr>
      <w:tr w:rsidR="00000C7A" w:rsidRPr="00102245" w:rsidTr="008D0BC6">
        <w:trPr>
          <w:trHeight w:val="25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5-10% of calories allowed as long as it is part of specific carbohydrate diet</w:t>
            </w:r>
          </w:p>
        </w:tc>
      </w:tr>
      <w:tr w:rsidR="00000C7A" w:rsidRPr="00102245" w:rsidTr="008D0BC6">
        <w:trPr>
          <w:trHeight w:val="25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 xml:space="preserve">Green tea, broth, boiled </w:t>
            </w:r>
            <w:proofErr w:type="spellStart"/>
            <w:r w:rsidRPr="00102245">
              <w:rPr>
                <w:rFonts w:eastAsia="MS PGothic"/>
                <w:kern w:val="24"/>
                <w:sz w:val="22"/>
              </w:rPr>
              <w:t>lollies</w:t>
            </w:r>
            <w:proofErr w:type="spellEnd"/>
            <w:r w:rsidRPr="00102245">
              <w:rPr>
                <w:rFonts w:eastAsia="MS PGothic"/>
                <w:kern w:val="24"/>
                <w:sz w:val="22"/>
              </w:rPr>
              <w:t xml:space="preserve">, and </w:t>
            </w:r>
            <w:proofErr w:type="spellStart"/>
            <w:r w:rsidRPr="00102245">
              <w:rPr>
                <w:rFonts w:eastAsia="MS PGothic"/>
                <w:kern w:val="24"/>
                <w:sz w:val="22"/>
              </w:rPr>
              <w:t>flavours</w:t>
            </w:r>
            <w:proofErr w:type="spellEnd"/>
          </w:p>
        </w:tc>
      </w:tr>
      <w:tr w:rsidR="00000C7A" w:rsidRPr="00102245" w:rsidTr="008D0BC6">
        <w:trPr>
          <w:trHeight w:val="25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As little as possible - not eating is key to success</w:t>
            </w:r>
          </w:p>
        </w:tc>
      </w:tr>
      <w:tr w:rsidR="00000C7A" w:rsidRPr="00102245" w:rsidTr="008D0BC6">
        <w:trPr>
          <w:trHeight w:val="25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Only chewing gum or approx. 1 sweet/day allowed</w:t>
            </w:r>
          </w:p>
        </w:tc>
      </w:tr>
      <w:tr w:rsidR="00000C7A" w:rsidRPr="00102245" w:rsidTr="008D0BC6">
        <w:trPr>
          <w:trHeight w:val="27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 xml:space="preserve">We tell them we are 'resting' the gut so the </w:t>
            </w:r>
            <w:proofErr w:type="spellStart"/>
            <w:r w:rsidRPr="00102245">
              <w:rPr>
                <w:rFonts w:eastAsia="MS PGothic"/>
                <w:kern w:val="24"/>
                <w:sz w:val="22"/>
              </w:rPr>
              <w:t>Modulen</w:t>
            </w:r>
            <w:proofErr w:type="spellEnd"/>
            <w:r w:rsidRPr="00102245">
              <w:rPr>
                <w:rFonts w:eastAsia="MS PGothic"/>
                <w:kern w:val="24"/>
                <w:sz w:val="22"/>
              </w:rPr>
              <w:t xml:space="preserve"> IBD will have better chance of success the less we challenge the gut</w:t>
            </w:r>
          </w:p>
        </w:tc>
      </w:tr>
      <w:tr w:rsidR="00000C7A" w:rsidRPr="00102245" w:rsidTr="008D0BC6">
        <w:trPr>
          <w:trHeight w:val="508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Generally, only allowed to take EN and water.  However, can take up to 2-3 hard candies and/or pieces of gum daily. We used to allow sweeteners but no longer do</w:t>
            </w:r>
          </w:p>
        </w:tc>
      </w:tr>
      <w:tr w:rsidR="00000C7A" w:rsidRPr="00102245" w:rsidTr="008D0BC6">
        <w:trPr>
          <w:trHeight w:val="25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Potatoes, rice, chicken, fish, eggs, some vegetables, and fruits</w:t>
            </w:r>
          </w:p>
        </w:tc>
      </w:tr>
      <w:tr w:rsidR="00000C7A" w:rsidRPr="00102245" w:rsidTr="008D0BC6">
        <w:trPr>
          <w:trHeight w:val="27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 xml:space="preserve">You can put in your drink some </w:t>
            </w:r>
            <w:proofErr w:type="spellStart"/>
            <w:r w:rsidRPr="00102245">
              <w:rPr>
                <w:rFonts w:eastAsia="MS PGothic"/>
                <w:kern w:val="24"/>
                <w:sz w:val="22"/>
              </w:rPr>
              <w:t>Nesquik</w:t>
            </w:r>
            <w:proofErr w:type="spellEnd"/>
            <w:r w:rsidRPr="00102245">
              <w:rPr>
                <w:rFonts w:eastAsia="MS PGothic"/>
                <w:kern w:val="24"/>
                <w:sz w:val="22"/>
              </w:rPr>
              <w:t xml:space="preserve">, chocolate, or decaffeinate coffee if you want to change the </w:t>
            </w:r>
            <w:proofErr w:type="spellStart"/>
            <w:r w:rsidRPr="00102245">
              <w:rPr>
                <w:rFonts w:eastAsia="MS PGothic"/>
                <w:kern w:val="24"/>
                <w:sz w:val="22"/>
              </w:rPr>
              <w:t>flavour</w:t>
            </w:r>
            <w:proofErr w:type="spellEnd"/>
          </w:p>
        </w:tc>
      </w:tr>
      <w:tr w:rsidR="00000C7A" w:rsidRPr="00102245" w:rsidTr="008D0BC6">
        <w:trPr>
          <w:trHeight w:val="27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I let my dietitians talk about cheat so to reduce confusion. Only allow gums and candy to fixed amount</w:t>
            </w:r>
          </w:p>
        </w:tc>
      </w:tr>
      <w:tr w:rsidR="00000C7A" w:rsidRPr="00102245" w:rsidTr="008D0BC6">
        <w:trPr>
          <w:trHeight w:val="1148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 xml:space="preserve">Usual instruction is to have formula, water, and chewing gum only for the first 2 weeks. If responding well and need motivation to continue I suggest one small item, </w:t>
            </w:r>
            <w:r w:rsidRPr="00102245">
              <w:rPr>
                <w:rFonts w:eastAsia="MS PGothic"/>
                <w:i/>
                <w:kern w:val="24"/>
                <w:sz w:val="22"/>
              </w:rPr>
              <w:t>e.g</w:t>
            </w:r>
            <w:r w:rsidRPr="00102245">
              <w:rPr>
                <w:rFonts w:eastAsia="MS PGothic"/>
                <w:kern w:val="24"/>
                <w:sz w:val="22"/>
              </w:rPr>
              <w:t xml:space="preserve">. Sugar-based sweet or jelly; or one slice of bread or 2 cream crackers. Must continue full amount of formula. I continue that until they have 6 - 7 weeks done. For the last week of EEN usually allow increased amounts of these foods as they prepare for reintroducing </w:t>
            </w:r>
            <w:proofErr w:type="spellStart"/>
            <w:r w:rsidRPr="00102245">
              <w:rPr>
                <w:rFonts w:eastAsia="MS PGothic"/>
                <w:kern w:val="24"/>
                <w:sz w:val="22"/>
              </w:rPr>
              <w:t>ful</w:t>
            </w:r>
            <w:proofErr w:type="spellEnd"/>
            <w:r w:rsidRPr="00102245">
              <w:rPr>
                <w:rFonts w:eastAsia="MS PGothic"/>
                <w:kern w:val="24"/>
                <w:sz w:val="22"/>
              </w:rPr>
              <w:t xml:space="preserve"> diet I don't allow fizzy drinks (even if diet drinks)</w:t>
            </w:r>
          </w:p>
        </w:tc>
      </w:tr>
      <w:tr w:rsidR="00000C7A" w:rsidRPr="00102245" w:rsidTr="008D0BC6">
        <w:trPr>
          <w:trHeight w:val="25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No restriction on 'allowed cheat foods' but they have to drink/have the required enteral feeds</w:t>
            </w:r>
          </w:p>
        </w:tc>
      </w:tr>
      <w:tr w:rsidR="00000C7A" w:rsidRPr="00102245" w:rsidTr="008D0BC6">
        <w:trPr>
          <w:trHeight w:val="25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Limit to 5-10 a day but highlight effect of sugars/sweeteners on gut function</w:t>
            </w:r>
          </w:p>
        </w:tc>
      </w:tr>
      <w:tr w:rsidR="00000C7A" w:rsidRPr="00102245" w:rsidTr="008D0BC6">
        <w:trPr>
          <w:trHeight w:val="25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02245">
              <w:rPr>
                <w:rFonts w:eastAsia="MS PGothic"/>
                <w:kern w:val="24"/>
                <w:sz w:val="22"/>
              </w:rPr>
              <w:t>Krusha</w:t>
            </w:r>
            <w:proofErr w:type="spellEnd"/>
            <w:r w:rsidRPr="00102245">
              <w:rPr>
                <w:rFonts w:eastAsia="MS PGothic"/>
                <w:kern w:val="24"/>
                <w:sz w:val="22"/>
              </w:rPr>
              <w:t xml:space="preserve"> syrup, foxes, glacier mints</w:t>
            </w:r>
          </w:p>
        </w:tc>
      </w:tr>
      <w:tr w:rsidR="00000C7A" w:rsidRPr="00102245" w:rsidTr="008D0BC6">
        <w:trPr>
          <w:trHeight w:val="25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Provide a detailed sheet on what clear fluids and broths the patient can consume</w:t>
            </w:r>
          </w:p>
        </w:tc>
      </w:tr>
      <w:tr w:rsidR="00000C7A" w:rsidRPr="00102245" w:rsidTr="008D0BC6">
        <w:trPr>
          <w:trHeight w:val="330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I explain well about the disease and complication and about the importance of nutrition and the necessity to have control about his/her diet.</w:t>
            </w:r>
          </w:p>
        </w:tc>
      </w:tr>
      <w:tr w:rsidR="00000C7A" w:rsidRPr="00102245" w:rsidTr="008D0BC6">
        <w:trPr>
          <w:trHeight w:val="508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 xml:space="preserve">We would only allow 7UP, water, mineral water, black tea, black coffee, Foxes glacier mints. </w:t>
            </w:r>
            <w:proofErr w:type="gramStart"/>
            <w:r w:rsidRPr="00102245">
              <w:rPr>
                <w:rFonts w:eastAsia="MS PGothic"/>
                <w:kern w:val="24"/>
                <w:sz w:val="22"/>
              </w:rPr>
              <w:t>and</w:t>
            </w:r>
            <w:proofErr w:type="gramEnd"/>
            <w:r w:rsidRPr="00102245">
              <w:rPr>
                <w:rFonts w:eastAsia="MS PGothic"/>
                <w:kern w:val="24"/>
                <w:sz w:val="22"/>
              </w:rPr>
              <w:t xml:space="preserve"> sugar free chewing gum. We allow </w:t>
            </w:r>
            <w:proofErr w:type="spellStart"/>
            <w:r w:rsidRPr="00102245">
              <w:rPr>
                <w:rFonts w:eastAsia="MS PGothic"/>
                <w:kern w:val="24"/>
                <w:sz w:val="22"/>
              </w:rPr>
              <w:t>Crusha</w:t>
            </w:r>
            <w:proofErr w:type="spellEnd"/>
            <w:r w:rsidRPr="00102245">
              <w:rPr>
                <w:rFonts w:eastAsia="MS PGothic"/>
                <w:kern w:val="24"/>
                <w:sz w:val="22"/>
              </w:rPr>
              <w:t xml:space="preserve"> syrup to </w:t>
            </w:r>
            <w:proofErr w:type="spellStart"/>
            <w:r w:rsidRPr="00102245">
              <w:rPr>
                <w:rFonts w:eastAsia="MS PGothic"/>
                <w:kern w:val="24"/>
                <w:sz w:val="22"/>
              </w:rPr>
              <w:t>flavour</w:t>
            </w:r>
            <w:proofErr w:type="spellEnd"/>
            <w:r w:rsidRPr="00102245">
              <w:rPr>
                <w:rFonts w:eastAsia="MS PGothic"/>
                <w:kern w:val="24"/>
                <w:sz w:val="22"/>
              </w:rPr>
              <w:t>. They can have these as desired</w:t>
            </w:r>
          </w:p>
        </w:tc>
      </w:tr>
      <w:tr w:rsidR="00000C7A" w:rsidRPr="00102245" w:rsidTr="008D0BC6">
        <w:trPr>
          <w:trHeight w:val="25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 xml:space="preserve">If this is a major problem, I will use </w:t>
            </w:r>
            <w:proofErr w:type="spellStart"/>
            <w:r w:rsidRPr="00102245">
              <w:rPr>
                <w:rFonts w:eastAsia="MS PGothic"/>
                <w:kern w:val="24"/>
                <w:sz w:val="22"/>
              </w:rPr>
              <w:t>pharmaco</w:t>
            </w:r>
            <w:proofErr w:type="spellEnd"/>
            <w:r w:rsidRPr="00102245">
              <w:rPr>
                <w:rFonts w:eastAsia="MS PGothic"/>
                <w:kern w:val="24"/>
                <w:sz w:val="22"/>
              </w:rPr>
              <w:t>-therapy; you can lead a horse to water</w:t>
            </w:r>
          </w:p>
        </w:tc>
      </w:tr>
      <w:tr w:rsidR="00000C7A" w:rsidRPr="00102245" w:rsidTr="008D0BC6">
        <w:trPr>
          <w:trHeight w:val="27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I point out it is better if they don't cheat (probably) but I know they do. I don't get too fussed if it is working</w:t>
            </w:r>
          </w:p>
        </w:tc>
      </w:tr>
      <w:tr w:rsidR="00000C7A" w:rsidRPr="00102245" w:rsidTr="008D0BC6">
        <w:trPr>
          <w:trHeight w:val="27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>For induction therapy almost exclusive 100% EEN. Some cheats allowed at the discretion on dietitian</w:t>
            </w:r>
          </w:p>
        </w:tc>
      </w:tr>
      <w:tr w:rsidR="00000C7A" w:rsidRPr="00102245" w:rsidTr="008D0BC6">
        <w:trPr>
          <w:trHeight w:val="385"/>
        </w:trPr>
        <w:tc>
          <w:tcPr>
            <w:tcW w:w="0" w:type="auto"/>
            <w:hideMark/>
          </w:tcPr>
          <w:p w:rsidR="00000C7A" w:rsidRPr="00102245" w:rsidRDefault="00000C7A" w:rsidP="00000C7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contextualSpacing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102245">
              <w:rPr>
                <w:rFonts w:eastAsia="MS PGothic"/>
                <w:kern w:val="24"/>
                <w:sz w:val="22"/>
              </w:rPr>
              <w:t xml:space="preserve">Water, sugar, no protein, </w:t>
            </w:r>
            <w:r w:rsidRPr="00102245">
              <w:rPr>
                <w:rFonts w:eastAsia="MS PGothic"/>
                <w:i/>
                <w:kern w:val="24"/>
                <w:sz w:val="22"/>
              </w:rPr>
              <w:t>e.g</w:t>
            </w:r>
            <w:r w:rsidRPr="00102245">
              <w:rPr>
                <w:rFonts w:eastAsia="MS PGothic"/>
                <w:kern w:val="24"/>
                <w:sz w:val="22"/>
              </w:rPr>
              <w:t xml:space="preserve">., simple </w:t>
            </w:r>
            <w:proofErr w:type="spellStart"/>
            <w:r w:rsidRPr="00102245">
              <w:rPr>
                <w:rFonts w:eastAsia="MS PGothic"/>
                <w:kern w:val="24"/>
                <w:sz w:val="22"/>
              </w:rPr>
              <w:t>lollies</w:t>
            </w:r>
            <w:proofErr w:type="spellEnd"/>
            <w:r w:rsidRPr="00102245">
              <w:rPr>
                <w:rFonts w:eastAsia="MS PGothic"/>
                <w:kern w:val="24"/>
                <w:sz w:val="22"/>
              </w:rPr>
              <w:t xml:space="preserve">, some soft drinks, jelly, </w:t>
            </w:r>
            <w:proofErr w:type="spellStart"/>
            <w:r w:rsidRPr="00102245">
              <w:rPr>
                <w:rFonts w:eastAsia="MS PGothic"/>
                <w:kern w:val="24"/>
                <w:sz w:val="22"/>
              </w:rPr>
              <w:t>etc</w:t>
            </w:r>
            <w:proofErr w:type="spellEnd"/>
          </w:p>
        </w:tc>
      </w:tr>
    </w:tbl>
    <w:p w:rsidR="00000C7A" w:rsidRDefault="00000C7A" w:rsidP="00000C7A">
      <w:pPr>
        <w:spacing w:after="200" w:line="360" w:lineRule="auto"/>
        <w:rPr>
          <w:b/>
          <w:lang w:val="en-CA"/>
        </w:rPr>
      </w:pPr>
    </w:p>
    <w:p w:rsidR="00000C7A" w:rsidRDefault="00000C7A" w:rsidP="00000C7A">
      <w:pPr>
        <w:spacing w:after="200" w:line="360" w:lineRule="auto"/>
        <w:rPr>
          <w:b/>
          <w:lang w:val="en-CA"/>
        </w:rPr>
      </w:pPr>
    </w:p>
    <w:p w:rsidR="00000C7A" w:rsidRDefault="00000C7A" w:rsidP="00000C7A">
      <w:pPr>
        <w:spacing w:after="200" w:line="360" w:lineRule="auto"/>
        <w:rPr>
          <w:b/>
          <w:lang w:val="en-CA"/>
        </w:rPr>
      </w:pPr>
      <w:r>
        <w:rPr>
          <w:b/>
          <w:lang w:val="en-CA"/>
        </w:rPr>
        <w:lastRenderedPageBreak/>
        <w:t>Examples of allowed ‘cheats’:</w:t>
      </w:r>
    </w:p>
    <w:tbl>
      <w:tblPr>
        <w:tblStyle w:val="MediumShading2"/>
        <w:tblW w:w="9558" w:type="dxa"/>
        <w:tblLook w:val="0600" w:firstRow="0" w:lastRow="0" w:firstColumn="0" w:lastColumn="0" w:noHBand="1" w:noVBand="1"/>
      </w:tblPr>
      <w:tblGrid>
        <w:gridCol w:w="9558"/>
      </w:tblGrid>
      <w:tr w:rsidR="00000C7A" w:rsidRPr="00102245" w:rsidTr="008D0BC6">
        <w:trPr>
          <w:trHeight w:val="38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Clear hard candy, clear broth, water, popsicles historically - but this is being revisited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Any clear fluids, gummy bears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Gum, candies, juices, broths/</w:t>
            </w:r>
            <w:proofErr w:type="spellStart"/>
            <w:r w:rsidRPr="00102245">
              <w:rPr>
                <w:rFonts w:eastAsia="MS PGothic"/>
                <w:kern w:val="24"/>
                <w:sz w:val="22"/>
                <w:szCs w:val="28"/>
              </w:rPr>
              <w:t>consommã</w:t>
            </w:r>
            <w:proofErr w:type="spellEnd"/>
            <w:r w:rsidRPr="00102245">
              <w:rPr>
                <w:rFonts w:eastAsia="MS PGothic"/>
                <w:kern w:val="24"/>
                <w:sz w:val="22"/>
                <w:szCs w:val="28"/>
              </w:rPr>
              <w:t xml:space="preserve">©, 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2 hard candies a day. 2 pieces of gum a day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Now moving to published CDED paper as list of allowable oral cheats during EEN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Very small amount-just for taste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Fox's Glacier mints, sugar free chewing gum, 7Up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Up to 2-3 hard candies and/or pieces of gum daily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Potatoes, rice, chicken, fish, eggs, some vegetables, and fruits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 xml:space="preserve">Only </w:t>
            </w:r>
            <w:proofErr w:type="spellStart"/>
            <w:r w:rsidRPr="00102245">
              <w:rPr>
                <w:rFonts w:eastAsia="MS PGothic"/>
                <w:kern w:val="24"/>
                <w:sz w:val="22"/>
                <w:szCs w:val="28"/>
              </w:rPr>
              <w:t>flavouring</w:t>
            </w:r>
            <w:proofErr w:type="spellEnd"/>
            <w:r w:rsidRPr="00102245">
              <w:rPr>
                <w:rFonts w:eastAsia="MS PGothic"/>
                <w:kern w:val="24"/>
                <w:sz w:val="22"/>
                <w:szCs w:val="28"/>
              </w:rPr>
              <w:t xml:space="preserve">. </w:t>
            </w:r>
            <w:proofErr w:type="spellStart"/>
            <w:r w:rsidRPr="00102245">
              <w:rPr>
                <w:rFonts w:eastAsia="MS PGothic"/>
                <w:kern w:val="24"/>
                <w:sz w:val="22"/>
                <w:szCs w:val="28"/>
              </w:rPr>
              <w:t>Nesquik</w:t>
            </w:r>
            <w:proofErr w:type="spellEnd"/>
            <w:r w:rsidRPr="00102245">
              <w:rPr>
                <w:rFonts w:eastAsia="MS PGothic"/>
                <w:kern w:val="24"/>
                <w:sz w:val="22"/>
                <w:szCs w:val="28"/>
              </w:rPr>
              <w:t xml:space="preserve"> , chocolate, or decaffeinate coffee</w:t>
            </w:r>
          </w:p>
        </w:tc>
      </w:tr>
      <w:tr w:rsidR="00000C7A" w:rsidRPr="00102245" w:rsidTr="008D0BC6">
        <w:trPr>
          <w:trHeight w:val="38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 xml:space="preserve">Gum, candy, and </w:t>
            </w:r>
            <w:proofErr w:type="spellStart"/>
            <w:r w:rsidRPr="00102245">
              <w:rPr>
                <w:rFonts w:eastAsia="MS PGothic"/>
                <w:kern w:val="24"/>
                <w:sz w:val="22"/>
                <w:szCs w:val="28"/>
              </w:rPr>
              <w:t>flavouring</w:t>
            </w:r>
            <w:proofErr w:type="spellEnd"/>
          </w:p>
        </w:tc>
      </w:tr>
      <w:tr w:rsidR="00000C7A" w:rsidRPr="00102245" w:rsidTr="008D0BC6">
        <w:trPr>
          <w:trHeight w:val="1028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proofErr w:type="spellStart"/>
            <w:r w:rsidRPr="00102245">
              <w:rPr>
                <w:rFonts w:eastAsia="MS PGothic"/>
                <w:kern w:val="24"/>
                <w:sz w:val="22"/>
                <w:szCs w:val="28"/>
              </w:rPr>
              <w:t>Flavoured</w:t>
            </w:r>
            <w:proofErr w:type="spellEnd"/>
            <w:r w:rsidRPr="00102245">
              <w:rPr>
                <w:rFonts w:eastAsia="MS PGothic"/>
                <w:kern w:val="24"/>
                <w:sz w:val="22"/>
                <w:szCs w:val="28"/>
              </w:rPr>
              <w:t xml:space="preserve"> water; Diluted squash; no limit on amount of fluids as long as full amount of formula is consumed. Sweets </w:t>
            </w:r>
            <w:r w:rsidRPr="00102245">
              <w:rPr>
                <w:rFonts w:eastAsia="MS PGothic"/>
                <w:i/>
                <w:kern w:val="24"/>
                <w:sz w:val="22"/>
                <w:szCs w:val="28"/>
              </w:rPr>
              <w:t>e.g</w:t>
            </w:r>
            <w:r w:rsidRPr="00102245">
              <w:rPr>
                <w:rFonts w:eastAsia="MS PGothic"/>
                <w:kern w:val="24"/>
                <w:sz w:val="22"/>
                <w:szCs w:val="28"/>
              </w:rPr>
              <w:t>., Rowntree's fruit pastille; Polo mints; 1 to 2 sweets after each supplement; Cream crackers- 2 per day. Bread /toast - 1 slice per day (or small portion boiled rice if preferred)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Black tea, herbal tea, boiled sweets, gum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Gum, boiled or gummy candy (not chocolate), lemonade, clear broth</w:t>
            </w:r>
          </w:p>
        </w:tc>
      </w:tr>
      <w:tr w:rsidR="00000C7A" w:rsidRPr="00102245" w:rsidTr="008D0BC6">
        <w:trPr>
          <w:trHeight w:val="351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Hard boiled sweets, gum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Chewing gum, black tea, 7up</w:t>
            </w:r>
          </w:p>
        </w:tc>
      </w:tr>
      <w:tr w:rsidR="00000C7A" w:rsidRPr="00102245" w:rsidTr="008D0BC6">
        <w:trPr>
          <w:trHeight w:val="693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 xml:space="preserve">In our protocol is allow the use of Juice or natural fruit, and </w:t>
            </w:r>
            <w:proofErr w:type="spellStart"/>
            <w:r w:rsidRPr="00102245">
              <w:rPr>
                <w:rFonts w:eastAsia="MS PGothic"/>
                <w:kern w:val="24"/>
                <w:sz w:val="22"/>
                <w:szCs w:val="28"/>
              </w:rPr>
              <w:t>flavouring</w:t>
            </w:r>
            <w:proofErr w:type="spellEnd"/>
            <w:r w:rsidRPr="00102245">
              <w:rPr>
                <w:rFonts w:eastAsia="MS PGothic"/>
                <w:kern w:val="24"/>
                <w:sz w:val="22"/>
                <w:szCs w:val="28"/>
              </w:rPr>
              <w:t xml:space="preserve"> when the patient refers bad taste of the formula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Gum, sweets, soft drink</w:t>
            </w:r>
          </w:p>
        </w:tc>
      </w:tr>
      <w:tr w:rsidR="00000C7A" w:rsidRPr="00102245" w:rsidTr="008D0BC6">
        <w:trPr>
          <w:trHeight w:val="355"/>
        </w:trPr>
        <w:tc>
          <w:tcPr>
            <w:tcW w:w="9558" w:type="dxa"/>
            <w:hideMark/>
          </w:tcPr>
          <w:p w:rsidR="00000C7A" w:rsidRPr="00102245" w:rsidRDefault="00000C7A" w:rsidP="00000C7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81"/>
              <w:textAlignment w:val="bottom"/>
              <w:rPr>
                <w:rFonts w:ascii="Arial" w:eastAsia="Times New Roman" w:hAnsi="Arial" w:cs="Arial"/>
                <w:sz w:val="22"/>
                <w:szCs w:val="36"/>
              </w:rPr>
            </w:pPr>
            <w:r w:rsidRPr="00102245">
              <w:rPr>
                <w:rFonts w:eastAsia="MS PGothic"/>
                <w:kern w:val="24"/>
                <w:sz w:val="22"/>
                <w:szCs w:val="28"/>
              </w:rPr>
              <w:t>Gum, candy</w:t>
            </w:r>
          </w:p>
        </w:tc>
      </w:tr>
    </w:tbl>
    <w:p w:rsidR="00E4703C" w:rsidRPr="00000C7A" w:rsidRDefault="00E4703C" w:rsidP="00000C7A">
      <w:bookmarkStart w:id="0" w:name="_GoBack"/>
      <w:bookmarkEnd w:id="0"/>
    </w:p>
    <w:sectPr w:rsidR="00E4703C" w:rsidRPr="00000C7A" w:rsidSect="00E4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EB9"/>
    <w:multiLevelType w:val="hybridMultilevel"/>
    <w:tmpl w:val="1924BBE0"/>
    <w:lvl w:ilvl="0" w:tplc="596AA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333C"/>
    <w:multiLevelType w:val="hybridMultilevel"/>
    <w:tmpl w:val="9B1032A2"/>
    <w:lvl w:ilvl="0" w:tplc="5518CE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41BD5"/>
    <w:multiLevelType w:val="hybridMultilevel"/>
    <w:tmpl w:val="C38C46B0"/>
    <w:lvl w:ilvl="0" w:tplc="5518C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A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4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0A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C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4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66"/>
    <w:rsid w:val="00000C7A"/>
    <w:rsid w:val="00187066"/>
    <w:rsid w:val="00272BAB"/>
    <w:rsid w:val="00E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66"/>
    <w:pPr>
      <w:ind w:left="720"/>
      <w:contextualSpacing/>
    </w:pPr>
  </w:style>
  <w:style w:type="table" w:styleId="LightShading">
    <w:name w:val="Light Shading"/>
    <w:basedOn w:val="TableNormal"/>
    <w:uiPriority w:val="60"/>
    <w:rsid w:val="00272BAB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000C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66"/>
    <w:pPr>
      <w:ind w:left="720"/>
      <w:contextualSpacing/>
    </w:pPr>
  </w:style>
  <w:style w:type="table" w:styleId="LightShading">
    <w:name w:val="Light Shading"/>
    <w:basedOn w:val="TableNormal"/>
    <w:uiPriority w:val="60"/>
    <w:rsid w:val="00272BAB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000C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Company>FOMD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Eytan Wine</dc:creator>
  <cp:lastModifiedBy>Eytan Wine</cp:lastModifiedBy>
  <cp:revision>2</cp:revision>
  <dcterms:created xsi:type="dcterms:W3CDTF">2017-12-15T17:17:00Z</dcterms:created>
  <dcterms:modified xsi:type="dcterms:W3CDTF">2017-12-15T17:17:00Z</dcterms:modified>
</cp:coreProperties>
</file>