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EC" w:rsidRPr="00F43BC5" w:rsidRDefault="008347EC" w:rsidP="008347EC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F43BC5">
        <w:rPr>
          <w:rFonts w:ascii="Book Antiqua" w:hAnsi="Book Antiqua"/>
          <w:b/>
          <w:sz w:val="24"/>
          <w:szCs w:val="24"/>
          <w:lang w:val="en-US"/>
        </w:rPr>
        <w:t xml:space="preserve">Supplement Table. </w:t>
      </w:r>
      <w:bookmarkStart w:id="0" w:name="_GoBack"/>
      <w:r w:rsidRPr="00A611E9">
        <w:rPr>
          <w:rFonts w:ascii="Book Antiqua" w:hAnsi="Book Antiqua"/>
          <w:sz w:val="24"/>
          <w:szCs w:val="24"/>
          <w:lang w:val="en-US"/>
        </w:rPr>
        <w:t xml:space="preserve">GRADE evidence profile summarizing the effects of probiotics vs. placebo or no intervention for preventing </w:t>
      </w:r>
      <w:r w:rsidR="00427E7E" w:rsidRPr="00A611E9">
        <w:rPr>
          <w:rFonts w:ascii="Book Antiqua" w:hAnsi="Book Antiqua"/>
          <w:sz w:val="24"/>
          <w:szCs w:val="24"/>
          <w:lang w:val="en-US"/>
        </w:rPr>
        <w:t>nosocomial diarrhea in children.</w:t>
      </w:r>
      <w:bookmarkEnd w:id="0"/>
    </w:p>
    <w:p w:rsidR="008347EC" w:rsidRPr="00F43BC5" w:rsidRDefault="008347EC" w:rsidP="008347EC">
      <w:pPr>
        <w:spacing w:line="140" w:lineRule="atLeast"/>
        <w:rPr>
          <w:rFonts w:ascii="Arial Narrow" w:hAnsi="Arial Narrow"/>
          <w:color w:val="000000"/>
          <w:sz w:val="14"/>
          <w:szCs w:val="14"/>
          <w:lang w:val="en-US"/>
        </w:rPr>
      </w:pPr>
    </w:p>
    <w:tbl>
      <w:tblPr>
        <w:tblW w:w="45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24"/>
        <w:gridCol w:w="658"/>
        <w:gridCol w:w="444"/>
        <w:gridCol w:w="862"/>
        <w:gridCol w:w="779"/>
        <w:gridCol w:w="749"/>
        <w:gridCol w:w="909"/>
        <w:gridCol w:w="832"/>
        <w:gridCol w:w="826"/>
        <w:gridCol w:w="559"/>
        <w:gridCol w:w="607"/>
        <w:gridCol w:w="886"/>
      </w:tblGrid>
      <w:tr w:rsidR="008347EC" w:rsidRPr="00F43BC5" w:rsidTr="005B569F">
        <w:trPr>
          <w:cantSplit/>
          <w:tblHeader/>
        </w:trPr>
        <w:tc>
          <w:tcPr>
            <w:tcW w:w="27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Quality assessment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№ of patients</w:t>
            </w:r>
          </w:p>
        </w:tc>
        <w:tc>
          <w:tcPr>
            <w:tcW w:w="7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Effect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Quality</w:t>
            </w:r>
          </w:p>
        </w:tc>
      </w:tr>
      <w:tr w:rsidR="008347EC" w:rsidRPr="00F43BC5" w:rsidTr="005B569F">
        <w:trPr>
          <w:cantSplit/>
          <w:tblHeader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№ of studies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Study design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Risk of bias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Inconsistency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Indirectness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Imprecision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Other considerations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[intervention]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[comparison]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Relative</w:t>
            </w: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br/>
              <w:t>(95% CI)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Absolute</w:t>
            </w: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br/>
              <w:t>(95% CI)</w:t>
            </w: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</w:pP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Nosocomial diarrhea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7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serious 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vertAlign w:val="superscript"/>
                <w:lang w:val="en-US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72/1029 (7.0%)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101/1005 (10.0%)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0.72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(0.40 to 1.28)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28 fewer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28 more to 60 fewer)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</w:t>
            </w:r>
            <w:r w:rsidRPr="00F43BC5">
              <w:rPr>
                <w:rStyle w:val="quality-sign"/>
                <w:rFonts w:ascii="MS Gothic" w:eastAsia="MS Gothic" w:hAnsi="MS Gothic" w:cs="MS Gothic"/>
                <w:color w:val="000000"/>
                <w:sz w:val="21"/>
                <w:szCs w:val="21"/>
                <w:lang w:val="en-US"/>
              </w:rPr>
              <w:t>◯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MODERATE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Nosocomial diarrhea - L rhamnosus GG (LGG)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22/421 (5.2%)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56/402 (13.9%)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0.35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(0.19 to 0.65)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91 fewer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49 fewer to 113 fewer)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⨁⨁⨁⨁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HIGH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Nosocomial diarrhea - L reuteri DSM 17938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25/145 (17.2%)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22/145 (15.2%)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1.11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(0.68 to 1.81)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17 more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49 fewer to 123 more)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⨁⨁⨁⨁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HIGH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Nosocomial diarrhea - B animalis subsp lactis BB-12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serious 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vertAlign w:val="superscript"/>
                <w:lang w:val="en-US"/>
              </w:rPr>
              <w:t>2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13/362 (3.6%)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9/365 (2.5%)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1.46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(0.63 to 3.36)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11 more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9 fewer to 58 more)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</w:t>
            </w:r>
            <w:r w:rsidRPr="00F43BC5">
              <w:rPr>
                <w:rStyle w:val="quality-sign"/>
                <w:rFonts w:ascii="MS Gothic" w:eastAsia="MS Gothic" w:hAnsi="MS Gothic" w:cs="MS Gothic"/>
                <w:color w:val="000000"/>
                <w:sz w:val="21"/>
                <w:szCs w:val="21"/>
                <w:lang w:val="en-US"/>
              </w:rPr>
              <w:t>◯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MODERATE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Nosocomial diarrhea - B bifidum &amp; Str thermophilus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2/29 (6.9%)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8/26 (30.8%)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0.22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(0.05 to 0.96)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240 fewer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12 fewer to 292 fewer)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⨁⨁⨁⨁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HIGH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Nosocomial diarrhea - L delbrueckii H2B20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serious 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vertAlign w:val="superscript"/>
                <w:lang w:val="en-US"/>
              </w:rPr>
              <w:t>2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10/72 (13.9%)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6/67 (9.0%)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1.55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(0.60 to 4.03)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49 more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36 fewer to 271 more)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</w:t>
            </w:r>
            <w:r w:rsidRPr="00F43BC5">
              <w:rPr>
                <w:rStyle w:val="quality-sign"/>
                <w:rFonts w:ascii="MS Gothic" w:eastAsia="MS Gothic" w:hAnsi="MS Gothic" w:cs="MS Gothic"/>
                <w:color w:val="000000"/>
                <w:sz w:val="21"/>
                <w:szCs w:val="21"/>
                <w:lang w:val="en-US"/>
              </w:rPr>
              <w:t>◯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MODERATE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Rotavirus diarrhea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lastRenderedPageBreak/>
              <w:t xml:space="preserve">7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serious 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vertAlign w:val="superscript"/>
                <w:lang w:val="en-US"/>
              </w:rPr>
              <w:t>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30/1071 (2.8%)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46/1044 (4.4%)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0.65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(0.42 to 1.01)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15 fewer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0 fewer to 26 fewer)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</w:t>
            </w:r>
            <w:r w:rsidRPr="00F43BC5">
              <w:rPr>
                <w:rStyle w:val="quality-sign"/>
                <w:rFonts w:ascii="MS Gothic" w:eastAsia="MS Gothic" w:hAnsi="MS Gothic" w:cs="MS Gothic"/>
                <w:color w:val="000000"/>
                <w:sz w:val="21"/>
                <w:szCs w:val="21"/>
                <w:lang w:val="en-US"/>
              </w:rPr>
              <w:t>◯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MODERATE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Rotavirus diarrhea - L rhamnosus GG (LGG)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3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serious 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vertAlign w:val="superscript"/>
                <w:lang w:val="en-US"/>
              </w:rPr>
              <w:t>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16/535 (3.0%)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30/508 (5.9%)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0.43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(0.17 to 1.13)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34 fewer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8 more to 49 fewer)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</w:t>
            </w:r>
            <w:r w:rsidRPr="00F43BC5">
              <w:rPr>
                <w:rStyle w:val="quality-sign"/>
                <w:rFonts w:ascii="MS Gothic" w:eastAsia="MS Gothic" w:hAnsi="MS Gothic" w:cs="MS Gothic"/>
                <w:color w:val="000000"/>
                <w:sz w:val="21"/>
                <w:szCs w:val="21"/>
                <w:lang w:val="en-US"/>
              </w:rPr>
              <w:t>◯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MODERATE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Rotavirus diarrhea - L reuteri DSM 17938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11/145 (7.6%)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9/145 (6.2%)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1.14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(0.52 to 2.52)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9 more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30 fewer to 94 more)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⨁⨁⨁⨁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HIGH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Rotavirus diarrhea - B animalis subsp lactis BB-12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1/362 (0.3%)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2/365 (0.5%)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0.50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(0.05 to 5.54)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3 fewer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5 fewer to 25 more)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⨁⨁⨁⨁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HIGH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Rotavirus diarrhea - B bifidum &amp; Str thermophilus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1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2/29 (6.9%)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5/26 (19.2%)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0.36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(0.08 to 1.69)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123 fewer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133 more to 177 fewer)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⨁⨁⨁⨁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HIGH </w:t>
            </w:r>
          </w:p>
        </w:tc>
      </w:tr>
      <w:tr w:rsidR="008347EC" w:rsidRPr="00F43BC5" w:rsidTr="005B569F">
        <w:trPr>
          <w:cantSplit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label"/>
                <w:rFonts w:ascii="Arial Narrow" w:hAnsi="Arial Narrow"/>
                <w:color w:val="000000"/>
                <w:sz w:val="13"/>
                <w:szCs w:val="13"/>
                <w:lang w:val="en-US"/>
              </w:rPr>
              <w:t>Rotavirus asymptomatic</w:t>
            </w:r>
          </w:p>
        </w:tc>
      </w:tr>
      <w:tr w:rsidR="008347EC" w:rsidRPr="00F43BC5" w:rsidTr="005B569F">
        <w:trPr>
          <w:cantSplit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3 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randomised trials 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serious 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vertAlign w:val="superscript"/>
                <w:lang w:val="en-US"/>
              </w:rPr>
              <w:t>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serious 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vertAlign w:val="superscript"/>
                <w:lang w:val="en-US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not serious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none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25/188 (13.3%)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cell-value"/>
                <w:rFonts w:ascii="Arial Narrow" w:hAnsi="Arial Narrow"/>
                <w:color w:val="000000"/>
                <w:sz w:val="13"/>
                <w:szCs w:val="13"/>
                <w:lang w:val="en-US"/>
              </w:rPr>
              <w:t xml:space="preserve">24/168 (14.3%) 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block"/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RR 0.87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</w:r>
            <w:r w:rsidRPr="00F43BC5">
              <w:rPr>
                <w:rStyle w:val="cell"/>
                <w:rFonts w:ascii="Arial Narrow" w:hAnsi="Arial Narrow"/>
                <w:color w:val="000000"/>
                <w:sz w:val="13"/>
                <w:szCs w:val="13"/>
                <w:lang w:val="en-US"/>
              </w:rPr>
              <w:t>(0.32 to 2.37)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Fonts w:ascii="Arial Narrow" w:hAnsi="Arial Narrow"/>
                <w:b/>
                <w:bCs/>
                <w:color w:val="000000"/>
                <w:sz w:val="13"/>
                <w:szCs w:val="13"/>
                <w:lang w:val="en-US"/>
              </w:rPr>
              <w:t>19 fewer per 1 000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(from 97 fewer to 196 more) 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7EC" w:rsidRPr="00F43BC5" w:rsidRDefault="008347EC" w:rsidP="005B569F">
            <w:pPr>
              <w:jc w:val="center"/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</w:pPr>
            <w:r w:rsidRPr="00F43BC5">
              <w:rPr>
                <w:rStyle w:val="quality-sign"/>
                <w:rFonts w:ascii="Cambria Math" w:hAnsi="Cambria Math" w:cs="Cambria Math"/>
                <w:color w:val="000000"/>
                <w:sz w:val="21"/>
                <w:szCs w:val="21"/>
                <w:lang w:val="en-US"/>
              </w:rPr>
              <w:t>⨁⨁</w:t>
            </w:r>
            <w:r w:rsidRPr="00F43BC5">
              <w:rPr>
                <w:rStyle w:val="quality-sign"/>
                <w:rFonts w:ascii="MS Gothic" w:eastAsia="MS Gothic" w:hAnsi="MS Gothic" w:cs="MS Gothic"/>
                <w:color w:val="000000"/>
                <w:sz w:val="21"/>
                <w:szCs w:val="21"/>
                <w:lang w:val="en-US"/>
              </w:rPr>
              <w:t>◯◯</w:t>
            </w:r>
            <w:r w:rsidRPr="00F43BC5">
              <w:rPr>
                <w:rFonts w:ascii="Arial Narrow" w:hAnsi="Arial Narrow"/>
                <w:color w:val="000000"/>
                <w:sz w:val="13"/>
                <w:szCs w:val="13"/>
                <w:lang w:val="en-US"/>
              </w:rPr>
              <w:br/>
              <w:t xml:space="preserve">LOW </w:t>
            </w:r>
          </w:p>
        </w:tc>
      </w:tr>
    </w:tbl>
    <w:p w:rsidR="008347EC" w:rsidRPr="00F43BC5" w:rsidRDefault="008347EC" w:rsidP="008347EC">
      <w:pPr>
        <w:pStyle w:val="NormalWeb"/>
        <w:spacing w:line="140" w:lineRule="atLeast"/>
        <w:rPr>
          <w:rFonts w:ascii="Arial Narrow" w:hAnsi="Arial Narrow"/>
          <w:color w:val="000000"/>
          <w:sz w:val="14"/>
          <w:szCs w:val="14"/>
          <w:lang w:val="en-US"/>
        </w:rPr>
      </w:pPr>
      <w:r w:rsidRPr="00F43BC5">
        <w:rPr>
          <w:rFonts w:ascii="Arial Narrow" w:hAnsi="Arial Narrow"/>
          <w:b/>
          <w:bCs/>
          <w:color w:val="000000"/>
          <w:sz w:val="14"/>
          <w:szCs w:val="14"/>
          <w:lang w:val="en-US"/>
        </w:rPr>
        <w:t>CI:</w:t>
      </w:r>
      <w:r w:rsidRPr="00F43BC5">
        <w:rPr>
          <w:rFonts w:ascii="Arial Narrow" w:hAnsi="Arial Narrow"/>
          <w:color w:val="000000"/>
          <w:sz w:val="14"/>
          <w:szCs w:val="14"/>
          <w:lang w:val="en-US"/>
        </w:rPr>
        <w:t xml:space="preserve"> Confidence interval; </w:t>
      </w:r>
      <w:r w:rsidRPr="00F43BC5">
        <w:rPr>
          <w:rFonts w:ascii="Arial Narrow" w:hAnsi="Arial Narrow"/>
          <w:b/>
          <w:bCs/>
          <w:color w:val="000000"/>
          <w:sz w:val="14"/>
          <w:szCs w:val="14"/>
          <w:lang w:val="en-US"/>
        </w:rPr>
        <w:t>RR:</w:t>
      </w:r>
      <w:r w:rsidRPr="00F43BC5">
        <w:rPr>
          <w:rFonts w:ascii="Arial Narrow" w:hAnsi="Arial Narrow"/>
          <w:color w:val="000000"/>
          <w:sz w:val="14"/>
          <w:szCs w:val="14"/>
          <w:lang w:val="en-US"/>
        </w:rPr>
        <w:t xml:space="preserve"> Risk ratio</w:t>
      </w:r>
    </w:p>
    <w:p w:rsidR="008347EC" w:rsidRPr="00F43BC5" w:rsidRDefault="008347EC" w:rsidP="008347EC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Arial Narrow" w:hAnsi="Arial Narrow"/>
          <w:color w:val="000000"/>
          <w:sz w:val="14"/>
          <w:szCs w:val="14"/>
          <w:lang w:val="en-US"/>
        </w:rPr>
      </w:pPr>
      <w:r w:rsidRPr="00F43BC5">
        <w:rPr>
          <w:rFonts w:ascii="Arial Narrow" w:hAnsi="Arial Narrow"/>
          <w:color w:val="000000"/>
          <w:sz w:val="14"/>
          <w:szCs w:val="14"/>
          <w:lang w:val="en-US"/>
        </w:rPr>
        <w:t>large I2</w:t>
      </w:r>
    </w:p>
    <w:p w:rsidR="008347EC" w:rsidRPr="00F43BC5" w:rsidRDefault="008347EC" w:rsidP="008347EC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Arial Narrow" w:hAnsi="Arial Narrow"/>
          <w:color w:val="000000"/>
          <w:sz w:val="14"/>
          <w:szCs w:val="14"/>
          <w:lang w:val="en-US"/>
        </w:rPr>
      </w:pPr>
      <w:r w:rsidRPr="00F43BC5">
        <w:rPr>
          <w:rFonts w:ascii="Arial Narrow" w:hAnsi="Arial Narrow"/>
          <w:color w:val="000000"/>
          <w:sz w:val="14"/>
          <w:szCs w:val="14"/>
          <w:lang w:val="en-US"/>
        </w:rPr>
        <w:t>95% CI overlaps no effect</w:t>
      </w:r>
    </w:p>
    <w:p w:rsidR="008347EC" w:rsidRPr="00F43BC5" w:rsidRDefault="008347EC" w:rsidP="008347EC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Arial Narrow" w:hAnsi="Arial Narrow"/>
          <w:color w:val="000000"/>
          <w:sz w:val="14"/>
          <w:szCs w:val="14"/>
          <w:lang w:val="en-US"/>
        </w:rPr>
      </w:pPr>
      <w:r w:rsidRPr="00F43BC5">
        <w:rPr>
          <w:rFonts w:ascii="Arial Narrow" w:hAnsi="Arial Narrow"/>
          <w:color w:val="000000"/>
          <w:sz w:val="14"/>
          <w:szCs w:val="14"/>
          <w:lang w:val="en-US"/>
        </w:rPr>
        <w:t>In one trial High risk of bias in random sequence generation, incomplete outcome data and selective reporting.</w:t>
      </w:r>
    </w:p>
    <w:p w:rsidR="009731FB" w:rsidRDefault="009731FB"/>
    <w:sectPr w:rsidR="009731FB" w:rsidSect="00DF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6546"/>
    <w:multiLevelType w:val="multilevel"/>
    <w:tmpl w:val="F204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EC"/>
    <w:rsid w:val="00427E7E"/>
    <w:rsid w:val="008347EC"/>
    <w:rsid w:val="009731FB"/>
    <w:rsid w:val="00A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A23C-7DF8-4EF2-A5E7-2CE20DB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EC"/>
    <w:pPr>
      <w:spacing w:after="200" w:line="276" w:lineRule="auto"/>
    </w:pPr>
    <w:rPr>
      <w:rFonts w:ascii="Calibri" w:eastAsia="Times New Roman" w:hAnsi="Calibri" w:cs="Arial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47E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nl-NL" w:eastAsia="ja-JP"/>
    </w:rPr>
  </w:style>
  <w:style w:type="character" w:customStyle="1" w:styleId="label">
    <w:name w:val="label"/>
    <w:basedOn w:val="DefaultParagraphFont"/>
    <w:rsid w:val="008347EC"/>
  </w:style>
  <w:style w:type="character" w:customStyle="1" w:styleId="cell-value">
    <w:name w:val="cell-value"/>
    <w:basedOn w:val="DefaultParagraphFont"/>
    <w:rsid w:val="008347EC"/>
  </w:style>
  <w:style w:type="character" w:customStyle="1" w:styleId="cell">
    <w:name w:val="cell"/>
    <w:basedOn w:val="DefaultParagraphFont"/>
    <w:rsid w:val="008347EC"/>
  </w:style>
  <w:style w:type="character" w:customStyle="1" w:styleId="block">
    <w:name w:val="block"/>
    <w:basedOn w:val="DefaultParagraphFont"/>
    <w:rsid w:val="008347EC"/>
  </w:style>
  <w:style w:type="character" w:customStyle="1" w:styleId="quality-sign">
    <w:name w:val="quality-sign"/>
    <w:basedOn w:val="DefaultParagraphFont"/>
    <w:rsid w:val="0083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Hojsak</dc:creator>
  <cp:keywords/>
  <dc:description/>
  <cp:lastModifiedBy>Iva Hojsak</cp:lastModifiedBy>
  <cp:revision>3</cp:revision>
  <dcterms:created xsi:type="dcterms:W3CDTF">2017-01-24T19:33:00Z</dcterms:created>
  <dcterms:modified xsi:type="dcterms:W3CDTF">2017-01-24T19:33:00Z</dcterms:modified>
</cp:coreProperties>
</file>