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5E" w:rsidRPr="00195E04" w:rsidRDefault="00B5445E" w:rsidP="00B5445E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Table </w:t>
      </w:r>
      <w:bookmarkStart w:id="0" w:name="_GoBack"/>
      <w:bookmarkEnd w:id="0"/>
      <w:r w:rsidR="002A66C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</w:t>
      </w:r>
      <w:r w:rsidRPr="00195E04">
        <w:rPr>
          <w:rFonts w:ascii="Arial" w:hAnsi="Arial" w:cs="Arial"/>
          <w:sz w:val="22"/>
          <w:szCs w:val="22"/>
        </w:rPr>
        <w:t>ytokine/chemokine analyte concentrations over</w:t>
      </w:r>
      <w:r>
        <w:rPr>
          <w:rFonts w:ascii="Arial" w:hAnsi="Arial" w:cs="Arial"/>
          <w:sz w:val="22"/>
          <w:szCs w:val="22"/>
        </w:rPr>
        <w:t xml:space="preserve"> study</w:t>
      </w:r>
      <w:r w:rsidRPr="00195E04">
        <w:rPr>
          <w:rFonts w:ascii="Arial" w:hAnsi="Arial" w:cs="Arial"/>
          <w:sz w:val="22"/>
          <w:szCs w:val="22"/>
        </w:rPr>
        <w:t xml:space="preserve"> time periods</w:t>
      </w:r>
    </w:p>
    <w:tbl>
      <w:tblPr>
        <w:tblStyle w:val="TableGrid"/>
        <w:tblW w:w="1016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2855"/>
        <w:gridCol w:w="2855"/>
        <w:gridCol w:w="2855"/>
      </w:tblGrid>
      <w:tr w:rsidR="00B5445E" w:rsidRPr="004E59EF" w:rsidTr="001623E7">
        <w:trPr>
          <w:tblHeader/>
        </w:trPr>
        <w:tc>
          <w:tcPr>
            <w:tcW w:w="1600" w:type="dxa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Median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E76FA9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– 75</w:t>
            </w:r>
            <w:r w:rsidRPr="00E76FA9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percentile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 - max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Sample</w:t>
            </w:r>
          </w:p>
          <w:p w:rsidR="00B5445E" w:rsidRPr="004E59EF" w:rsidRDefault="00B5445E" w:rsidP="0016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Sample</w:t>
            </w:r>
          </w:p>
          <w:p w:rsidR="00B5445E" w:rsidRPr="004E59EF" w:rsidRDefault="00B5445E" w:rsidP="0016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sample</w:t>
            </w:r>
          </w:p>
          <w:p w:rsidR="00B5445E" w:rsidRPr="004E59EF" w:rsidRDefault="00B5445E" w:rsidP="001623E7">
            <w:pPr>
              <w:jc w:val="center"/>
              <w:rPr>
                <w:rFonts w:ascii="Arial" w:hAnsi="Arial" w:cs="Arial"/>
              </w:rPr>
            </w:pP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IL-8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101.7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70.5 – 204</w:t>
            </w:r>
            <w:r w:rsidR="00B5445E">
              <w:rPr>
                <w:rFonts w:ascii="Arial" w:hAnsi="Arial" w:cs="Arial"/>
                <w:color w:val="000000"/>
              </w:rPr>
              <w:t>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– 1893.0</w:t>
            </w:r>
          </w:p>
        </w:tc>
        <w:tc>
          <w:tcPr>
            <w:tcW w:w="2855" w:type="dxa"/>
            <w:vAlign w:val="bottom"/>
          </w:tcPr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105.2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66.8 – 187.0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14.2 – 8812.0</w:t>
            </w:r>
          </w:p>
        </w:tc>
        <w:tc>
          <w:tcPr>
            <w:tcW w:w="2855" w:type="dxa"/>
            <w:vAlign w:val="bottom"/>
          </w:tcPr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89.1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59.2 – 226.0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12.6 – 2757.3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No2/No3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25CEE">
              <w:rPr>
                <w:rFonts w:ascii="Arial" w:hAnsi="Arial" w:cs="Arial"/>
                <w:color w:val="000000"/>
              </w:rPr>
              <w:t>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  <w:r w:rsidR="00F25CEE">
              <w:rPr>
                <w:rFonts w:ascii="Arial" w:hAnsi="Arial" w:cs="Arial"/>
                <w:color w:val="000000"/>
              </w:rPr>
              <w:t>4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  <w:r w:rsidR="00F25CEE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– 32.</w:t>
            </w:r>
            <w:r w:rsidR="00F25CEE">
              <w:rPr>
                <w:rFonts w:ascii="Arial" w:hAnsi="Arial" w:cs="Arial"/>
                <w:color w:val="000000"/>
              </w:rPr>
              <w:t>4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 – 253.2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25CEE">
              <w:rPr>
                <w:rFonts w:ascii="Arial" w:hAnsi="Arial" w:cs="Arial"/>
                <w:color w:val="000000"/>
              </w:rPr>
              <w:t>2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21.5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15.2 – </w:t>
            </w:r>
            <w:r w:rsidR="00F25CEE">
              <w:rPr>
                <w:rFonts w:ascii="Arial" w:hAnsi="Arial" w:cs="Arial"/>
                <w:color w:val="000000"/>
              </w:rPr>
              <w:t>36.3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 – 107.5</w:t>
            </w:r>
          </w:p>
        </w:tc>
        <w:tc>
          <w:tcPr>
            <w:tcW w:w="2855" w:type="dxa"/>
            <w:vAlign w:val="bottom"/>
          </w:tcPr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21.4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</w:t>
            </w:r>
            <w:r w:rsidR="00B5445E">
              <w:rPr>
                <w:rFonts w:ascii="Arial" w:hAnsi="Arial" w:cs="Arial"/>
                <w:color w:val="000000"/>
              </w:rPr>
              <w:t xml:space="preserve"> - 32.8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 – 298.9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MCP-1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25CEE">
              <w:rPr>
                <w:rFonts w:ascii="Arial" w:hAnsi="Arial" w:cs="Arial"/>
                <w:color w:val="000000"/>
              </w:rPr>
              <w:t>2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5445E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5.5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525.0 – 1739.1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112.3 – 8589.4</w:t>
            </w:r>
          </w:p>
        </w:tc>
        <w:tc>
          <w:tcPr>
            <w:tcW w:w="2855" w:type="dxa"/>
            <w:vAlign w:val="bottom"/>
          </w:tcPr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653</w:t>
            </w:r>
            <w:r w:rsidR="00B5445E">
              <w:rPr>
                <w:rFonts w:ascii="Arial" w:hAnsi="Arial" w:cs="Arial"/>
                <w:color w:val="000000"/>
              </w:rPr>
              <w:t>.0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356.0 – 1209.0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114.3 – 8742.0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25CEE">
              <w:rPr>
                <w:rFonts w:ascii="Arial" w:hAnsi="Arial" w:cs="Arial"/>
                <w:color w:val="000000"/>
              </w:rPr>
              <w:t>2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566.7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392.0 – 885.6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115.0 – 7800.5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MIP-1b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F25CEE">
              <w:rPr>
                <w:rFonts w:ascii="Arial" w:hAnsi="Arial" w:cs="Arial"/>
                <w:color w:val="000000"/>
              </w:rPr>
              <w:t>2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86.3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47.4 – 131.1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382.7</w:t>
            </w:r>
          </w:p>
        </w:tc>
        <w:tc>
          <w:tcPr>
            <w:tcW w:w="2855" w:type="dxa"/>
            <w:vAlign w:val="bottom"/>
          </w:tcPr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76.4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46.5- 117.2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523.0</w:t>
            </w:r>
          </w:p>
        </w:tc>
        <w:tc>
          <w:tcPr>
            <w:tcW w:w="2855" w:type="dxa"/>
            <w:vAlign w:val="bottom"/>
          </w:tcPr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67.6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41.8 – </w:t>
            </w:r>
            <w:r w:rsidR="00F25CEE">
              <w:rPr>
                <w:rFonts w:ascii="Arial" w:hAnsi="Arial" w:cs="Arial"/>
                <w:color w:val="000000"/>
              </w:rPr>
              <w:t>92.0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623.9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IL-6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25CEE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  <w:r w:rsidR="00F25CEE">
              <w:rPr>
                <w:rFonts w:ascii="Arial" w:hAnsi="Arial" w:cs="Arial"/>
                <w:color w:val="000000"/>
              </w:rPr>
              <w:t>8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5.0-</w:t>
            </w:r>
            <w:r w:rsidR="00F25CEE">
              <w:rPr>
                <w:rFonts w:ascii="Arial" w:hAnsi="Arial" w:cs="Arial"/>
                <w:color w:val="000000"/>
              </w:rPr>
              <w:t>62.4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2676.1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25CEE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 – 42.7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11301.0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25CEE">
              <w:rPr>
                <w:rFonts w:ascii="Arial" w:hAnsi="Arial" w:cs="Arial"/>
                <w:color w:val="000000"/>
              </w:rPr>
              <w:t>2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0.9 </w:t>
            </w:r>
            <w:r w:rsidR="00F25CEE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25CEE">
              <w:rPr>
                <w:rFonts w:ascii="Arial" w:hAnsi="Arial" w:cs="Arial"/>
                <w:color w:val="000000"/>
              </w:rPr>
              <w:t>39.4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2499.0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MCP-3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  <w:r w:rsidR="00B5445E">
              <w:rPr>
                <w:rFonts w:ascii="Arial" w:hAnsi="Arial" w:cs="Arial"/>
                <w:color w:val="000000"/>
              </w:rPr>
              <w:t xml:space="preserve"> 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29.0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241.5</w:t>
            </w:r>
          </w:p>
        </w:tc>
        <w:tc>
          <w:tcPr>
            <w:tcW w:w="2855" w:type="dxa"/>
            <w:vAlign w:val="bottom"/>
          </w:tcPr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  <w:r w:rsidR="00F25CEE">
              <w:rPr>
                <w:rFonts w:ascii="Arial" w:hAnsi="Arial" w:cs="Arial"/>
                <w:color w:val="000000"/>
              </w:rPr>
              <w:t>3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36.9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235.7</w:t>
            </w:r>
          </w:p>
        </w:tc>
        <w:tc>
          <w:tcPr>
            <w:tcW w:w="2855" w:type="dxa"/>
            <w:vAlign w:val="bottom"/>
          </w:tcPr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46.5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293.5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TNF-a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F25CEE">
              <w:rPr>
                <w:rFonts w:ascii="Arial" w:hAnsi="Arial" w:cs="Arial"/>
                <w:color w:val="000000"/>
              </w:rPr>
              <w:t>2</w:t>
            </w:r>
          </w:p>
          <w:p w:rsidR="00B5445E" w:rsidRDefault="00F25CE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18.9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 – 34.2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280.0</w:t>
            </w:r>
          </w:p>
        </w:tc>
        <w:tc>
          <w:tcPr>
            <w:tcW w:w="2855" w:type="dxa"/>
            <w:vAlign w:val="bottom"/>
          </w:tcPr>
          <w:p w:rsidR="00B5445E" w:rsidRDefault="003F259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16.3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 – 24.2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364.0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3F259E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  <w:r w:rsidR="003F259E">
              <w:rPr>
                <w:rFonts w:ascii="Arial" w:hAnsi="Arial" w:cs="Arial"/>
                <w:color w:val="000000"/>
              </w:rPr>
              <w:t>5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 – 17.7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68.6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IL-15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3F259E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  <w:r w:rsidR="003F259E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0.2 -16.4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0.0 -101.2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3F259E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  <w:r w:rsidR="003F259E">
              <w:rPr>
                <w:rFonts w:ascii="Arial" w:hAnsi="Arial" w:cs="Arial"/>
                <w:color w:val="000000"/>
              </w:rPr>
              <w:t>6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15.6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109.3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3F259E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0.0 – </w:t>
            </w:r>
            <w:r w:rsidR="003F259E">
              <w:rPr>
                <w:rFonts w:ascii="Arial" w:hAnsi="Arial" w:cs="Arial"/>
                <w:color w:val="000000"/>
              </w:rPr>
              <w:t>15.2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75.4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IL-12p40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3F259E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52.8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535.1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3F259E">
              <w:rPr>
                <w:rFonts w:ascii="Arial" w:hAnsi="Arial" w:cs="Arial"/>
                <w:color w:val="000000"/>
              </w:rPr>
              <w:t>2</w:t>
            </w:r>
          </w:p>
          <w:p w:rsidR="00B5445E" w:rsidRDefault="003F259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15.9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0.0 - 53.8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912.7</w:t>
            </w:r>
          </w:p>
        </w:tc>
        <w:tc>
          <w:tcPr>
            <w:tcW w:w="2855" w:type="dxa"/>
            <w:vAlign w:val="bottom"/>
          </w:tcPr>
          <w:p w:rsidR="00B5445E" w:rsidRDefault="003F259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3F259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12.8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51.3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612.6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E59EF">
              <w:rPr>
                <w:rFonts w:ascii="Arial" w:hAnsi="Arial" w:cs="Arial"/>
                <w:color w:val="000000"/>
              </w:rPr>
              <w:lastRenderedPageBreak/>
              <w:t>Eotaxin</w:t>
            </w:r>
            <w:proofErr w:type="spellEnd"/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994B16">
              <w:rPr>
                <w:rFonts w:ascii="Arial" w:hAnsi="Arial" w:cs="Arial"/>
                <w:color w:val="000000"/>
              </w:rPr>
              <w:t>2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112.2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70.9</w:t>
            </w:r>
            <w:r w:rsidR="00B5445E">
              <w:rPr>
                <w:rFonts w:ascii="Arial" w:hAnsi="Arial" w:cs="Arial"/>
                <w:color w:val="000000"/>
              </w:rPr>
              <w:t xml:space="preserve"> - 164.0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812.0</w:t>
            </w:r>
          </w:p>
        </w:tc>
        <w:tc>
          <w:tcPr>
            <w:tcW w:w="2855" w:type="dxa"/>
            <w:vAlign w:val="bottom"/>
          </w:tcPr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104.9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79.7</w:t>
            </w:r>
            <w:r w:rsidR="00B5445E">
              <w:rPr>
                <w:rFonts w:ascii="Arial" w:hAnsi="Arial" w:cs="Arial"/>
                <w:color w:val="000000"/>
              </w:rPr>
              <w:t xml:space="preserve"> – 151.7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511.0</w:t>
            </w:r>
          </w:p>
        </w:tc>
        <w:tc>
          <w:tcPr>
            <w:tcW w:w="2855" w:type="dxa"/>
            <w:vAlign w:val="bottom"/>
          </w:tcPr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96.6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73.5 – 144.0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454.0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MIP-1a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  <w:r w:rsidR="00994B16">
              <w:rPr>
                <w:rFonts w:ascii="Arial" w:hAnsi="Arial" w:cs="Arial"/>
                <w:color w:val="000000"/>
              </w:rPr>
              <w:t>4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 – 29.4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658.6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94B16">
              <w:rPr>
                <w:rFonts w:ascii="Arial" w:hAnsi="Arial" w:cs="Arial"/>
                <w:color w:val="000000"/>
              </w:rPr>
              <w:t>2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10.9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25.0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0.0 - 221.0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94B16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  <w:r w:rsidR="00994B16">
              <w:rPr>
                <w:rFonts w:ascii="Arial" w:hAnsi="Arial" w:cs="Arial"/>
                <w:color w:val="000000"/>
              </w:rPr>
              <w:t>7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15.9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160.5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IFN-a2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994B16">
              <w:rPr>
                <w:rFonts w:ascii="Arial" w:hAnsi="Arial" w:cs="Arial"/>
                <w:color w:val="000000"/>
              </w:rPr>
              <w:t>2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29.7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663.9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94B16">
              <w:rPr>
                <w:rFonts w:ascii="Arial" w:hAnsi="Arial" w:cs="Arial"/>
                <w:color w:val="000000"/>
              </w:rPr>
              <w:t>2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24.6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613.4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94B16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994B16">
              <w:rPr>
                <w:rFonts w:ascii="Arial" w:hAnsi="Arial" w:cs="Arial"/>
                <w:color w:val="000000"/>
              </w:rPr>
              <w:t>7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0.0 – </w:t>
            </w:r>
            <w:r w:rsidR="00994B16">
              <w:rPr>
                <w:rFonts w:ascii="Arial" w:hAnsi="Arial" w:cs="Arial"/>
                <w:color w:val="000000"/>
              </w:rPr>
              <w:t>22.0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460.1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IL-10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58.3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18.4</w:t>
            </w:r>
            <w:r w:rsidR="00B5445E">
              <w:rPr>
                <w:rFonts w:ascii="Arial" w:hAnsi="Arial" w:cs="Arial"/>
                <w:color w:val="000000"/>
              </w:rPr>
              <w:t xml:space="preserve"> – 212.0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 – 8766.8</w:t>
            </w:r>
          </w:p>
        </w:tc>
        <w:tc>
          <w:tcPr>
            <w:tcW w:w="2855" w:type="dxa"/>
            <w:vAlign w:val="bottom"/>
          </w:tcPr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42.6</w:t>
            </w:r>
          </w:p>
          <w:p w:rsidR="00B5445E" w:rsidRDefault="00994B16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14.6</w:t>
            </w:r>
            <w:r w:rsidR="00B5445E">
              <w:rPr>
                <w:rFonts w:ascii="Arial" w:hAnsi="Arial" w:cs="Arial"/>
                <w:color w:val="000000"/>
              </w:rPr>
              <w:t xml:space="preserve"> – 77.7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1046.0</w:t>
            </w:r>
          </w:p>
        </w:tc>
        <w:tc>
          <w:tcPr>
            <w:tcW w:w="2855" w:type="dxa"/>
            <w:vAlign w:val="bottom"/>
          </w:tcPr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34.4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11.6 – 60.5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4058.9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79452B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55.2</w:t>
            </w:r>
          </w:p>
        </w:tc>
        <w:tc>
          <w:tcPr>
            <w:tcW w:w="2855" w:type="dxa"/>
            <w:vAlign w:val="bottom"/>
          </w:tcPr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5.1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87.5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79452B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4.8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56.8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IL-1ra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79452B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</w:t>
            </w:r>
            <w:r w:rsidR="0079452B">
              <w:rPr>
                <w:rFonts w:ascii="Arial" w:hAnsi="Arial" w:cs="Arial"/>
                <w:color w:val="000000"/>
              </w:rPr>
              <w:t>0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11.6</w:t>
            </w:r>
            <w:r w:rsidR="00B5445E">
              <w:rPr>
                <w:rFonts w:ascii="Arial" w:hAnsi="Arial" w:cs="Arial"/>
                <w:color w:val="000000"/>
              </w:rPr>
              <w:t>-156.0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3321.0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79452B">
              <w:rPr>
                <w:rFonts w:ascii="Arial" w:hAnsi="Arial" w:cs="Arial"/>
                <w:color w:val="000000"/>
              </w:rPr>
              <w:t>2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34.5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  <w:r w:rsidR="00B5445E">
              <w:rPr>
                <w:rFonts w:ascii="Arial" w:hAnsi="Arial" w:cs="Arial"/>
                <w:color w:val="000000"/>
              </w:rPr>
              <w:t xml:space="preserve"> – 101.5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3612.0</w:t>
            </w:r>
          </w:p>
        </w:tc>
        <w:tc>
          <w:tcPr>
            <w:tcW w:w="2855" w:type="dxa"/>
            <w:vAlign w:val="bottom"/>
          </w:tcPr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  <w:r w:rsidR="0079452B">
              <w:rPr>
                <w:rFonts w:ascii="Arial" w:hAnsi="Arial" w:cs="Arial"/>
                <w:color w:val="000000"/>
              </w:rPr>
              <w:t>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 – 101.5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1938.0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IP-10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79452B">
              <w:rPr>
                <w:rFonts w:ascii="Arial" w:hAnsi="Arial" w:cs="Arial"/>
                <w:color w:val="000000"/>
              </w:rPr>
              <w:t>9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1505.6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</w:t>
            </w:r>
            <w:r w:rsidR="00B5445E">
              <w:rPr>
                <w:rFonts w:ascii="Arial" w:hAnsi="Arial" w:cs="Arial"/>
                <w:color w:val="000000"/>
              </w:rPr>
              <w:t xml:space="preserve"> – 5470.0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56.4 – 19068.8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79452B">
              <w:rPr>
                <w:rFonts w:ascii="Arial" w:hAnsi="Arial" w:cs="Arial"/>
                <w:color w:val="000000"/>
              </w:rPr>
              <w:t>9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932.0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410.3 – 2543.0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93.7- 19614.7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79452B">
              <w:rPr>
                <w:rFonts w:ascii="Arial" w:hAnsi="Arial" w:cs="Arial"/>
                <w:color w:val="000000"/>
              </w:rPr>
              <w:t>2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816</w:t>
            </w:r>
            <w:r w:rsidR="00B5445E">
              <w:rPr>
                <w:rFonts w:ascii="Arial" w:hAnsi="Arial" w:cs="Arial"/>
                <w:color w:val="000000"/>
              </w:rPr>
              <w:t>.4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367.0</w:t>
            </w:r>
            <w:r w:rsidR="00B5445E">
              <w:rPr>
                <w:rFonts w:ascii="Arial" w:hAnsi="Arial" w:cs="Arial"/>
                <w:color w:val="000000"/>
              </w:rPr>
              <w:t xml:space="preserve"> – 2694.8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47.0 – 17430.0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79452B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9452B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IL-5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79452B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 – 2.9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64.6</w:t>
            </w:r>
          </w:p>
        </w:tc>
        <w:tc>
          <w:tcPr>
            <w:tcW w:w="2855" w:type="dxa"/>
            <w:vAlign w:val="bottom"/>
          </w:tcPr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 – 2.6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47.3</w:t>
            </w:r>
          </w:p>
        </w:tc>
        <w:tc>
          <w:tcPr>
            <w:tcW w:w="2855" w:type="dxa"/>
            <w:vAlign w:val="bottom"/>
          </w:tcPr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 – 2.</w:t>
            </w:r>
            <w:r w:rsidR="0079452B">
              <w:rPr>
                <w:rFonts w:ascii="Arial" w:hAnsi="Arial" w:cs="Arial"/>
                <w:color w:val="000000"/>
              </w:rPr>
              <w:t>5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25.9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79452B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9452B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IL-12p70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79452B">
              <w:rPr>
                <w:rFonts w:ascii="Arial" w:hAnsi="Arial" w:cs="Arial"/>
                <w:color w:val="000000"/>
              </w:rPr>
              <w:t>2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3.1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123.1</w:t>
            </w:r>
          </w:p>
        </w:tc>
        <w:tc>
          <w:tcPr>
            <w:tcW w:w="2855" w:type="dxa"/>
            <w:vAlign w:val="bottom"/>
          </w:tcPr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3.8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306.6</w:t>
            </w:r>
          </w:p>
        </w:tc>
        <w:tc>
          <w:tcPr>
            <w:tcW w:w="2855" w:type="dxa"/>
            <w:vAlign w:val="bottom"/>
          </w:tcPr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79452B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3.1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566.8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E59EF">
              <w:rPr>
                <w:rFonts w:ascii="Arial" w:hAnsi="Arial" w:cs="Arial"/>
                <w:color w:val="000000"/>
              </w:rPr>
              <w:lastRenderedPageBreak/>
              <w:t>IFNg</w:t>
            </w:r>
            <w:proofErr w:type="spellEnd"/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10.8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348.0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0.1 – </w:t>
            </w:r>
            <w:r w:rsidR="00B07928">
              <w:rPr>
                <w:rFonts w:ascii="Arial" w:hAnsi="Arial" w:cs="Arial"/>
                <w:color w:val="000000"/>
              </w:rPr>
              <w:t>8.3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192.7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 – 5.6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126.0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IL-1b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2.5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0.0- 88.9</w:t>
            </w:r>
          </w:p>
        </w:tc>
        <w:tc>
          <w:tcPr>
            <w:tcW w:w="2855" w:type="dxa"/>
            <w:vAlign w:val="bottom"/>
          </w:tcPr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2.5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96.6</w:t>
            </w:r>
          </w:p>
        </w:tc>
        <w:tc>
          <w:tcPr>
            <w:tcW w:w="2855" w:type="dxa"/>
            <w:vAlign w:val="bottom"/>
          </w:tcPr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3.2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61.0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IL-13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15.2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0.0 - 161.7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14.2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136.2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B5445E">
              <w:rPr>
                <w:rFonts w:ascii="Arial" w:hAnsi="Arial" w:cs="Arial"/>
                <w:color w:val="000000"/>
              </w:rPr>
              <w:t>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11.2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149.1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GM-CSF</w:t>
            </w:r>
          </w:p>
          <w:p w:rsidR="00B5445E" w:rsidRDefault="00B5445E" w:rsidP="001623E7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 – 6.</w:t>
            </w:r>
            <w:r w:rsidR="00B07928">
              <w:rPr>
                <w:rFonts w:ascii="Arial" w:hAnsi="Arial" w:cs="Arial"/>
                <w:color w:val="000000"/>
              </w:rPr>
              <w:t>8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118.2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6.5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165.7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1.9 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5.1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122.6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 xml:space="preserve"> MIG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2999.5</w:t>
            </w:r>
          </w:p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732.2 – 8217.5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47.2- 443120.0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222213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2134.8</w:t>
            </w:r>
          </w:p>
          <w:p w:rsidR="00B5445E" w:rsidRDefault="00222213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642.8</w:t>
            </w:r>
            <w:r w:rsidR="00B5445E">
              <w:rPr>
                <w:rFonts w:ascii="Arial" w:hAnsi="Arial" w:cs="Arial"/>
                <w:color w:val="000000"/>
              </w:rPr>
              <w:t xml:space="preserve"> –</w:t>
            </w:r>
            <w:r>
              <w:rPr>
                <w:rFonts w:ascii="Arial" w:hAnsi="Arial" w:cs="Arial"/>
                <w:color w:val="000000"/>
              </w:rPr>
              <w:t>4621.0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43.8 – 78983.0</w:t>
            </w:r>
          </w:p>
        </w:tc>
        <w:tc>
          <w:tcPr>
            <w:tcW w:w="2855" w:type="dxa"/>
            <w:vAlign w:val="bottom"/>
          </w:tcPr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1649</w:t>
            </w:r>
            <w:r w:rsidR="00B5445E">
              <w:rPr>
                <w:rFonts w:ascii="Arial" w:hAnsi="Arial" w:cs="Arial"/>
                <w:color w:val="000000"/>
              </w:rPr>
              <w:t>.0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664.0 – 3652.0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107.1 – 338140.0</w:t>
            </w:r>
          </w:p>
        </w:tc>
      </w:tr>
      <w:tr w:rsidR="00B5445E" w:rsidRPr="004E59EF" w:rsidTr="001623E7"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SIL-2ra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B07928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  <w:r w:rsidR="00B07928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.0</w:t>
            </w:r>
          </w:p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561.8</w:t>
            </w:r>
            <w:r w:rsidR="00B5445E">
              <w:rPr>
                <w:rFonts w:ascii="Arial" w:hAnsi="Arial" w:cs="Arial"/>
                <w:color w:val="000000"/>
              </w:rPr>
              <w:t xml:space="preserve"> – 3503.0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14.1- 13123.0</w:t>
            </w:r>
          </w:p>
        </w:tc>
        <w:tc>
          <w:tcPr>
            <w:tcW w:w="2855" w:type="dxa"/>
            <w:vAlign w:val="bottom"/>
          </w:tcPr>
          <w:p w:rsidR="00B5445E" w:rsidRDefault="00B07928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222213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1397</w:t>
            </w:r>
            <w:r w:rsidR="00B5445E">
              <w:rPr>
                <w:rFonts w:ascii="Arial" w:hAnsi="Arial" w:cs="Arial"/>
                <w:color w:val="000000"/>
              </w:rPr>
              <w:t>.0</w:t>
            </w:r>
          </w:p>
          <w:p w:rsidR="00B5445E" w:rsidRDefault="00222213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468.7</w:t>
            </w:r>
            <w:r w:rsidR="00B5445E">
              <w:rPr>
                <w:rFonts w:ascii="Arial" w:hAnsi="Arial" w:cs="Arial"/>
                <w:color w:val="000000"/>
              </w:rPr>
              <w:t xml:space="preserve"> – 2752.0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12274.0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222213">
              <w:rPr>
                <w:rFonts w:ascii="Arial" w:hAnsi="Arial" w:cs="Arial"/>
                <w:color w:val="000000"/>
              </w:rPr>
              <w:t>2</w:t>
            </w:r>
          </w:p>
          <w:p w:rsidR="00B5445E" w:rsidRDefault="00222213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1165.7</w:t>
            </w:r>
          </w:p>
          <w:p w:rsidR="00B5445E" w:rsidRDefault="00222213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319.1</w:t>
            </w:r>
            <w:r w:rsidR="00B5445E">
              <w:rPr>
                <w:rFonts w:ascii="Arial" w:hAnsi="Arial" w:cs="Arial"/>
                <w:color w:val="000000"/>
              </w:rPr>
              <w:t xml:space="preserve"> – 2359.0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8580.0</w:t>
            </w:r>
          </w:p>
        </w:tc>
      </w:tr>
      <w:tr w:rsidR="00B5445E" w:rsidRPr="004E59EF" w:rsidTr="001623E7">
        <w:trPr>
          <w:trHeight w:val="287"/>
        </w:trPr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IL-17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222213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222213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  <w:p w:rsidR="00B5445E" w:rsidRDefault="00222213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68.2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222213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4.</w:t>
            </w:r>
            <w:r w:rsidR="00222213">
              <w:rPr>
                <w:rFonts w:ascii="Arial" w:hAnsi="Arial" w:cs="Arial"/>
                <w:color w:val="000000"/>
              </w:rPr>
              <w:t>6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0.0 - 86.4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222213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4.9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81.9</w:t>
            </w:r>
          </w:p>
        </w:tc>
      </w:tr>
      <w:tr w:rsidR="00B5445E" w:rsidRPr="004E59EF" w:rsidTr="001623E7">
        <w:trPr>
          <w:trHeight w:val="287"/>
        </w:trPr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IL-7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8</w:t>
            </w:r>
            <w:r w:rsidR="00222213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8.4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64.0</w:t>
            </w:r>
          </w:p>
        </w:tc>
        <w:tc>
          <w:tcPr>
            <w:tcW w:w="2855" w:type="dxa"/>
            <w:vAlign w:val="bottom"/>
          </w:tcPr>
          <w:p w:rsidR="00B5445E" w:rsidRDefault="00222213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7.4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116.1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222213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7.0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87.4</w:t>
            </w:r>
          </w:p>
        </w:tc>
      </w:tr>
      <w:tr w:rsidR="00B5445E" w:rsidRPr="004E59EF" w:rsidTr="001623E7">
        <w:trPr>
          <w:trHeight w:val="287"/>
        </w:trPr>
        <w:tc>
          <w:tcPr>
            <w:tcW w:w="1600" w:type="dxa"/>
            <w:vAlign w:val="bottom"/>
          </w:tcPr>
          <w:p w:rsidR="00B5445E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lastRenderedPageBreak/>
              <w:t>IL-4</w:t>
            </w:r>
          </w:p>
          <w:p w:rsidR="00B5445E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D3254F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  <w:p w:rsidR="00B5445E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  <w:p w:rsidR="00B5445E" w:rsidRDefault="00D3254F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0.0 - 15.0</w:t>
            </w:r>
          </w:p>
          <w:p w:rsidR="00B5445E" w:rsidRPr="004E59EF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315.8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  <w:p w:rsidR="00B5445E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0.0 </w:t>
            </w:r>
          </w:p>
          <w:p w:rsidR="00B5445E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8.9</w:t>
            </w:r>
          </w:p>
          <w:p w:rsidR="00B5445E" w:rsidRPr="004E59EF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347.6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D3254F">
              <w:rPr>
                <w:rFonts w:ascii="Arial" w:hAnsi="Arial" w:cs="Arial"/>
                <w:color w:val="000000"/>
              </w:rPr>
              <w:t>2</w:t>
            </w:r>
          </w:p>
          <w:p w:rsidR="00B5445E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  <w:p w:rsidR="00B5445E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0.0 </w:t>
            </w:r>
            <w:r w:rsidR="00D3254F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3254F">
              <w:rPr>
                <w:rFonts w:ascii="Arial" w:hAnsi="Arial" w:cs="Arial"/>
                <w:color w:val="000000"/>
              </w:rPr>
              <w:t>5.4</w:t>
            </w:r>
          </w:p>
          <w:p w:rsidR="00B5445E" w:rsidRPr="004E59EF" w:rsidRDefault="00B5445E" w:rsidP="001623E7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427.7</w:t>
            </w:r>
          </w:p>
        </w:tc>
      </w:tr>
      <w:tr w:rsidR="00B5445E" w:rsidRPr="004E59EF" w:rsidTr="001623E7">
        <w:trPr>
          <w:trHeight w:val="287"/>
        </w:trPr>
        <w:tc>
          <w:tcPr>
            <w:tcW w:w="1600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HMGB1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B5445E" w:rsidRPr="004E59EF" w:rsidRDefault="00B5445E" w:rsidP="001623E7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E59EF">
              <w:rPr>
                <w:rFonts w:ascii="Arial" w:hAnsi="Arial" w:cs="Arial"/>
                <w:color w:val="000000"/>
              </w:rPr>
              <w:t>5</w:t>
            </w:r>
            <w:r w:rsidR="00D3254F">
              <w:rPr>
                <w:rFonts w:ascii="Arial" w:hAnsi="Arial" w:cs="Arial"/>
                <w:color w:val="000000"/>
              </w:rPr>
              <w:t>3</w:t>
            </w:r>
          </w:p>
          <w:p w:rsidR="00B5445E" w:rsidRDefault="00D3254F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3330.0</w:t>
            </w:r>
          </w:p>
          <w:p w:rsidR="00B5445E" w:rsidRDefault="00D3254F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1084.0 –7176.0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117881.0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D3254F">
              <w:rPr>
                <w:rFonts w:ascii="Arial" w:hAnsi="Arial" w:cs="Arial"/>
                <w:color w:val="000000"/>
              </w:rPr>
              <w:t>1</w:t>
            </w:r>
          </w:p>
          <w:p w:rsidR="00B5445E" w:rsidRDefault="00D3254F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1860.0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755.0 – 4361.0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23678.0</w:t>
            </w:r>
          </w:p>
        </w:tc>
        <w:tc>
          <w:tcPr>
            <w:tcW w:w="2855" w:type="dxa"/>
            <w:vAlign w:val="bottom"/>
          </w:tcPr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3115.0</w:t>
            </w:r>
          </w:p>
          <w:p w:rsidR="00B5445E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1099.0 – 8090.0</w:t>
            </w:r>
          </w:p>
          <w:p w:rsidR="00B5445E" w:rsidRPr="004E59EF" w:rsidRDefault="00B5445E" w:rsidP="001623E7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 – 51576.0</w:t>
            </w:r>
          </w:p>
        </w:tc>
      </w:tr>
    </w:tbl>
    <w:p w:rsidR="00B5445E" w:rsidRPr="00E3712A" w:rsidRDefault="00B5445E" w:rsidP="00B5445E">
      <w:pPr>
        <w:rPr>
          <w:rFonts w:ascii="Arial" w:hAnsi="Arial" w:cs="Arial"/>
          <w:sz w:val="22"/>
          <w:szCs w:val="22"/>
        </w:rPr>
      </w:pPr>
    </w:p>
    <w:p w:rsidR="00B5445E" w:rsidRPr="009D2B8A" w:rsidRDefault="009D2B8A" w:rsidP="00B544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GM-CSF: granulocyte-macrophage colony stimulating factor, HMGB: high mobility group box, </w:t>
      </w:r>
      <w:r>
        <w:rPr>
          <w:rFonts w:ascii="Arial" w:hAnsi="Arial" w:cs="Arial"/>
          <w:sz w:val="20"/>
          <w:szCs w:val="20"/>
        </w:rPr>
        <w:t>IL: interleukin,</w:t>
      </w:r>
      <w:r>
        <w:rPr>
          <w:rFonts w:ascii="Arial" w:hAnsi="Arial" w:cs="Arial"/>
          <w:sz w:val="20"/>
          <w:szCs w:val="20"/>
        </w:rPr>
        <w:t xml:space="preserve"> INF: interferon, IP: inducible protein, </w:t>
      </w:r>
      <w:r w:rsidR="00BE46B8">
        <w:rPr>
          <w:rFonts w:ascii="Arial" w:hAnsi="Arial" w:cs="Arial"/>
          <w:sz w:val="20"/>
          <w:szCs w:val="20"/>
        </w:rPr>
        <w:t xml:space="preserve">Max: maximum, </w:t>
      </w:r>
      <w:r>
        <w:rPr>
          <w:rFonts w:ascii="Arial" w:hAnsi="Arial" w:cs="Arial"/>
          <w:sz w:val="20"/>
          <w:szCs w:val="20"/>
        </w:rPr>
        <w:t xml:space="preserve">MCP: monocyte chemoattractant protein, MIG: </w:t>
      </w:r>
      <w:proofErr w:type="spellStart"/>
      <w:r>
        <w:rPr>
          <w:rFonts w:ascii="Arial" w:hAnsi="Arial" w:cs="Arial"/>
          <w:sz w:val="20"/>
          <w:szCs w:val="20"/>
        </w:rPr>
        <w:t>monokine</w:t>
      </w:r>
      <w:proofErr w:type="spellEnd"/>
      <w:r>
        <w:rPr>
          <w:rFonts w:ascii="Arial" w:hAnsi="Arial" w:cs="Arial"/>
          <w:sz w:val="20"/>
          <w:szCs w:val="20"/>
        </w:rPr>
        <w:t xml:space="preserve"> induced by bamma interferon,</w:t>
      </w:r>
      <w:r w:rsidR="00BE46B8">
        <w:rPr>
          <w:rFonts w:ascii="Arial" w:hAnsi="Arial" w:cs="Arial"/>
          <w:sz w:val="20"/>
          <w:szCs w:val="20"/>
        </w:rPr>
        <w:t xml:space="preserve"> Min: minimum, </w:t>
      </w:r>
      <w:r>
        <w:rPr>
          <w:rFonts w:ascii="Arial" w:hAnsi="Arial" w:cs="Arial"/>
          <w:sz w:val="20"/>
          <w:szCs w:val="20"/>
        </w:rPr>
        <w:t>MIP: macrophage inflammatory protein, No: nitrous oxide, SIL: soluble interleukin, TNF: tumor necrosis factor</w:t>
      </w:r>
    </w:p>
    <w:p w:rsidR="00B5445E" w:rsidRDefault="00B5445E" w:rsidP="00B5445E">
      <w:pPr>
        <w:rPr>
          <w:rFonts w:ascii="Arial" w:hAnsi="Arial" w:cs="Arial"/>
          <w:b/>
          <w:sz w:val="22"/>
          <w:szCs w:val="22"/>
          <w:u w:val="single"/>
        </w:rPr>
      </w:pPr>
    </w:p>
    <w:p w:rsidR="00B5445E" w:rsidRDefault="00B5445E" w:rsidP="00B5445E">
      <w:pPr>
        <w:rPr>
          <w:rFonts w:ascii="Arial" w:hAnsi="Arial" w:cs="Arial"/>
          <w:b/>
          <w:sz w:val="22"/>
          <w:szCs w:val="22"/>
          <w:u w:val="single"/>
        </w:rPr>
      </w:pPr>
    </w:p>
    <w:p w:rsidR="009C20B4" w:rsidRDefault="009C20B4"/>
    <w:sectPr w:rsidR="009C20B4" w:rsidSect="009C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E"/>
    <w:rsid w:val="00094018"/>
    <w:rsid w:val="001D4217"/>
    <w:rsid w:val="00222213"/>
    <w:rsid w:val="002A66C3"/>
    <w:rsid w:val="002C62B9"/>
    <w:rsid w:val="003F259E"/>
    <w:rsid w:val="0079452B"/>
    <w:rsid w:val="00994B16"/>
    <w:rsid w:val="009C20B4"/>
    <w:rsid w:val="009D2B8A"/>
    <w:rsid w:val="00AF68CB"/>
    <w:rsid w:val="00B07928"/>
    <w:rsid w:val="00B5445E"/>
    <w:rsid w:val="00BE46B8"/>
    <w:rsid w:val="00D3254F"/>
    <w:rsid w:val="00F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E050"/>
  <w15:docId w15:val="{9A2EE898-9011-4C0E-AD5A-B9348A1B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Toney</dc:creator>
  <cp:lastModifiedBy>Squires, Robert</cp:lastModifiedBy>
  <cp:revision>7</cp:revision>
  <dcterms:created xsi:type="dcterms:W3CDTF">2018-06-07T21:18:00Z</dcterms:created>
  <dcterms:modified xsi:type="dcterms:W3CDTF">2018-06-20T19:17:00Z</dcterms:modified>
</cp:coreProperties>
</file>