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C54" w:rsidRPr="009A24B4" w:rsidRDefault="00610C54" w:rsidP="00610C5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2982">
        <w:rPr>
          <w:rFonts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Appendix 1. </w:t>
      </w:r>
      <w:r w:rsidRPr="009A24B4">
        <w:rPr>
          <w:rFonts w:ascii="Times New Roman" w:hAnsi="Times New Roman" w:cs="Times New Roman"/>
          <w:b/>
          <w:bCs/>
          <w:sz w:val="24"/>
          <w:szCs w:val="24"/>
        </w:rPr>
        <w:t>Adverse events reporting</w:t>
      </w:r>
    </w:p>
    <w:p w:rsidR="00610C54" w:rsidRPr="00102982" w:rsidRDefault="00610C54" w:rsidP="00610C54">
      <w:pPr>
        <w:pStyle w:val="Bullet12-1"/>
        <w:spacing w:line="480" w:lineRule="auto"/>
        <w:jc w:val="left"/>
        <w:rPr>
          <w:szCs w:val="24"/>
        </w:rPr>
      </w:pPr>
      <w:r w:rsidRPr="00102982">
        <w:rPr>
          <w:szCs w:val="24"/>
        </w:rPr>
        <w:t>The study nurse screened for AEs of special interest during phone visit on Day 3, 4 and 8, using the checklist and entered the data into the patients’ electronic case report form. In the follow-up visit on Day 2 safety, hydration status and weight were recorded. On Day 3, 4 and 8 safety data were collected by the investigator via telephone contact with patients/legal guardians. Serious, unexpected, associated AEs were immediately reported to the IEC by the investigator and to the appropriate Health Authorities by the sponsor.</w:t>
      </w:r>
    </w:p>
    <w:p w:rsidR="00953FEF" w:rsidRDefault="00953FEF"/>
    <w:sectPr w:rsidR="00953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C54"/>
    <w:rsid w:val="00610C54"/>
    <w:rsid w:val="00627E01"/>
    <w:rsid w:val="00953FEF"/>
    <w:rsid w:val="00A8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34C71-814A-4131-8E43-12914C0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0C54"/>
    <w:rPr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2-1">
    <w:name w:val="Bullet 12-1"/>
    <w:qFormat/>
    <w:rsid w:val="00610C54"/>
    <w:pPr>
      <w:spacing w:after="120" w:line="240" w:lineRule="auto"/>
      <w:jc w:val="both"/>
    </w:pPr>
    <w:rPr>
      <w:rFonts w:ascii="Times New Roman" w:eastAsia="Batang" w:hAnsi="Times New Roman" w:cs="Times New Roman"/>
      <w:sz w:val="24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Narayanan, Ramji [JACIN Non-J&amp;J]</dc:creator>
  <cp:keywords/>
  <dc:description/>
  <cp:lastModifiedBy>Narayanan, Ramji [JACIN Non-J&amp;J]</cp:lastModifiedBy>
  <cp:revision>1</cp:revision>
  <dcterms:created xsi:type="dcterms:W3CDTF">2018-11-30T08:48:00Z</dcterms:created>
  <dcterms:modified xsi:type="dcterms:W3CDTF">2018-11-30T08:49:00Z</dcterms:modified>
</cp:coreProperties>
</file>