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4F15" w14:textId="2B75670C" w:rsidR="002A35B7" w:rsidRDefault="002A35B7" w:rsidP="007D069D">
      <w:pPr>
        <w:spacing w:after="0" w:line="480" w:lineRule="auto"/>
        <w:rPr>
          <w:rFonts w:ascii="Times New Roman" w:hAnsi="Times New Roman"/>
          <w:sz w:val="24"/>
          <w:szCs w:val="24"/>
          <w:u w:val="single"/>
        </w:rPr>
      </w:pPr>
      <w:bookmarkStart w:id="0" w:name="_GoBack"/>
      <w:bookmarkEnd w:id="0"/>
      <w:r w:rsidRPr="000105F1">
        <w:rPr>
          <w:rFonts w:ascii="Times New Roman" w:eastAsia="STZhongsong" w:hAnsi="Times New Roman"/>
          <w:b/>
          <w:bCs/>
          <w:sz w:val="24"/>
          <w:szCs w:val="24"/>
        </w:rPr>
        <w:t>Supplemental Digital Content</w:t>
      </w:r>
      <w:r>
        <w:rPr>
          <w:rFonts w:ascii="Times New Roman" w:eastAsia="STZhongsong" w:hAnsi="Times New Roman"/>
          <w:b/>
          <w:bCs/>
          <w:sz w:val="24"/>
          <w:szCs w:val="24"/>
        </w:rPr>
        <w:t xml:space="preserve"> 2. </w:t>
      </w:r>
      <w:r w:rsidRPr="002A35B7">
        <w:rPr>
          <w:rFonts w:ascii="Times New Roman" w:eastAsia="STZhongsong" w:hAnsi="Times New Roman"/>
          <w:bCs/>
          <w:sz w:val="24"/>
          <w:szCs w:val="24"/>
        </w:rPr>
        <w:t>Secondary Outcome Methods</w:t>
      </w:r>
    </w:p>
    <w:p w14:paraId="5F6AA0DC" w14:textId="77777777" w:rsidR="002A35B7" w:rsidRDefault="002A35B7" w:rsidP="007D069D">
      <w:pPr>
        <w:spacing w:after="0" w:line="480" w:lineRule="auto"/>
        <w:rPr>
          <w:rFonts w:ascii="Times New Roman" w:hAnsi="Times New Roman"/>
          <w:sz w:val="24"/>
          <w:szCs w:val="24"/>
          <w:u w:val="single"/>
        </w:rPr>
      </w:pPr>
    </w:p>
    <w:p w14:paraId="5A97F85C" w14:textId="77777777" w:rsidR="007D069D" w:rsidRPr="00A45CE7" w:rsidRDefault="007D069D" w:rsidP="007D069D">
      <w:pPr>
        <w:spacing w:after="0" w:line="480" w:lineRule="auto"/>
        <w:rPr>
          <w:rFonts w:ascii="Times New Roman" w:hAnsi="Times New Roman"/>
          <w:sz w:val="24"/>
          <w:szCs w:val="24"/>
          <w:u w:val="single"/>
        </w:rPr>
      </w:pPr>
      <w:r w:rsidRPr="00A45CE7">
        <w:rPr>
          <w:rFonts w:ascii="Times New Roman" w:hAnsi="Times New Roman"/>
          <w:sz w:val="24"/>
          <w:szCs w:val="24"/>
          <w:u w:val="single"/>
        </w:rPr>
        <w:t>Serum biomarkers</w:t>
      </w:r>
    </w:p>
    <w:p w14:paraId="10885E57" w14:textId="77777777" w:rsidR="007D069D" w:rsidRDefault="007D069D" w:rsidP="007D069D">
      <w:pPr>
        <w:spacing w:after="0" w:line="480" w:lineRule="auto"/>
        <w:rPr>
          <w:rFonts w:ascii="Times New Roman" w:hAnsi="Times New Roman"/>
          <w:sz w:val="24"/>
          <w:szCs w:val="24"/>
        </w:rPr>
      </w:pPr>
    </w:p>
    <w:p w14:paraId="4807C1C4" w14:textId="2EC88FBA" w:rsidR="007D069D" w:rsidRDefault="007D069D" w:rsidP="007D069D">
      <w:pPr>
        <w:spacing w:after="0" w:line="480" w:lineRule="auto"/>
        <w:rPr>
          <w:rFonts w:ascii="Times New Roman" w:hAnsi="Times New Roman"/>
          <w:bCs/>
          <w:sz w:val="24"/>
          <w:szCs w:val="24"/>
        </w:rPr>
      </w:pPr>
      <w:r w:rsidRPr="00B502A0">
        <w:rPr>
          <w:rFonts w:ascii="Times New Roman" w:hAnsi="Times New Roman"/>
          <w:sz w:val="24"/>
          <w:szCs w:val="24"/>
        </w:rPr>
        <w:t xml:space="preserve">Blood samples </w:t>
      </w:r>
      <w:r>
        <w:rPr>
          <w:rFonts w:ascii="Times New Roman" w:hAnsi="Times New Roman"/>
          <w:sz w:val="24"/>
          <w:szCs w:val="24"/>
        </w:rPr>
        <w:t xml:space="preserve">(5 mL) </w:t>
      </w:r>
      <w:r w:rsidRPr="00B502A0">
        <w:rPr>
          <w:rFonts w:ascii="Times New Roman" w:hAnsi="Times New Roman"/>
          <w:sz w:val="24"/>
          <w:szCs w:val="24"/>
        </w:rPr>
        <w:t xml:space="preserve">were </w:t>
      </w:r>
      <w:r>
        <w:rPr>
          <w:rFonts w:ascii="Times New Roman" w:hAnsi="Times New Roman"/>
          <w:sz w:val="24"/>
          <w:szCs w:val="24"/>
        </w:rPr>
        <w:t>collected</w:t>
      </w:r>
      <w:r w:rsidRPr="00B502A0">
        <w:rPr>
          <w:rFonts w:ascii="Times New Roman" w:hAnsi="Times New Roman"/>
          <w:sz w:val="24"/>
          <w:szCs w:val="24"/>
        </w:rPr>
        <w:t xml:space="preserve"> at baseline </w:t>
      </w:r>
      <w:r>
        <w:rPr>
          <w:rFonts w:ascii="Times New Roman" w:hAnsi="Times New Roman"/>
          <w:sz w:val="24"/>
          <w:szCs w:val="24"/>
        </w:rPr>
        <w:t>(</w:t>
      </w:r>
      <w:r w:rsidRPr="00B502A0">
        <w:rPr>
          <w:rFonts w:ascii="Times New Roman" w:hAnsi="Times New Roman"/>
          <w:sz w:val="24"/>
          <w:szCs w:val="24"/>
        </w:rPr>
        <w:t>phase 1</w:t>
      </w:r>
      <w:r>
        <w:rPr>
          <w:rFonts w:ascii="Times New Roman" w:hAnsi="Times New Roman"/>
          <w:sz w:val="24"/>
          <w:szCs w:val="24"/>
        </w:rPr>
        <w:t>)</w:t>
      </w:r>
      <w:r w:rsidRPr="00B502A0">
        <w:rPr>
          <w:rFonts w:ascii="Times New Roman" w:hAnsi="Times New Roman"/>
          <w:sz w:val="24"/>
          <w:szCs w:val="24"/>
        </w:rPr>
        <w:t xml:space="preserve"> and </w:t>
      </w:r>
      <w:r>
        <w:rPr>
          <w:rFonts w:ascii="Times New Roman" w:hAnsi="Times New Roman"/>
          <w:sz w:val="24"/>
          <w:szCs w:val="24"/>
        </w:rPr>
        <w:t xml:space="preserve">after </w:t>
      </w:r>
      <w:r w:rsidRPr="00B502A0">
        <w:rPr>
          <w:rFonts w:ascii="Times New Roman" w:hAnsi="Times New Roman"/>
          <w:sz w:val="24"/>
          <w:szCs w:val="24"/>
        </w:rPr>
        <w:t xml:space="preserve">intervention (days 1 and 5) </w:t>
      </w:r>
      <w:r>
        <w:rPr>
          <w:rFonts w:ascii="Times New Roman" w:hAnsi="Times New Roman"/>
          <w:sz w:val="24"/>
          <w:szCs w:val="24"/>
        </w:rPr>
        <w:t xml:space="preserve">and mixed with 5 mL of EDTA to prevent coagulation. </w:t>
      </w:r>
      <w:r w:rsidRPr="00B502A0">
        <w:rPr>
          <w:rFonts w:ascii="Times New Roman" w:hAnsi="Times New Roman"/>
          <w:bCs/>
          <w:sz w:val="24"/>
          <w:szCs w:val="24"/>
        </w:rPr>
        <w:t>C-reactive protein, hemoglobin, interleukin-4, immunoglobulin</w:t>
      </w:r>
      <w:r>
        <w:rPr>
          <w:rFonts w:ascii="Times New Roman" w:hAnsi="Times New Roman"/>
          <w:bCs/>
          <w:sz w:val="24"/>
          <w:szCs w:val="24"/>
        </w:rPr>
        <w:t>s</w:t>
      </w:r>
      <w:r w:rsidRPr="00B502A0">
        <w:rPr>
          <w:rFonts w:ascii="Times New Roman" w:hAnsi="Times New Roman"/>
          <w:bCs/>
          <w:sz w:val="24"/>
          <w:szCs w:val="24"/>
        </w:rPr>
        <w:t xml:space="preserve"> G</w:t>
      </w:r>
      <w:r>
        <w:rPr>
          <w:rFonts w:ascii="Times New Roman" w:hAnsi="Times New Roman"/>
          <w:bCs/>
          <w:sz w:val="24"/>
          <w:szCs w:val="24"/>
        </w:rPr>
        <w:t>,</w:t>
      </w:r>
      <w:r w:rsidRPr="00B502A0">
        <w:rPr>
          <w:rFonts w:ascii="Times New Roman" w:hAnsi="Times New Roman"/>
          <w:bCs/>
          <w:sz w:val="24"/>
          <w:szCs w:val="24"/>
        </w:rPr>
        <w:t xml:space="preserve"> E, G1, </w:t>
      </w:r>
      <w:r>
        <w:rPr>
          <w:rFonts w:ascii="Times New Roman" w:hAnsi="Times New Roman"/>
          <w:bCs/>
          <w:sz w:val="24"/>
          <w:szCs w:val="24"/>
        </w:rPr>
        <w:t xml:space="preserve">and </w:t>
      </w:r>
      <w:r w:rsidRPr="00B502A0">
        <w:rPr>
          <w:rFonts w:ascii="Times New Roman" w:hAnsi="Times New Roman"/>
          <w:bCs/>
          <w:sz w:val="24"/>
          <w:szCs w:val="24"/>
        </w:rPr>
        <w:t>G2a</w:t>
      </w:r>
      <w:r>
        <w:rPr>
          <w:rFonts w:ascii="Times New Roman" w:hAnsi="Times New Roman"/>
          <w:bCs/>
          <w:sz w:val="24"/>
          <w:szCs w:val="24"/>
        </w:rPr>
        <w:t xml:space="preserve"> </w:t>
      </w:r>
      <w:r w:rsidRPr="00B502A0">
        <w:rPr>
          <w:rFonts w:ascii="Times New Roman" w:hAnsi="Times New Roman"/>
          <w:bCs/>
          <w:sz w:val="24"/>
          <w:szCs w:val="24"/>
        </w:rPr>
        <w:t>concentrations</w:t>
      </w:r>
      <w:r>
        <w:rPr>
          <w:rFonts w:ascii="Times New Roman" w:hAnsi="Times New Roman"/>
          <w:bCs/>
          <w:sz w:val="24"/>
          <w:szCs w:val="24"/>
        </w:rPr>
        <w:t xml:space="preserve"> were measured as previously described</w:t>
      </w:r>
      <w:r>
        <w:rPr>
          <w:rFonts w:ascii="Times New Roman" w:hAnsi="Times New Roman"/>
          <w:bCs/>
          <w:sz w:val="24"/>
          <w:szCs w:val="24"/>
          <w:vertAlign w:val="superscript"/>
        </w:rPr>
        <w:t>8</w:t>
      </w:r>
      <w:r>
        <w:rPr>
          <w:rFonts w:ascii="Times New Roman" w:hAnsi="Times New Roman"/>
          <w:bCs/>
          <w:sz w:val="24"/>
          <w:szCs w:val="24"/>
        </w:rPr>
        <w:t>.</w:t>
      </w:r>
      <w:r w:rsidRPr="00BE5E08">
        <w:rPr>
          <w:rFonts w:ascii="Times New Roman" w:hAnsi="Times New Roman"/>
          <w:bCs/>
          <w:sz w:val="24"/>
          <w:szCs w:val="24"/>
        </w:rPr>
        <w:t xml:space="preserve"> </w:t>
      </w:r>
      <w:r w:rsidRPr="00B502A0">
        <w:rPr>
          <w:rFonts w:ascii="Times New Roman" w:hAnsi="Times New Roman"/>
          <w:bCs/>
          <w:sz w:val="24"/>
          <w:szCs w:val="24"/>
        </w:rPr>
        <w:t>BCM-7</w:t>
      </w:r>
      <w:r>
        <w:rPr>
          <w:rFonts w:ascii="Times New Roman" w:hAnsi="Times New Roman"/>
          <w:bCs/>
          <w:sz w:val="24"/>
          <w:szCs w:val="24"/>
        </w:rPr>
        <w:t xml:space="preserve"> was measured by electrospray ionization mass spectrometry (</w:t>
      </w:r>
      <w:proofErr w:type="spellStart"/>
      <w:r>
        <w:rPr>
          <w:rFonts w:ascii="Times New Roman" w:hAnsi="Times New Roman"/>
          <w:bCs/>
          <w:sz w:val="24"/>
          <w:szCs w:val="24"/>
        </w:rPr>
        <w:t>T</w:t>
      </w:r>
      <w:r w:rsidRPr="008E2F3F">
        <w:rPr>
          <w:rFonts w:ascii="Times New Roman" w:hAnsi="Times New Roman"/>
          <w:bCs/>
          <w:sz w:val="24"/>
          <w:szCs w:val="24"/>
        </w:rPr>
        <w:t>riple</w:t>
      </w:r>
      <w:r>
        <w:rPr>
          <w:rFonts w:ascii="Times New Roman" w:hAnsi="Times New Roman"/>
          <w:bCs/>
          <w:sz w:val="24"/>
          <w:szCs w:val="24"/>
        </w:rPr>
        <w:t>Q</w:t>
      </w:r>
      <w:r w:rsidRPr="008E2F3F">
        <w:rPr>
          <w:rFonts w:ascii="Times New Roman" w:hAnsi="Times New Roman"/>
          <w:bCs/>
          <w:sz w:val="24"/>
          <w:szCs w:val="24"/>
        </w:rPr>
        <w:t>uad</w:t>
      </w:r>
      <w:proofErr w:type="spellEnd"/>
      <w:r w:rsidRPr="008E2F3F">
        <w:rPr>
          <w:rFonts w:ascii="Times New Roman" w:hAnsi="Times New Roman"/>
          <w:bCs/>
          <w:sz w:val="24"/>
          <w:szCs w:val="24"/>
        </w:rPr>
        <w:t xml:space="preserve"> 5500</w:t>
      </w:r>
      <w:r>
        <w:rPr>
          <w:rFonts w:ascii="Times New Roman" w:hAnsi="Times New Roman"/>
          <w:bCs/>
          <w:sz w:val="24"/>
          <w:szCs w:val="24"/>
        </w:rPr>
        <w:t xml:space="preserve">, AB </w:t>
      </w:r>
      <w:proofErr w:type="spellStart"/>
      <w:r>
        <w:rPr>
          <w:rFonts w:ascii="Times New Roman" w:hAnsi="Times New Roman"/>
          <w:bCs/>
          <w:sz w:val="24"/>
          <w:szCs w:val="24"/>
        </w:rPr>
        <w:t>Sciex</w:t>
      </w:r>
      <w:proofErr w:type="spellEnd"/>
      <w:r>
        <w:rPr>
          <w:rFonts w:ascii="Times New Roman" w:hAnsi="Times New Roman"/>
          <w:bCs/>
          <w:sz w:val="24"/>
          <w:szCs w:val="24"/>
        </w:rPr>
        <w:t>) with multiple reaction monitoring. R</w:t>
      </w:r>
      <w:r w:rsidRPr="00B502A0">
        <w:rPr>
          <w:rFonts w:ascii="Times New Roman" w:hAnsi="Times New Roman"/>
          <w:bCs/>
          <w:sz w:val="24"/>
          <w:szCs w:val="24"/>
        </w:rPr>
        <w:t>educed glutathion</w:t>
      </w:r>
      <w:r w:rsidR="00825A0F">
        <w:rPr>
          <w:rFonts w:ascii="Times New Roman" w:hAnsi="Times New Roman"/>
          <w:bCs/>
          <w:sz w:val="24"/>
          <w:szCs w:val="24"/>
        </w:rPr>
        <w:t>e</w:t>
      </w:r>
      <w:r>
        <w:rPr>
          <w:rFonts w:ascii="Times New Roman" w:hAnsi="Times New Roman"/>
          <w:bCs/>
          <w:sz w:val="24"/>
          <w:szCs w:val="24"/>
        </w:rPr>
        <w:t xml:space="preserve"> levels were measured using the Glutathione Assay Kit (Sigma Aldrich).</w:t>
      </w:r>
    </w:p>
    <w:p w14:paraId="4584D24F" w14:textId="77665D54" w:rsidR="007D069D" w:rsidRDefault="007D069D" w:rsidP="007D069D">
      <w:pPr>
        <w:spacing w:after="0" w:line="480" w:lineRule="auto"/>
        <w:rPr>
          <w:rFonts w:ascii="Times New Roman" w:hAnsi="Times New Roman"/>
          <w:bCs/>
          <w:sz w:val="24"/>
          <w:szCs w:val="24"/>
        </w:rPr>
      </w:pPr>
    </w:p>
    <w:p w14:paraId="2D174AD0" w14:textId="3142A5D0" w:rsidR="007D069D" w:rsidRPr="007D069D" w:rsidRDefault="007D069D" w:rsidP="007D069D">
      <w:pPr>
        <w:spacing w:after="0" w:line="480" w:lineRule="auto"/>
        <w:rPr>
          <w:rFonts w:ascii="Times New Roman" w:hAnsi="Times New Roman"/>
          <w:bCs/>
          <w:sz w:val="24"/>
          <w:szCs w:val="24"/>
          <w:u w:val="single"/>
        </w:rPr>
      </w:pPr>
      <w:r w:rsidRPr="007D069D">
        <w:rPr>
          <w:rFonts w:ascii="Times New Roman" w:hAnsi="Times New Roman"/>
          <w:bCs/>
          <w:sz w:val="24"/>
          <w:szCs w:val="24"/>
          <w:u w:val="single"/>
        </w:rPr>
        <w:t>Stool frequency and consistency</w:t>
      </w:r>
    </w:p>
    <w:p w14:paraId="5DD60194" w14:textId="77777777" w:rsidR="00FB6EF0" w:rsidRDefault="00FB6EF0" w:rsidP="007D069D">
      <w:pPr>
        <w:spacing w:after="0" w:line="480" w:lineRule="auto"/>
        <w:rPr>
          <w:rFonts w:ascii="Times New Roman" w:hAnsi="Times New Roman"/>
          <w:sz w:val="24"/>
          <w:szCs w:val="24"/>
        </w:rPr>
      </w:pPr>
    </w:p>
    <w:p w14:paraId="5CB82C1D" w14:textId="6B2AB2D4" w:rsidR="00FB6EF0" w:rsidRPr="00FB6EF0" w:rsidRDefault="00F00FE4" w:rsidP="00FB6EF0">
      <w:pPr>
        <w:spacing w:after="0" w:line="480" w:lineRule="auto"/>
        <w:rPr>
          <w:rFonts w:ascii="Times New Roman" w:hAnsi="Times New Roman"/>
          <w:sz w:val="24"/>
          <w:szCs w:val="24"/>
        </w:rPr>
      </w:pPr>
      <w:r>
        <w:rPr>
          <w:rFonts w:ascii="Times New Roman" w:hAnsi="Times New Roman"/>
          <w:sz w:val="24"/>
          <w:szCs w:val="24"/>
        </w:rPr>
        <w:t>Fecal s</w:t>
      </w:r>
      <w:r w:rsidR="007D069D" w:rsidRPr="00B502A0">
        <w:rPr>
          <w:rFonts w:ascii="Times New Roman" w:hAnsi="Times New Roman"/>
          <w:sz w:val="24"/>
          <w:szCs w:val="24"/>
        </w:rPr>
        <w:t xml:space="preserve">amples were collected at baseline and </w:t>
      </w:r>
      <w:r w:rsidR="007D069D">
        <w:rPr>
          <w:rFonts w:ascii="Times New Roman" w:hAnsi="Times New Roman"/>
          <w:sz w:val="24"/>
          <w:szCs w:val="24"/>
        </w:rPr>
        <w:t>during</w:t>
      </w:r>
      <w:r w:rsidR="007D069D" w:rsidRPr="00B502A0">
        <w:rPr>
          <w:rFonts w:ascii="Times New Roman" w:hAnsi="Times New Roman"/>
          <w:sz w:val="24"/>
          <w:szCs w:val="24"/>
        </w:rPr>
        <w:t xml:space="preserve"> each study phase (days 1, 5, 15, and 19)</w:t>
      </w:r>
      <w:r w:rsidR="007D069D">
        <w:rPr>
          <w:rFonts w:ascii="Times New Roman" w:hAnsi="Times New Roman"/>
          <w:sz w:val="24"/>
          <w:szCs w:val="24"/>
        </w:rPr>
        <w:t xml:space="preserve"> prior to storage at -20 °C</w:t>
      </w:r>
      <w:r w:rsidR="007D069D" w:rsidRPr="00B502A0">
        <w:rPr>
          <w:rFonts w:ascii="Times New Roman" w:hAnsi="Times New Roman"/>
          <w:sz w:val="24"/>
          <w:szCs w:val="24"/>
        </w:rPr>
        <w:t>.</w:t>
      </w:r>
      <w:r w:rsidR="007D069D">
        <w:rPr>
          <w:rFonts w:ascii="Times New Roman" w:hAnsi="Times New Roman"/>
          <w:sz w:val="24"/>
          <w:szCs w:val="24"/>
        </w:rPr>
        <w:t xml:space="preserve"> </w:t>
      </w:r>
      <w:r>
        <w:rPr>
          <w:rFonts w:ascii="Times New Roman" w:hAnsi="Times New Roman"/>
          <w:sz w:val="24"/>
          <w:szCs w:val="24"/>
        </w:rPr>
        <w:t>Fecal s</w:t>
      </w:r>
      <w:r w:rsidR="007D069D">
        <w:rPr>
          <w:rFonts w:ascii="Times New Roman" w:hAnsi="Times New Roman"/>
          <w:sz w:val="24"/>
          <w:szCs w:val="24"/>
        </w:rPr>
        <w:t>amples from different defecations could be put into the same collection tube but only if they were on the same day.</w:t>
      </w:r>
      <w:r w:rsidR="007D069D" w:rsidRPr="00B502A0">
        <w:rPr>
          <w:rFonts w:ascii="Times New Roman" w:hAnsi="Times New Roman"/>
          <w:sz w:val="24"/>
          <w:szCs w:val="24"/>
        </w:rPr>
        <w:t xml:space="preserve"> Fecal short chain fatty acids</w:t>
      </w:r>
      <w:r w:rsidR="007D069D">
        <w:rPr>
          <w:rFonts w:ascii="Times New Roman" w:hAnsi="Times New Roman"/>
          <w:sz w:val="24"/>
          <w:szCs w:val="24"/>
        </w:rPr>
        <w:t xml:space="preserve"> were measured by gas chromatography-mass spectrometry</w:t>
      </w:r>
      <w:r w:rsidR="007D069D">
        <w:rPr>
          <w:rFonts w:ascii="Times New Roman" w:hAnsi="Times New Roman"/>
          <w:sz w:val="24"/>
          <w:szCs w:val="24"/>
          <w:vertAlign w:val="superscript"/>
        </w:rPr>
        <w:t>8</w:t>
      </w:r>
      <w:r w:rsidR="007D069D">
        <w:rPr>
          <w:rFonts w:ascii="Times New Roman" w:hAnsi="Times New Roman"/>
          <w:sz w:val="24"/>
          <w:szCs w:val="24"/>
        </w:rPr>
        <w:t xml:space="preserve">, </w:t>
      </w:r>
      <w:r w:rsidR="007D069D" w:rsidRPr="00B502A0">
        <w:rPr>
          <w:rFonts w:ascii="Times New Roman" w:hAnsi="Times New Roman"/>
          <w:sz w:val="24"/>
          <w:szCs w:val="24"/>
        </w:rPr>
        <w:t>and myeloperoxidase contents by commercially available enzyme-linked immunosorbent assay. Stool frequency and consistency were assessed via the Bristol Stool Chart in daily diaries</w:t>
      </w:r>
      <w:r w:rsidR="007D069D">
        <w:rPr>
          <w:rFonts w:ascii="Times New Roman" w:hAnsi="Times New Roman"/>
          <w:sz w:val="24"/>
          <w:szCs w:val="24"/>
        </w:rPr>
        <w:t>, which subjects</w:t>
      </w:r>
      <w:r w:rsidR="007D069D" w:rsidRPr="00B502A0">
        <w:rPr>
          <w:rFonts w:ascii="Times New Roman" w:hAnsi="Times New Roman"/>
          <w:sz w:val="24"/>
          <w:szCs w:val="24"/>
        </w:rPr>
        <w:t xml:space="preserve"> completed during </w:t>
      </w:r>
      <w:r w:rsidR="007D069D">
        <w:rPr>
          <w:rFonts w:ascii="Times New Roman" w:hAnsi="Times New Roman"/>
          <w:sz w:val="24"/>
          <w:szCs w:val="24"/>
        </w:rPr>
        <w:t xml:space="preserve">the </w:t>
      </w:r>
      <w:r w:rsidR="007D069D" w:rsidRPr="00B502A0">
        <w:rPr>
          <w:rFonts w:ascii="Times New Roman" w:hAnsi="Times New Roman"/>
          <w:sz w:val="24"/>
          <w:szCs w:val="24"/>
        </w:rPr>
        <w:t>washout and intervention phases.</w:t>
      </w:r>
      <w:r w:rsidR="00FB6EF0" w:rsidRPr="00FB6EF0">
        <w:t xml:space="preserve"> </w:t>
      </w:r>
      <w:r w:rsidR="00FB6EF0" w:rsidRPr="00FB6EF0">
        <w:rPr>
          <w:rFonts w:ascii="Times New Roman" w:hAnsi="Times New Roman"/>
          <w:sz w:val="24"/>
          <w:szCs w:val="24"/>
        </w:rPr>
        <w:t>Bristol Stool Score of consistency</w:t>
      </w:r>
      <w:r w:rsidR="00FB6EF0">
        <w:rPr>
          <w:rFonts w:ascii="Times New Roman" w:hAnsi="Times New Roman"/>
          <w:sz w:val="24"/>
          <w:szCs w:val="24"/>
        </w:rPr>
        <w:t xml:space="preserve"> was recorded </w:t>
      </w:r>
      <w:r w:rsidR="00950DE7">
        <w:rPr>
          <w:rFonts w:ascii="Times New Roman" w:hAnsi="Times New Roman"/>
          <w:sz w:val="24"/>
          <w:szCs w:val="24"/>
        </w:rPr>
        <w:t>as one of the following</w:t>
      </w:r>
      <w:r w:rsidR="00FB6EF0" w:rsidRPr="00FB6EF0">
        <w:rPr>
          <w:rFonts w:ascii="Times New Roman" w:hAnsi="Times New Roman"/>
          <w:sz w:val="24"/>
          <w:szCs w:val="24"/>
        </w:rPr>
        <w:t>:</w:t>
      </w:r>
    </w:p>
    <w:p w14:paraId="208132CC" w14:textId="77777777" w:rsidR="00FB6EF0" w:rsidRDefault="00FB6EF0" w:rsidP="00FB6EF0">
      <w:pPr>
        <w:spacing w:after="0" w:line="480" w:lineRule="auto"/>
        <w:rPr>
          <w:rFonts w:ascii="Times New Roman" w:hAnsi="Times New Roman"/>
          <w:sz w:val="24"/>
          <w:szCs w:val="24"/>
        </w:rPr>
      </w:pPr>
    </w:p>
    <w:p w14:paraId="178682EB" w14:textId="77777777" w:rsidR="00FB6EF0" w:rsidRPr="00FB6EF0" w:rsidRDefault="00FB6EF0" w:rsidP="00FB6EF0">
      <w:pPr>
        <w:spacing w:after="0" w:line="480" w:lineRule="auto"/>
        <w:rPr>
          <w:rFonts w:ascii="Times New Roman" w:hAnsi="Times New Roman"/>
          <w:sz w:val="24"/>
          <w:szCs w:val="24"/>
        </w:rPr>
      </w:pPr>
      <w:r w:rsidRPr="00FB6EF0">
        <w:rPr>
          <w:rFonts w:ascii="Times New Roman" w:hAnsi="Times New Roman"/>
          <w:sz w:val="24"/>
          <w:szCs w:val="24"/>
        </w:rPr>
        <w:t>1 = Separate hard lumps, like nuts (hard to pass)</w:t>
      </w:r>
    </w:p>
    <w:p w14:paraId="1E593DCD" w14:textId="77777777" w:rsidR="00FB6EF0" w:rsidRPr="00FB6EF0" w:rsidRDefault="00FB6EF0" w:rsidP="00FB6EF0">
      <w:pPr>
        <w:spacing w:after="0" w:line="480" w:lineRule="auto"/>
        <w:rPr>
          <w:rFonts w:ascii="Times New Roman" w:hAnsi="Times New Roman"/>
          <w:sz w:val="24"/>
          <w:szCs w:val="24"/>
        </w:rPr>
      </w:pPr>
      <w:r w:rsidRPr="00FB6EF0">
        <w:rPr>
          <w:rFonts w:ascii="Times New Roman" w:hAnsi="Times New Roman"/>
          <w:sz w:val="24"/>
          <w:szCs w:val="24"/>
        </w:rPr>
        <w:lastRenderedPageBreak/>
        <w:t>2 = Sausage-shaped but lumpy</w:t>
      </w:r>
    </w:p>
    <w:p w14:paraId="60A49F70" w14:textId="77777777" w:rsidR="00FB6EF0" w:rsidRPr="00FB6EF0" w:rsidRDefault="00FB6EF0" w:rsidP="00FB6EF0">
      <w:pPr>
        <w:spacing w:after="0" w:line="480" w:lineRule="auto"/>
        <w:rPr>
          <w:rFonts w:ascii="Times New Roman" w:hAnsi="Times New Roman"/>
          <w:sz w:val="24"/>
          <w:szCs w:val="24"/>
        </w:rPr>
      </w:pPr>
      <w:r w:rsidRPr="00FB6EF0">
        <w:rPr>
          <w:rFonts w:ascii="Times New Roman" w:hAnsi="Times New Roman"/>
          <w:sz w:val="24"/>
          <w:szCs w:val="24"/>
        </w:rPr>
        <w:t>3 = Like a sausage but with cracks on the surface</w:t>
      </w:r>
    </w:p>
    <w:p w14:paraId="26856DD8" w14:textId="77777777" w:rsidR="00FB6EF0" w:rsidRPr="00FB6EF0" w:rsidRDefault="00FB6EF0" w:rsidP="00FB6EF0">
      <w:pPr>
        <w:spacing w:after="0" w:line="480" w:lineRule="auto"/>
        <w:rPr>
          <w:rFonts w:ascii="Times New Roman" w:hAnsi="Times New Roman"/>
          <w:sz w:val="24"/>
          <w:szCs w:val="24"/>
        </w:rPr>
      </w:pPr>
      <w:r w:rsidRPr="00FB6EF0">
        <w:rPr>
          <w:rFonts w:ascii="Times New Roman" w:hAnsi="Times New Roman"/>
          <w:sz w:val="24"/>
          <w:szCs w:val="24"/>
        </w:rPr>
        <w:t>4 = Like a sausage or snake, smooth and soft</w:t>
      </w:r>
    </w:p>
    <w:p w14:paraId="67D3CF5C" w14:textId="77777777" w:rsidR="00FB6EF0" w:rsidRPr="00FB6EF0" w:rsidRDefault="00FB6EF0" w:rsidP="00FB6EF0">
      <w:pPr>
        <w:spacing w:after="0" w:line="480" w:lineRule="auto"/>
        <w:rPr>
          <w:rFonts w:ascii="Times New Roman" w:hAnsi="Times New Roman"/>
          <w:sz w:val="24"/>
          <w:szCs w:val="24"/>
        </w:rPr>
      </w:pPr>
      <w:r w:rsidRPr="00FB6EF0">
        <w:rPr>
          <w:rFonts w:ascii="Times New Roman" w:hAnsi="Times New Roman"/>
          <w:sz w:val="24"/>
          <w:szCs w:val="24"/>
        </w:rPr>
        <w:t>5 = Soft blobs with clear-cut edges</w:t>
      </w:r>
    </w:p>
    <w:p w14:paraId="43C6D8BC" w14:textId="77777777" w:rsidR="00FB6EF0" w:rsidRPr="00FB6EF0" w:rsidRDefault="00FB6EF0" w:rsidP="00FB6EF0">
      <w:pPr>
        <w:spacing w:after="0" w:line="480" w:lineRule="auto"/>
        <w:rPr>
          <w:rFonts w:ascii="Times New Roman" w:hAnsi="Times New Roman"/>
          <w:sz w:val="24"/>
          <w:szCs w:val="24"/>
        </w:rPr>
      </w:pPr>
      <w:r w:rsidRPr="00FB6EF0">
        <w:rPr>
          <w:rFonts w:ascii="Times New Roman" w:hAnsi="Times New Roman"/>
          <w:sz w:val="24"/>
          <w:szCs w:val="24"/>
        </w:rPr>
        <w:t>6 = Fluffy pieces with ragged edges, a mushy stool</w:t>
      </w:r>
    </w:p>
    <w:p w14:paraId="3E7575BF" w14:textId="77777777" w:rsidR="00FB6EF0" w:rsidRDefault="00FB6EF0" w:rsidP="00FB6EF0">
      <w:pPr>
        <w:spacing w:after="0" w:line="480" w:lineRule="auto"/>
        <w:rPr>
          <w:rFonts w:ascii="Times New Roman" w:hAnsi="Times New Roman"/>
          <w:sz w:val="24"/>
          <w:szCs w:val="24"/>
        </w:rPr>
      </w:pPr>
      <w:r w:rsidRPr="00FB6EF0">
        <w:rPr>
          <w:rFonts w:ascii="Times New Roman" w:hAnsi="Times New Roman"/>
          <w:sz w:val="24"/>
          <w:szCs w:val="24"/>
        </w:rPr>
        <w:t>7 = Watery, no solid pieces. Entirely Liquid</w:t>
      </w:r>
    </w:p>
    <w:p w14:paraId="3A129EE4" w14:textId="083F7683" w:rsidR="007D069D" w:rsidRDefault="007D069D" w:rsidP="00FB6EF0">
      <w:pPr>
        <w:spacing w:after="0" w:line="480" w:lineRule="auto"/>
        <w:rPr>
          <w:rFonts w:ascii="Times New Roman" w:hAnsi="Times New Roman"/>
          <w:sz w:val="24"/>
          <w:szCs w:val="24"/>
        </w:rPr>
      </w:pPr>
    </w:p>
    <w:p w14:paraId="4AAFD143" w14:textId="55FBC51D" w:rsidR="007D069D" w:rsidRDefault="007D069D" w:rsidP="007D069D">
      <w:pPr>
        <w:spacing w:after="0" w:line="480" w:lineRule="auto"/>
        <w:rPr>
          <w:rFonts w:ascii="Times New Roman" w:hAnsi="Times New Roman"/>
          <w:sz w:val="24"/>
          <w:szCs w:val="24"/>
        </w:rPr>
      </w:pPr>
    </w:p>
    <w:p w14:paraId="36C5D835" w14:textId="2760380B" w:rsidR="007D069D" w:rsidRPr="007D069D" w:rsidRDefault="007D069D" w:rsidP="007D069D">
      <w:pPr>
        <w:spacing w:after="0" w:line="480" w:lineRule="auto"/>
        <w:rPr>
          <w:rFonts w:ascii="Times New Roman" w:hAnsi="Times New Roman"/>
          <w:sz w:val="24"/>
          <w:szCs w:val="24"/>
          <w:u w:val="single"/>
        </w:rPr>
      </w:pPr>
      <w:r w:rsidRPr="007D069D">
        <w:rPr>
          <w:rFonts w:ascii="Times New Roman" w:hAnsi="Times New Roman"/>
          <w:sz w:val="24"/>
          <w:szCs w:val="24"/>
          <w:u w:val="single"/>
        </w:rPr>
        <w:t>Subtle Cognitive Impairment Test</w:t>
      </w:r>
      <w:r w:rsidR="00825A0F">
        <w:rPr>
          <w:rFonts w:ascii="Times New Roman" w:hAnsi="Times New Roman"/>
          <w:sz w:val="24"/>
          <w:szCs w:val="24"/>
          <w:u w:val="single"/>
        </w:rPr>
        <w:t xml:space="preserve"> (SCIT)</w:t>
      </w:r>
    </w:p>
    <w:p w14:paraId="188553A0" w14:textId="77777777" w:rsidR="00FB6EF0" w:rsidRDefault="00FB6EF0" w:rsidP="007D069D">
      <w:pPr>
        <w:spacing w:after="0" w:line="480" w:lineRule="auto"/>
        <w:rPr>
          <w:rFonts w:ascii="Times New Roman" w:hAnsi="Times New Roman"/>
          <w:sz w:val="24"/>
          <w:szCs w:val="24"/>
        </w:rPr>
      </w:pPr>
    </w:p>
    <w:p w14:paraId="6187C03A" w14:textId="76077E4D" w:rsidR="007D069D" w:rsidRPr="00B502A0" w:rsidRDefault="007D069D" w:rsidP="007D069D">
      <w:pPr>
        <w:spacing w:after="0" w:line="480" w:lineRule="auto"/>
        <w:rPr>
          <w:rFonts w:ascii="Times New Roman" w:hAnsi="Times New Roman"/>
          <w:sz w:val="24"/>
          <w:szCs w:val="24"/>
        </w:rPr>
      </w:pPr>
      <w:r w:rsidRPr="007D069D">
        <w:rPr>
          <w:rFonts w:ascii="Times New Roman" w:hAnsi="Times New Roman"/>
          <w:sz w:val="24"/>
          <w:szCs w:val="24"/>
        </w:rPr>
        <w:t>Subjects indicated which of two unequal, parallel vertical lines in the target stimulus was shorter (the line on the left or that on the right). Participants indicate</w:t>
      </w:r>
      <w:r w:rsidR="00A71647">
        <w:rPr>
          <w:rFonts w:ascii="Times New Roman" w:hAnsi="Times New Roman"/>
          <w:sz w:val="24"/>
          <w:szCs w:val="24"/>
        </w:rPr>
        <w:t>d</w:t>
      </w:r>
      <w:r w:rsidRPr="007D069D">
        <w:rPr>
          <w:rFonts w:ascii="Times New Roman" w:hAnsi="Times New Roman"/>
          <w:sz w:val="24"/>
          <w:szCs w:val="24"/>
        </w:rPr>
        <w:t xml:space="preserve"> their choice by pressing the corresponding mouse button. The target stimuli </w:t>
      </w:r>
      <w:r w:rsidR="00A71647">
        <w:rPr>
          <w:rFonts w:ascii="Times New Roman" w:hAnsi="Times New Roman"/>
          <w:sz w:val="24"/>
          <w:szCs w:val="24"/>
        </w:rPr>
        <w:t>we</w:t>
      </w:r>
      <w:r w:rsidRPr="007D069D">
        <w:rPr>
          <w:rFonts w:ascii="Times New Roman" w:hAnsi="Times New Roman"/>
          <w:sz w:val="24"/>
          <w:szCs w:val="24"/>
        </w:rPr>
        <w:t xml:space="preserve">re presented very briefly during eight different exposure durations between 16 and 128 milliseconds across 96 trials. </w:t>
      </w:r>
      <w:r w:rsidR="00A71647">
        <w:rPr>
          <w:rFonts w:ascii="Times New Roman" w:hAnsi="Times New Roman"/>
          <w:sz w:val="24"/>
          <w:szCs w:val="24"/>
        </w:rPr>
        <w:t>I</w:t>
      </w:r>
      <w:r w:rsidRPr="007D069D">
        <w:rPr>
          <w:rFonts w:ascii="Times New Roman" w:hAnsi="Times New Roman"/>
          <w:sz w:val="24"/>
          <w:szCs w:val="24"/>
        </w:rPr>
        <w:t>n each trial</w:t>
      </w:r>
      <w:r w:rsidR="00A71647">
        <w:rPr>
          <w:rFonts w:ascii="Times New Roman" w:hAnsi="Times New Roman"/>
          <w:sz w:val="24"/>
          <w:szCs w:val="24"/>
        </w:rPr>
        <w:t>,</w:t>
      </w:r>
      <w:r w:rsidRPr="007D069D">
        <w:rPr>
          <w:rFonts w:ascii="Times New Roman" w:hAnsi="Times New Roman"/>
          <w:sz w:val="24"/>
          <w:szCs w:val="24"/>
        </w:rPr>
        <w:t xml:space="preserve"> the presentation of the target stimulus </w:t>
      </w:r>
      <w:r>
        <w:rPr>
          <w:rFonts w:ascii="Times New Roman" w:hAnsi="Times New Roman"/>
          <w:sz w:val="24"/>
          <w:szCs w:val="24"/>
        </w:rPr>
        <w:t>wa</w:t>
      </w:r>
      <w:r w:rsidRPr="007D069D">
        <w:rPr>
          <w:rFonts w:ascii="Times New Roman" w:hAnsi="Times New Roman"/>
          <w:sz w:val="24"/>
          <w:szCs w:val="24"/>
        </w:rPr>
        <w:t xml:space="preserve">s followed by a visual mask. The mean response time (RT; in milliseconds) and mean percentage error rate </w:t>
      </w:r>
      <w:r>
        <w:rPr>
          <w:rFonts w:ascii="Times New Roman" w:hAnsi="Times New Roman"/>
          <w:sz w:val="24"/>
          <w:szCs w:val="24"/>
        </w:rPr>
        <w:t>wa</w:t>
      </w:r>
      <w:r w:rsidRPr="007D069D">
        <w:rPr>
          <w:rFonts w:ascii="Times New Roman" w:hAnsi="Times New Roman"/>
          <w:sz w:val="24"/>
          <w:szCs w:val="24"/>
        </w:rPr>
        <w:t>s calculated for each exposure duration. SCIT scores were recorded at baseline and after each intervention (days 1 and 15 before intervention; days 5 and 19 after intervention).</w:t>
      </w:r>
      <w:r>
        <w:rPr>
          <w:rFonts w:ascii="Times New Roman" w:hAnsi="Times New Roman"/>
          <w:sz w:val="24"/>
          <w:szCs w:val="24"/>
        </w:rPr>
        <w:t xml:space="preserve"> </w:t>
      </w:r>
      <w:r w:rsidR="00A71647">
        <w:rPr>
          <w:rFonts w:ascii="Times New Roman" w:hAnsi="Times New Roman"/>
          <w:sz w:val="24"/>
          <w:szCs w:val="24"/>
        </w:rPr>
        <w:t>The f</w:t>
      </w:r>
      <w:r w:rsidRPr="007D069D">
        <w:rPr>
          <w:rFonts w:ascii="Times New Roman" w:hAnsi="Times New Roman"/>
          <w:sz w:val="24"/>
          <w:szCs w:val="24"/>
        </w:rPr>
        <w:t>irst four SCIT measures were used as the head (exposure durations between 16 and 64 milliseconds) while the tail refers to exposure durations between 80 and 128 milliseconds. SCIT response times and head and tail error rates were recorded at baseline and after each intervention (days 1 and 15 before intervention; days 5 and 19 after intervention).</w:t>
      </w:r>
    </w:p>
    <w:p w14:paraId="7192C746" w14:textId="77777777" w:rsidR="00AB26CE" w:rsidRDefault="00CB5147"/>
    <w:sectPr w:rsidR="00AB26CE" w:rsidSect="002A35B7">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Arial Unicode MS"/>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9D"/>
    <w:rsid w:val="000B7863"/>
    <w:rsid w:val="000D14F3"/>
    <w:rsid w:val="002120B6"/>
    <w:rsid w:val="002A35B7"/>
    <w:rsid w:val="00396832"/>
    <w:rsid w:val="00553423"/>
    <w:rsid w:val="00583557"/>
    <w:rsid w:val="005D0F45"/>
    <w:rsid w:val="00776339"/>
    <w:rsid w:val="007D069D"/>
    <w:rsid w:val="007E6885"/>
    <w:rsid w:val="00825A0F"/>
    <w:rsid w:val="00950DE7"/>
    <w:rsid w:val="00A71647"/>
    <w:rsid w:val="00AA7AED"/>
    <w:rsid w:val="00CB5147"/>
    <w:rsid w:val="00F00FE4"/>
    <w:rsid w:val="00FB6EF0"/>
  </w:rsids>
  <m:mathPr>
    <m:mathFont m:val="Cambria Math"/>
    <m:brkBin m:val="before"/>
    <m:brkBinSub m:val="--"/>
    <m:smallFrac m:val="0"/>
    <m:dispDef/>
    <m:lMargin m:val="0"/>
    <m:rMargin m:val="0"/>
    <m:defJc m:val="centerGroup"/>
    <m:wrapIndent m:val="1440"/>
    <m:intLim m:val="subSup"/>
    <m:naryLim m:val="undOvr"/>
  </m:mathPr>
  <w:themeFontLang w:val="en-AU"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B623"/>
  <w15:docId w15:val="{3963331A-B482-47D7-848F-3DEE86EA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69D"/>
    <w:pPr>
      <w:spacing w:after="200" w:line="276"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D069D"/>
    <w:rPr>
      <w:sz w:val="18"/>
      <w:szCs w:val="18"/>
    </w:rPr>
  </w:style>
  <w:style w:type="paragraph" w:styleId="CommentText">
    <w:name w:val="annotation text"/>
    <w:basedOn w:val="Normal"/>
    <w:link w:val="CommentTextChar"/>
    <w:uiPriority w:val="99"/>
    <w:unhideWhenUsed/>
    <w:rsid w:val="007D069D"/>
  </w:style>
  <w:style w:type="character" w:customStyle="1" w:styleId="CommentTextChar">
    <w:name w:val="Comment Text Char"/>
    <w:basedOn w:val="DefaultParagraphFont"/>
    <w:link w:val="CommentText"/>
    <w:uiPriority w:val="99"/>
    <w:rsid w:val="007D069D"/>
    <w:rPr>
      <w:rFonts w:ascii="Calibri" w:eastAsia="Times New Roman" w:hAnsi="Calibri" w:cs="Times New Roman"/>
      <w:lang w:eastAsia="zh-CN"/>
    </w:rPr>
  </w:style>
  <w:style w:type="paragraph" w:styleId="BalloonText">
    <w:name w:val="Balloon Text"/>
    <w:basedOn w:val="Normal"/>
    <w:link w:val="BalloonTextChar"/>
    <w:uiPriority w:val="99"/>
    <w:semiHidden/>
    <w:unhideWhenUsed/>
    <w:rsid w:val="007D0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9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0" ma:contentTypeDescription="Create a new document." ma:contentTypeScope="" ma:versionID="b8cbdf17ce66e77d8b9173500e8fe2b3">
  <xsd:schema xmlns:xsd="http://www.w3.org/2001/XMLSchema" xmlns:xs="http://www.w3.org/2001/XMLSchema" xmlns:p="http://schemas.microsoft.com/office/2006/metadata/properties" xmlns:ns3="176a5d19-4356-4fd8-a5bf-970fe0582d74" targetNamespace="http://schemas.microsoft.com/office/2006/metadata/properties" ma:root="true" ma:fieldsID="92206feae2090867af3b57e2fb1b6956" ns3:_="">
    <xsd:import namespace="176a5d19-4356-4fd8-a5bf-970fe0582d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E6E89-B767-4E21-B047-C991AEF29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8D751-5E7C-4BA0-AC07-B13994486794}">
  <ds:schemaRefs>
    <ds:schemaRef ds:uri="http://schemas.microsoft.com/sharepoint/v3/contenttype/forms"/>
  </ds:schemaRefs>
</ds:datastoreItem>
</file>

<file path=customXml/itemProps3.xml><?xml version="1.0" encoding="utf-8"?>
<ds:datastoreItem xmlns:ds="http://schemas.openxmlformats.org/officeDocument/2006/customXml" ds:itemID="{DBA7602C-3649-4E26-A0BF-3F8C7F57805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176a5d19-4356-4fd8-a5bf-970fe0582d7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Graham</dc:creator>
  <cp:keywords/>
  <dc:description/>
  <cp:lastModifiedBy>Birns, Sarah</cp:lastModifiedBy>
  <cp:revision>2</cp:revision>
  <dcterms:created xsi:type="dcterms:W3CDTF">2019-07-30T01:33:00Z</dcterms:created>
  <dcterms:modified xsi:type="dcterms:W3CDTF">2019-07-30T01:33:00Z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