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D7C6" w14:textId="77777777" w:rsidR="00A03777" w:rsidRPr="00270A34" w:rsidRDefault="00A03777" w:rsidP="00A03777">
      <w:pPr>
        <w:pStyle w:val="Heading2"/>
        <w:rPr>
          <w:rFonts w:cs="Arial"/>
        </w:rPr>
      </w:pPr>
      <w:r w:rsidRPr="00270A34">
        <w:rPr>
          <w:rFonts w:cs="Arial"/>
        </w:rPr>
        <w:t>Table S1:  Patient characteristics at baseline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"/>
        <w:gridCol w:w="1555"/>
        <w:gridCol w:w="824"/>
        <w:gridCol w:w="1006"/>
        <w:gridCol w:w="667"/>
        <w:gridCol w:w="824"/>
        <w:gridCol w:w="1006"/>
        <w:gridCol w:w="667"/>
        <w:gridCol w:w="824"/>
        <w:gridCol w:w="1006"/>
        <w:gridCol w:w="667"/>
        <w:gridCol w:w="824"/>
        <w:gridCol w:w="1006"/>
        <w:gridCol w:w="667"/>
        <w:gridCol w:w="824"/>
        <w:gridCol w:w="1006"/>
        <w:gridCol w:w="667"/>
      </w:tblGrid>
      <w:tr w:rsidR="001F5723" w:rsidRPr="001F5723" w14:paraId="043A4EB7" w14:textId="77777777" w:rsidTr="001F5723">
        <w:trPr>
          <w:trHeight w:val="300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A409A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D2CBD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A0B8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Non-pH Probe Cohort</w:t>
            </w: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81A3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pH Probe Cohort</w:t>
            </w:r>
          </w:p>
        </w:tc>
        <w:tc>
          <w:tcPr>
            <w:tcW w:w="8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2C5B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Non-IQR Cohort</w:t>
            </w:r>
          </w:p>
        </w:tc>
        <w:tc>
          <w:tcPr>
            <w:tcW w:w="8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6C7A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IQR Cohort</w:t>
            </w:r>
          </w:p>
        </w:tc>
        <w:tc>
          <w:tcPr>
            <w:tcW w:w="8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554B6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Full Cohort</w:t>
            </w:r>
          </w:p>
        </w:tc>
      </w:tr>
      <w:tr w:rsidR="001F5723" w:rsidRPr="001F5723" w14:paraId="65495E17" w14:textId="77777777" w:rsidTr="001F5723">
        <w:trPr>
          <w:trHeight w:val="360"/>
        </w:trPr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EA80F8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296A9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3AD92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PPI-R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25)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A9FF3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</w:t>
            </w:r>
            <w:proofErr w:type="spell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nR</w:t>
            </w:r>
            <w:proofErr w:type="spellEnd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21)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AFD9F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p-value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49801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PPI-R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32)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C2F3F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</w:t>
            </w:r>
            <w:proofErr w:type="spell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nR</w:t>
            </w:r>
            <w:proofErr w:type="spellEnd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14)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15A11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p-value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D109A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PPI-R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23)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D1F6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</w:t>
            </w:r>
            <w:proofErr w:type="spell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nR</w:t>
            </w:r>
            <w:proofErr w:type="spellEnd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23)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5A2E9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p-value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BA734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PPI-R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34)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E65B5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</w:t>
            </w:r>
            <w:proofErr w:type="spell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nR</w:t>
            </w:r>
            <w:proofErr w:type="spellEnd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12)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4BEB8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p-value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96A33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PPI-R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57)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FFFF1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PPI-</w:t>
            </w:r>
            <w:proofErr w:type="spell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nR</w:t>
            </w:r>
            <w:proofErr w:type="spellEnd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 xml:space="preserve"> (n=</w:t>
            </w:r>
            <w:proofErr w:type="gramStart"/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35)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*</w:t>
            </w:r>
            <w:proofErr w:type="gramEnd"/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EA299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p-value</w:t>
            </w: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</w:rPr>
              <w:t>†</w:t>
            </w:r>
          </w:p>
        </w:tc>
      </w:tr>
      <w:tr w:rsidR="001F5723" w:rsidRPr="001F5723" w14:paraId="5F1F62E3" w14:textId="77777777" w:rsidTr="001F5723">
        <w:trPr>
          <w:trHeight w:val="300"/>
        </w:trPr>
        <w:tc>
          <w:tcPr>
            <w:tcW w:w="249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AAB7DF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Tx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0C0588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Esomeprazole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3D10F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23(92.0)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0B66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20(95.2)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22BC7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A46D9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31(96.9)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0DA76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14(100)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DB067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2B43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22(95.7)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80D9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23(100)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E973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599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32(94.1)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8DC6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11(91.7)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2D5B5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165B0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54(94.7)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F9C8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34(97.1)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1581C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1F5723" w:rsidRPr="001F5723" w14:paraId="7491F87D" w14:textId="77777777" w:rsidTr="001F5723">
        <w:trPr>
          <w:trHeight w:val="300"/>
        </w:trPr>
        <w:tc>
          <w:tcPr>
            <w:tcW w:w="249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218AE3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9F9EF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PPI dose mg/kg/day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562D0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1.84(1.27)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09377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1.85(1.38)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A26BC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CD7E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1.84(1.03)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39E5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1.72(1.22)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7A1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C1E3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1.81(1.35)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138D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1.83(1.44)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D935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AACF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1.85(0.92)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ABF0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1.73(0.85)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F189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FBA7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1.84(1.15)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113DF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1.8(1.32)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4468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0.59</w:t>
            </w:r>
          </w:p>
        </w:tc>
      </w:tr>
      <w:tr w:rsidR="001F5723" w:rsidRPr="001F5723" w14:paraId="6FB3DC0B" w14:textId="77777777" w:rsidTr="001F5723">
        <w:trPr>
          <w:trHeight w:val="315"/>
        </w:trPr>
        <w:tc>
          <w:tcPr>
            <w:tcW w:w="24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EF6B8A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162E56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PPI duration weeks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C936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69[63,71]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EA6B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64[62,71]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E6FF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5ABE3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73[69,76]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3EEE4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68[63,76]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83ED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05DA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69[63,72]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36BB7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65[62,75]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1D91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B1DE3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74.5[69,76]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A6807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67.5[63,68]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ABCE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CDC4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72[68,75]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AC6AA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67[63,71]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83C1F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</w:t>
            </w:r>
          </w:p>
        </w:tc>
      </w:tr>
      <w:tr w:rsidR="001F5723" w:rsidRPr="001F5723" w14:paraId="2C9CF39C" w14:textId="77777777" w:rsidTr="001F5723">
        <w:trPr>
          <w:trHeight w:val="300"/>
        </w:trPr>
        <w:tc>
          <w:tcPr>
            <w:tcW w:w="24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620D734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Characteristics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0B55C3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Caucasian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5E8D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24(96.0)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15EA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20(95.2)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85C5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B979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31(96.9)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33BD8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12(85.7)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FB6C1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6E8C1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23(100)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313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20(87)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C8C85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B9A90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32(94.1)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95ACE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12(100)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731C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DE401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55(96.5)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4CA7A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32(91.4)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8F64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0.878</w:t>
            </w:r>
          </w:p>
        </w:tc>
      </w:tr>
      <w:tr w:rsidR="001F5723" w:rsidRPr="001F5723" w14:paraId="1A51A36C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C3A7E24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05F616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BE56A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18(72.0)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F020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16(76.2)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DE41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52C5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23(71.9)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3C0F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8(57.1)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BF24D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4324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20(87)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39AB2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15(65.2)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7DD7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A735E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21(61.8)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CCB4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9(75)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9FE25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BC468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41(71.9)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EA982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24(68.6)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DC450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1F5723" w:rsidRPr="001F5723" w14:paraId="0CE3A85E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8F71357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DD7C8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Age at diagnosis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BF21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10.42(5.4)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C24AE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9.38(5.76)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103E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0339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10.29(5.64)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85DA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10.23(6.48)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DCA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29D37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10.45(6.16)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A2BCE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9.42(6.12)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490C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A2ECF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10.28(5.05)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6AD02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10.34(7.26)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00FA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6F4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10.35(5.5)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2BE3E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9.72(6.02)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38D6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0.44</w:t>
            </w:r>
          </w:p>
        </w:tc>
      </w:tr>
      <w:tr w:rsidR="001F5723" w:rsidRPr="001F5723" w14:paraId="2FFD84B9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4BEE7BB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CB2A4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Age (z-score)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E493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0.16(-1.12)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7CBF8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-0.11(-1.04)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D002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C9F8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0.13(-1.06)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D0EE8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0.12(-0.83)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5AE3B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DED24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0.18(-0.91)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6A04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-0.09(-0.94)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E8DA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7CB6F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0.13(-1.22)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846BF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0.13(-0.98)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E9FB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0.98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B2508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0.15(-1.1)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C725A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-0.01(-0.96)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3C4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0.45</w:t>
            </w:r>
          </w:p>
        </w:tc>
      </w:tr>
      <w:tr w:rsidR="001F5723" w:rsidRPr="001F5723" w14:paraId="08A4E719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D97165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FEE68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Height (z-score)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9E6E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0.04(-2.82)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ABB43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0.49(-2.6)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2E41D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A1432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-0.74(-2.73)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A0BD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-0.4(-2.63)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59E7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DD14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-0.01(-2.82)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2E05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0.36(-2.49)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D56F5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DB24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-0.66(-2.71)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E0F5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-0.34(-2.78)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AE33A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0520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-0.4(-2.73)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6BD0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0.11(-2.57)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E155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0.09</w:t>
            </w:r>
          </w:p>
        </w:tc>
      </w:tr>
      <w:tr w:rsidR="001F5723" w:rsidRPr="001F5723" w14:paraId="4C146275" w14:textId="77777777" w:rsidTr="001F5723">
        <w:trPr>
          <w:trHeight w:val="315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426AAC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0311FD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Weight (z-score)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D5F80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-0.16(-1.89)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989AE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-0.02(-1.69)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7A730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9B530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-0.63(-1.8)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CCB65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-0.51(-1.66)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B108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36CF5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-0.27(-1.83)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ABCCF1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0.12(-1.67)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62603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118E7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-0.54(-1.83)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937AC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-0.76(-1.77)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DA987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18A59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-0.44(-1.83)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6465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-0.24(-1.68)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15240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0.43</w:t>
            </w:r>
          </w:p>
        </w:tc>
      </w:tr>
      <w:tr w:rsidR="001F5723" w:rsidRPr="001F5723" w14:paraId="2E3164AF" w14:textId="77777777" w:rsidTr="001F5723">
        <w:trPr>
          <w:trHeight w:val="300"/>
        </w:trPr>
        <w:tc>
          <w:tcPr>
            <w:tcW w:w="24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textDirection w:val="btLr"/>
            <w:vAlign w:val="center"/>
            <w:hideMark/>
          </w:tcPr>
          <w:p w14:paraId="4511FFA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History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8907F3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Allergic rhinitis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2D92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8(33.3)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1B23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6(28.6)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2FBEC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B6B25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16(50)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533A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6(42.9)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FAC13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436E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8(34.8)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49F08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6(26.1)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E9F3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E4E1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16(48.5)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2ED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6(50)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C971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D34E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24(42.9)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3832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12(34.3)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9BEF2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0.69</w:t>
            </w:r>
          </w:p>
        </w:tc>
      </w:tr>
      <w:tr w:rsidR="001F5723" w:rsidRPr="001F5723" w14:paraId="7D78ED57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7F0610C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7CA2D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Asthma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3D86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9(36.0)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16F6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1(4.8)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0CDFD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5531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12(37.5)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81747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5(35.7)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DF4A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EF14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7(30.4)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ADF0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2(8.7)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4AC5C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92C3B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14(41.2)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AAAC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4(33.3)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258A3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3A98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21(36.8)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FAB80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6(17.1)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361B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0.17</w:t>
            </w:r>
          </w:p>
        </w:tc>
      </w:tr>
      <w:tr w:rsidR="001F5723" w:rsidRPr="001F5723" w14:paraId="6EAB01B9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3361B9E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E3D5C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Atopy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14DEC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5(20.0)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2F83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8(38.1)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94F3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0C6C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4(12.5)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2672F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6(42.9)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147FA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7256C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4(17.4)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6F43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9(39.1)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3D47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AEE6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5(14.7)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924C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5(41.7)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A5098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6CAB4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9(15.8)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3DE9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14(40.0)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AE52C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</w:t>
            </w:r>
          </w:p>
        </w:tc>
      </w:tr>
      <w:tr w:rsidR="001F5723" w:rsidRPr="001F5723" w14:paraId="6B73102F" w14:textId="77777777" w:rsidTr="001F5723">
        <w:trPr>
          <w:trHeight w:val="315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6DF717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AD01F3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Food allergies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30A3E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6(24.0)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0C28C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6(28.6)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85816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C168B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9(28.1)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DA0AD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3(21.4)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DED15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10E9E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3(13)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E9A50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6(26.1)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6C9EE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183DC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12(35.3)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7214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3(25)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3C7A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5E3F7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15(26.3)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B6435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9(25.7)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29C4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1F5723" w:rsidRPr="001F5723" w14:paraId="3A4EE832" w14:textId="77777777" w:rsidTr="001F5723">
        <w:trPr>
          <w:trHeight w:val="300"/>
        </w:trPr>
        <w:tc>
          <w:tcPr>
            <w:tcW w:w="24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840CF9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Symptoms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898B7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Abdominal pain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77B8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15(60.0)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0B864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7(33.3)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29F74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012BB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20(62.5)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F64CF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6(42.9)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4736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0.59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B388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13(56.5)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B4D9F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9(39.1)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2F7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F9252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22(64.7)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2133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4(33.3)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790A7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3420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35(61.4)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582B3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13(37.1)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E59F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0.26</w:t>
            </w:r>
          </w:p>
        </w:tc>
      </w:tr>
      <w:tr w:rsidR="001F5723" w:rsidRPr="001F5723" w14:paraId="235E2D89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02EA34E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B9259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Dysphagia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6A1DD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9(36.0)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07FAE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10(47.6)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3189F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0.79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6DA5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12(37.5)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22C7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7(50.0)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1BA2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F8F5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8(34.8)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9B06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11(47.8)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2209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0.60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37FB6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13(38.2)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5202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6(50)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A00BD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F2A7C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21(36.8)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1A1B3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17(48.6)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3A64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0.56</w:t>
            </w:r>
          </w:p>
        </w:tc>
      </w:tr>
      <w:tr w:rsidR="001F5723" w:rsidRPr="001F5723" w14:paraId="7A8E1911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5A866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1A43C5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Food refusal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6BA0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7(28.0)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A7F3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4(19.0)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30674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7157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9(28.1)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FE534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3(21.4)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D088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E19E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5(21.7)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4CFE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4(17.4)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84C4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42E93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11(32.4)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FA411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3(25)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9F11B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76E8C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16(28.1)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CCF1B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7(20.0)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2922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0.63</w:t>
            </w:r>
          </w:p>
        </w:tc>
      </w:tr>
      <w:tr w:rsidR="001F5723" w:rsidRPr="001F5723" w14:paraId="4E132519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86489C7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660A7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Heartburn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6937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4(16.0)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447AA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2(9.5)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114A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22444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9(28.1)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22A2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5(35.7)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37727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2EC20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8(34.8)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56F7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4(17.4)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2E10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0BD6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5(14.7)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F519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3(25)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B8FB2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7A19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13(22.8)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5008C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7(20.0)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6EC1F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</w:tr>
      <w:tr w:rsidR="001F5723" w:rsidRPr="001F5723" w14:paraId="308A333F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831529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CFA101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Impaction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9EC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6(24.0)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7CBB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9(42.9)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E6D9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8F127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11(34.4)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5677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7(50.0)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FAF4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314B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7(30.4)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8EDB6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9(39.1)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3718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73EF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10(29.4)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6FA9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7(58.3)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687EE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D903B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17(29.8)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6F516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16(45.7)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B2E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0.31</w:t>
            </w:r>
          </w:p>
        </w:tc>
      </w:tr>
      <w:tr w:rsidR="001F5723" w:rsidRPr="001F5723" w14:paraId="27487AAB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DCC91C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1C0D1D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Regurgitation / vomiting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FF87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10(40.0)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5C9D1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8(38.1)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25DD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77BB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7(21.9)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2F22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6(42.9)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FA81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14F5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6(26.1)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AE225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10(43.5)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813A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C6184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11(32.4)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D266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4(33.3)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6ADA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D1E6D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17(29.8)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2B9C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14(40.0)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ECD23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0.53</w:t>
            </w:r>
          </w:p>
        </w:tc>
      </w:tr>
      <w:tr w:rsidR="001F5723" w:rsidRPr="001F5723" w14:paraId="7488E34D" w14:textId="77777777" w:rsidTr="001F5723">
        <w:trPr>
          <w:trHeight w:val="315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296B5EF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E5410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proofErr w:type="spellStart"/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Rostrosternal</w:t>
            </w:r>
            <w:proofErr w:type="spellEnd"/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 pain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BB32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4(16.0)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54BC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3(14.3)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9760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82994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9(28.1)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3E25D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6(42.9)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F3B3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0.54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CEB19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6(26.1)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F280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4(17.4)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2F3CE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14CB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7(20.6)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2871D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5(41.7)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497B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0.31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5DAB1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13(22.8)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A4AA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9(25.7)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DF8A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0.81</w:t>
            </w:r>
          </w:p>
        </w:tc>
      </w:tr>
      <w:tr w:rsidR="001F5723" w:rsidRPr="001F5723" w14:paraId="61168E98" w14:textId="77777777" w:rsidTr="001F5723">
        <w:trPr>
          <w:trHeight w:val="300"/>
        </w:trPr>
        <w:tc>
          <w:tcPr>
            <w:tcW w:w="24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284E97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EREFS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FE95F5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Crepe paper mucosa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BDCA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0(0)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BD37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3(14.3)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B96C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42C8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2(6.3)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D27E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1(7.1)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FF81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1CA4C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1(4.3)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94E4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2(8.7)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C4B7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98CAA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1(2.9)</w:t>
            </w:r>
          </w:p>
        </w:tc>
        <w:tc>
          <w:tcPr>
            <w:tcW w:w="34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A37D7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2(16.7)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1811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0.19</w:t>
            </w:r>
          </w:p>
        </w:tc>
        <w:tc>
          <w:tcPr>
            <w:tcW w:w="29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9346E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2(3.5)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3A7B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4(11.4)</w:t>
            </w:r>
          </w:p>
        </w:tc>
        <w:tc>
          <w:tcPr>
            <w:tcW w:w="20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6004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0.21</w:t>
            </w:r>
          </w:p>
        </w:tc>
      </w:tr>
      <w:tr w:rsidR="001F5723" w:rsidRPr="001F5723" w14:paraId="1E8A504B" w14:textId="77777777" w:rsidTr="001F5723">
        <w:trPr>
          <w:trHeight w:val="300"/>
        </w:trPr>
        <w:tc>
          <w:tcPr>
            <w:tcW w:w="24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9694A64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7AAC2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Edema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3E927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21(84.0)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84DB3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21(100)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A582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0.83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45FC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17(53.1)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8A408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13(92.9)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B98E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4849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15(65.2)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DE9B8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23(100)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0220C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040B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23(67.6)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B099A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23(100)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048E3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0.38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FA98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38(66.7)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7243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34(97.1)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6189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0.27</w:t>
            </w:r>
          </w:p>
        </w:tc>
      </w:tr>
      <w:tr w:rsidR="001F5723" w:rsidRPr="001F5723" w14:paraId="0690F80D" w14:textId="77777777" w:rsidTr="001F5723">
        <w:trPr>
          <w:trHeight w:val="315"/>
        </w:trPr>
        <w:tc>
          <w:tcPr>
            <w:tcW w:w="24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B371541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B372771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Erosions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F1092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0(0)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F99EC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2(9.5)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4CD7D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0118A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2(6.3)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B14A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0(0)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F3688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D4560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1(4.3)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5B614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2(8.7)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F8C6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AA1A5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1(2.9)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C0799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0(0)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6038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C2322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2(3.5)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0BC3E9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2(5.7)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679A23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0.64</w:t>
            </w:r>
          </w:p>
        </w:tc>
      </w:tr>
      <w:tr w:rsidR="001F5723" w:rsidRPr="001F5723" w14:paraId="18B3B21D" w14:textId="77777777" w:rsidTr="001F5723">
        <w:trPr>
          <w:trHeight w:val="300"/>
        </w:trPr>
        <w:tc>
          <w:tcPr>
            <w:tcW w:w="249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288BB3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Endo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2815F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Distal, eos/hpf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A9FE4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65[45,87]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8D597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85[50,111]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AEECF2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4E64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30[20,40]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C29D3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65.5[40,80]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15162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F963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58[28,80]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33AE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80[50,91]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66EE0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C775E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38.5[26,58]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02676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70[40,80]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5770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F4A34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40[30,59]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29DE0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80[55,87]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375B3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 0.01</w:t>
            </w:r>
          </w:p>
        </w:tc>
      </w:tr>
      <w:tr w:rsidR="001F5723" w:rsidRPr="001F5723" w14:paraId="2F0A566A" w14:textId="77777777" w:rsidTr="001F5723">
        <w:trPr>
          <w:trHeight w:val="300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C4C78B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80480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Medium-proximal, eos/hpf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4176A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70[48,100]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1711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78[45,150]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CF87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5D1F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20[12,22]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4C28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79[50,80]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8828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 0.01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213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51.5[20,80]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27BAC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79.5[50,142]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34696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BCBF2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20[15,38]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FF200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71[40,100]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D727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DB7C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32[20,50]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9FC74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79[60,84]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AD9A6E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 0.01</w:t>
            </w:r>
          </w:p>
        </w:tc>
      </w:tr>
      <w:tr w:rsidR="001F5723" w:rsidRPr="001F5723" w14:paraId="3F14057B" w14:textId="77777777" w:rsidTr="001F5723">
        <w:trPr>
          <w:trHeight w:val="315"/>
        </w:trPr>
        <w:tc>
          <w:tcPr>
            <w:tcW w:w="249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AA1DBED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7EEE82" w14:textId="77777777" w:rsidR="001F5723" w:rsidRPr="001F5723" w:rsidRDefault="001F5723" w:rsidP="001F57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Peak eos/hpf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90E22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93[58,100]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407517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98[71,150]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D8D06A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C06346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30[20,40]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D5C81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80[50,87]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C2A63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 0.01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706925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67[40,100]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7E9B5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84.5[67,142]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1B2058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B4967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40[26,58]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FD9D3C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80[50,100]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85FB9D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 0.01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27054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45[32,65]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6C2C7F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83[71,100]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F3BFDB" w14:textId="77777777" w:rsidR="001F5723" w:rsidRPr="001F5723" w:rsidRDefault="001F5723" w:rsidP="001F57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F5723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&lt; 0.01</w:t>
            </w:r>
          </w:p>
        </w:tc>
      </w:tr>
    </w:tbl>
    <w:p w14:paraId="07185DD0" w14:textId="77777777" w:rsidR="00C2553D" w:rsidRDefault="00C2553D" w:rsidP="00A03777">
      <w:pPr>
        <w:pStyle w:val="NormalWeb"/>
        <w:spacing w:after="0"/>
        <w:rPr>
          <w:rFonts w:ascii="Arial" w:eastAsia="+mn-ea" w:hAnsi="Arial" w:cs="Arial"/>
          <w:color w:val="000000"/>
          <w:sz w:val="18"/>
          <w:szCs w:val="18"/>
        </w:rPr>
      </w:pPr>
    </w:p>
    <w:p w14:paraId="12FB75D4" w14:textId="2783F85E" w:rsidR="00A03777" w:rsidRPr="00A03777" w:rsidRDefault="00A03777" w:rsidP="00A03777">
      <w:pPr>
        <w:pStyle w:val="NormalWeb"/>
        <w:spacing w:after="0"/>
        <w:rPr>
          <w:rFonts w:ascii="Arial" w:hAnsi="Arial" w:cs="Arial"/>
          <w:sz w:val="18"/>
          <w:szCs w:val="18"/>
        </w:rPr>
      </w:pPr>
      <w:r w:rsidRPr="00A03777">
        <w:rPr>
          <w:rFonts w:ascii="Arial" w:eastAsia="+mn-ea" w:hAnsi="Arial" w:cs="Arial"/>
          <w:color w:val="000000"/>
          <w:sz w:val="18"/>
          <w:szCs w:val="18"/>
        </w:rPr>
        <w:t>Abbreviations: Tx, therapy; PPI</w:t>
      </w:r>
      <w:r w:rsidR="004739A4">
        <w:rPr>
          <w:rFonts w:ascii="Arial" w:eastAsia="+mn-ea" w:hAnsi="Arial" w:cs="Arial"/>
          <w:color w:val="000000"/>
          <w:sz w:val="18"/>
          <w:szCs w:val="18"/>
        </w:rPr>
        <w:t>-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>R</w:t>
      </w:r>
      <w:r w:rsidR="004739A4">
        <w:rPr>
          <w:rFonts w:ascii="Arial" w:eastAsia="+mn-ea" w:hAnsi="Arial" w:cs="Arial"/>
          <w:color w:val="000000"/>
          <w:sz w:val="18"/>
          <w:szCs w:val="18"/>
        </w:rPr>
        <w:t>,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 xml:space="preserve"> PPI responsive </w:t>
      </w:r>
      <w:r w:rsidR="00D57DB6">
        <w:rPr>
          <w:rFonts w:ascii="Arial" w:eastAsia="+mn-ea" w:hAnsi="Arial" w:cs="Arial"/>
          <w:color w:val="000000"/>
          <w:sz w:val="18"/>
          <w:szCs w:val="18"/>
        </w:rPr>
        <w:t>esophageal eosinophilia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>; PPI</w:t>
      </w:r>
      <w:r w:rsidR="004739A4">
        <w:rPr>
          <w:rFonts w:ascii="Arial" w:eastAsia="+mn-ea" w:hAnsi="Arial" w:cs="Arial"/>
          <w:color w:val="000000"/>
          <w:sz w:val="18"/>
          <w:szCs w:val="18"/>
        </w:rPr>
        <w:t>-</w:t>
      </w:r>
      <w:proofErr w:type="spellStart"/>
      <w:r w:rsidR="004739A4">
        <w:rPr>
          <w:rFonts w:ascii="Arial" w:eastAsia="+mn-ea" w:hAnsi="Arial" w:cs="Arial"/>
          <w:color w:val="000000"/>
          <w:sz w:val="18"/>
          <w:szCs w:val="18"/>
        </w:rPr>
        <w:t>n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>R</w:t>
      </w:r>
      <w:proofErr w:type="spellEnd"/>
      <w:r w:rsidRPr="00A03777">
        <w:rPr>
          <w:rFonts w:ascii="Arial" w:eastAsia="+mn-ea" w:hAnsi="Arial" w:cs="Arial"/>
          <w:color w:val="000000"/>
          <w:sz w:val="18"/>
          <w:szCs w:val="18"/>
        </w:rPr>
        <w:t xml:space="preserve">, PPI </w:t>
      </w:r>
      <w:r w:rsidR="00D57DB6">
        <w:rPr>
          <w:rFonts w:ascii="Arial" w:eastAsia="+mn-ea" w:hAnsi="Arial" w:cs="Arial"/>
          <w:color w:val="000000"/>
          <w:sz w:val="18"/>
          <w:szCs w:val="18"/>
        </w:rPr>
        <w:t>nonresponsive eosinophilic esophagitis</w:t>
      </w:r>
      <w:bookmarkStart w:id="0" w:name="_GoBack"/>
      <w:bookmarkEnd w:id="0"/>
      <w:r w:rsidRPr="00A03777">
        <w:rPr>
          <w:rFonts w:ascii="Arial" w:eastAsia="+mn-ea" w:hAnsi="Arial" w:cs="Arial"/>
          <w:color w:val="000000"/>
          <w:sz w:val="18"/>
          <w:szCs w:val="18"/>
        </w:rPr>
        <w:t xml:space="preserve">; EREFS, </w:t>
      </w:r>
      <w:r w:rsidRPr="00A03777">
        <w:rPr>
          <w:rFonts w:ascii="Arial" w:hAnsi="Arial" w:cs="Arial"/>
          <w:sz w:val="18"/>
          <w:szCs w:val="18"/>
          <w:lang w:val="en"/>
        </w:rPr>
        <w:t>endoscopic reference score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 xml:space="preserve"> ; Endo, endoscopy; eos, eosinophils; hpf, high power field (0.24mm</w:t>
      </w:r>
      <w:r w:rsidRPr="00A03777">
        <w:rPr>
          <w:rFonts w:ascii="Arial" w:eastAsia="+mn-ea" w:hAnsi="Arial" w:cs="Arial"/>
          <w:color w:val="000000"/>
          <w:sz w:val="18"/>
          <w:szCs w:val="18"/>
          <w:vertAlign w:val="superscript"/>
        </w:rPr>
        <w:t>2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>).</w:t>
      </w:r>
    </w:p>
    <w:p w14:paraId="53E408DA" w14:textId="77777777" w:rsidR="00A03777" w:rsidRPr="00A03777" w:rsidRDefault="00A03777" w:rsidP="00A03777">
      <w:pPr>
        <w:pStyle w:val="NormalWeb"/>
        <w:spacing w:after="0"/>
        <w:rPr>
          <w:rFonts w:ascii="Arial" w:hAnsi="Arial" w:cs="Arial"/>
          <w:sz w:val="18"/>
          <w:szCs w:val="18"/>
        </w:rPr>
      </w:pPr>
      <w:r w:rsidRPr="00A03777">
        <w:rPr>
          <w:rFonts w:ascii="Arial" w:eastAsia="+mn-ea" w:hAnsi="Arial" w:cs="Arial"/>
          <w:color w:val="000000"/>
          <w:position w:val="7"/>
          <w:sz w:val="18"/>
          <w:szCs w:val="18"/>
          <w:vertAlign w:val="superscript"/>
        </w:rPr>
        <w:t>*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>Count data is reported as n(%N); a Box-Cox transformation is applied to continuous data and the back-transformed mean (SD) are reported; eosinophil counts are reported as median [95% CI].</w:t>
      </w:r>
    </w:p>
    <w:p w14:paraId="6C6A4263" w14:textId="4D3560D7" w:rsidR="001B47BD" w:rsidRPr="00A03777" w:rsidRDefault="00A03777" w:rsidP="00506E8F">
      <w:pPr>
        <w:pStyle w:val="NormalWeb"/>
        <w:spacing w:after="0"/>
        <w:rPr>
          <w:rFonts w:ascii="Arial" w:hAnsi="Arial" w:cs="Arial"/>
        </w:rPr>
      </w:pPr>
      <w:r w:rsidRPr="00A03777">
        <w:rPr>
          <w:rFonts w:ascii="Arial" w:eastAsia="+mn-ea" w:hAnsi="Arial" w:cs="Arial"/>
          <w:color w:val="000000"/>
          <w:position w:val="7"/>
          <w:sz w:val="18"/>
          <w:szCs w:val="18"/>
          <w:vertAlign w:val="superscript"/>
        </w:rPr>
        <w:lastRenderedPageBreak/>
        <w:t>†</w:t>
      </w:r>
      <w:r w:rsidRPr="00A03777">
        <w:rPr>
          <w:rFonts w:ascii="Arial" w:eastAsia="+mn-ea" w:hAnsi="Arial" w:cs="Arial"/>
          <w:color w:val="000000"/>
          <w:sz w:val="18"/>
          <w:szCs w:val="18"/>
        </w:rPr>
        <w:t>Reported value is for Fishers Exact test, 2-sided (contingency data), Welch t-test, 2-sided (continuous data), or negative binomial regression (count data).  No correction has been made for multiple testing.</w:t>
      </w:r>
    </w:p>
    <w:sectPr w:rsidR="001B47BD" w:rsidRPr="00A03777" w:rsidSect="004F4F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86"/>
    <w:rsid w:val="00126D53"/>
    <w:rsid w:val="001B47BD"/>
    <w:rsid w:val="001F5723"/>
    <w:rsid w:val="004739A4"/>
    <w:rsid w:val="004F4F86"/>
    <w:rsid w:val="00506E8F"/>
    <w:rsid w:val="006B71A6"/>
    <w:rsid w:val="007830C8"/>
    <w:rsid w:val="00A03777"/>
    <w:rsid w:val="00C2553D"/>
    <w:rsid w:val="00D5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E706"/>
  <w15:chartTrackingRefBased/>
  <w15:docId w15:val="{72C981AC-BBB5-4CA2-B866-A63C968E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777"/>
    <w:pPr>
      <w:spacing w:after="160" w:line="259" w:lineRule="auto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3777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0377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Nemours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Mougey, Ed</dc:creator>
  <cp:keywords/>
  <dc:description/>
  <cp:lastModifiedBy>Ed Mougey</cp:lastModifiedBy>
  <cp:revision>2</cp:revision>
  <dcterms:created xsi:type="dcterms:W3CDTF">2019-07-16T14:55:00Z</dcterms:created>
  <dcterms:modified xsi:type="dcterms:W3CDTF">2019-07-16T14:55:00Z</dcterms:modified>
</cp:coreProperties>
</file>