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CE6" w:rsidRPr="00C47079" w:rsidRDefault="00D54C3A" w:rsidP="00AA6CE6">
      <w:pPr>
        <w:spacing w:after="0" w:line="240" w:lineRule="auto"/>
        <w:rPr>
          <w:b/>
          <w:sz w:val="24"/>
          <w:szCs w:val="24"/>
          <w:lang w:val="en-US"/>
        </w:rPr>
      </w:pPr>
      <w:r w:rsidRPr="00C47079">
        <w:rPr>
          <w:b/>
          <w:sz w:val="24"/>
          <w:szCs w:val="24"/>
          <w:lang w:val="en-US"/>
        </w:rPr>
        <w:t>Annex to the main manuscript</w:t>
      </w:r>
      <w:r w:rsidR="00AA6CE6" w:rsidRPr="00C47079">
        <w:rPr>
          <w:b/>
          <w:sz w:val="24"/>
          <w:szCs w:val="24"/>
          <w:lang w:val="en-US"/>
        </w:rPr>
        <w:t>.</w:t>
      </w:r>
    </w:p>
    <w:p w:rsidR="00AA6CE6" w:rsidRDefault="00AA6CE6" w:rsidP="00AA6CE6">
      <w:pPr>
        <w:spacing w:after="0" w:line="240" w:lineRule="auto"/>
        <w:rPr>
          <w:b/>
          <w:lang w:val="en-US"/>
        </w:rPr>
      </w:pPr>
    </w:p>
    <w:p w:rsidR="005670DF" w:rsidRDefault="00110AC0" w:rsidP="00AA6CE6">
      <w:pPr>
        <w:spacing w:after="0" w:line="240" w:lineRule="auto"/>
        <w:rPr>
          <w:b/>
          <w:lang w:val="en-US"/>
        </w:rPr>
      </w:pPr>
      <w:r w:rsidRPr="00D54C3A">
        <w:rPr>
          <w:b/>
          <w:lang w:val="en-US"/>
        </w:rPr>
        <w:t xml:space="preserve">Criteria for inclusion in the </w:t>
      </w:r>
      <w:r w:rsidRPr="00D54C3A">
        <w:rPr>
          <w:b/>
          <w:lang w:val="en-US"/>
        </w:rPr>
        <w:t xml:space="preserve">drug </w:t>
      </w:r>
      <w:r w:rsidRPr="00D54C3A">
        <w:rPr>
          <w:b/>
          <w:lang w:val="en-US"/>
        </w:rPr>
        <w:t>program in Poland (according to the decision of the Minister of Health).</w:t>
      </w:r>
    </w:p>
    <w:p w:rsidR="00AA6CE6" w:rsidRPr="00D54C3A" w:rsidRDefault="00AA6CE6" w:rsidP="00AA6CE6">
      <w:pPr>
        <w:spacing w:after="0" w:line="240" w:lineRule="auto"/>
        <w:rPr>
          <w:b/>
          <w:lang w:val="en-US"/>
        </w:rPr>
      </w:pPr>
    </w:p>
    <w:p w:rsidR="00110AC0" w:rsidRPr="00D54C3A" w:rsidRDefault="00110AC0" w:rsidP="00110AC0">
      <w:pPr>
        <w:pStyle w:val="Akapitzlist"/>
        <w:numPr>
          <w:ilvl w:val="0"/>
          <w:numId w:val="1"/>
        </w:numPr>
        <w:rPr>
          <w:b/>
          <w:lang w:val="en-US"/>
        </w:rPr>
      </w:pPr>
      <w:r w:rsidRPr="00D54C3A">
        <w:rPr>
          <w:b/>
          <w:lang w:val="en-US"/>
        </w:rPr>
        <w:t>Qualification criteria</w:t>
      </w:r>
      <w:r w:rsidRPr="00D54C3A">
        <w:rPr>
          <w:b/>
          <w:szCs w:val="24"/>
          <w:lang w:val="en-GB"/>
        </w:rPr>
        <w:t xml:space="preserve"> for </w:t>
      </w:r>
      <w:proofErr w:type="spellStart"/>
      <w:r w:rsidR="005024A1">
        <w:rPr>
          <w:b/>
          <w:szCs w:val="24"/>
          <w:lang w:val="en-GB"/>
        </w:rPr>
        <w:t>v</w:t>
      </w:r>
      <w:r w:rsidRPr="00D54C3A">
        <w:rPr>
          <w:b/>
          <w:szCs w:val="24"/>
          <w:lang w:val="en-GB"/>
        </w:rPr>
        <w:t>emurafenib</w:t>
      </w:r>
      <w:proofErr w:type="spellEnd"/>
      <w:r w:rsidRPr="00D54C3A">
        <w:rPr>
          <w:b/>
          <w:szCs w:val="24"/>
          <w:lang w:val="en-GB"/>
        </w:rPr>
        <w:t>:</w:t>
      </w:r>
    </w:p>
    <w:p w:rsidR="00110AC0" w:rsidRPr="00110AC0" w:rsidRDefault="00110AC0" w:rsidP="00642873">
      <w:pPr>
        <w:pStyle w:val="Akapitzlist"/>
        <w:numPr>
          <w:ilvl w:val="0"/>
          <w:numId w:val="2"/>
        </w:numPr>
        <w:ind w:left="360"/>
        <w:rPr>
          <w:lang w:val="en-US"/>
        </w:rPr>
      </w:pPr>
      <w:proofErr w:type="spellStart"/>
      <w:r w:rsidRPr="00110AC0">
        <w:rPr>
          <w:lang w:val="en-US"/>
        </w:rPr>
        <w:t>Unresectable</w:t>
      </w:r>
      <w:proofErr w:type="spellEnd"/>
      <w:r w:rsidRPr="00110AC0">
        <w:rPr>
          <w:lang w:val="en-US"/>
        </w:rPr>
        <w:t xml:space="preserve"> diagnosis (3rd degree) or generalized (4th degree) skin melanoma;</w:t>
      </w:r>
    </w:p>
    <w:p w:rsidR="00110AC0" w:rsidRPr="00110AC0" w:rsidRDefault="00110AC0" w:rsidP="00642873">
      <w:pPr>
        <w:pStyle w:val="Akapitzlist"/>
        <w:numPr>
          <w:ilvl w:val="0"/>
          <w:numId w:val="2"/>
        </w:numPr>
        <w:ind w:left="360"/>
        <w:rPr>
          <w:lang w:val="en-US"/>
        </w:rPr>
      </w:pPr>
      <w:r w:rsidRPr="00110AC0">
        <w:rPr>
          <w:lang w:val="en-US"/>
        </w:rPr>
        <w:t>confirmation of BRAF V600 mutation in cancer cells using a validated test;</w:t>
      </w:r>
    </w:p>
    <w:p w:rsidR="00110AC0" w:rsidRPr="00110AC0" w:rsidRDefault="00110AC0" w:rsidP="00642873">
      <w:pPr>
        <w:pStyle w:val="Akapitzlist"/>
        <w:numPr>
          <w:ilvl w:val="0"/>
          <w:numId w:val="2"/>
        </w:numPr>
        <w:ind w:left="360"/>
        <w:rPr>
          <w:lang w:val="en-US"/>
        </w:rPr>
      </w:pPr>
      <w:r w:rsidRPr="00110AC0">
        <w:rPr>
          <w:lang w:val="en-US"/>
        </w:rPr>
        <w:t>cancerous changes to assess the response to treatment according to the criteria of the current version of RECIST;</w:t>
      </w:r>
    </w:p>
    <w:p w:rsidR="00110AC0" w:rsidRPr="00110AC0" w:rsidRDefault="00110AC0" w:rsidP="00642873">
      <w:pPr>
        <w:pStyle w:val="Akapitzlist"/>
        <w:numPr>
          <w:ilvl w:val="0"/>
          <w:numId w:val="2"/>
        </w:numPr>
        <w:ind w:left="360"/>
        <w:rPr>
          <w:lang w:val="en-US"/>
        </w:rPr>
      </w:pPr>
      <w:r w:rsidRPr="00110AC0">
        <w:rPr>
          <w:lang w:val="en-US"/>
        </w:rPr>
        <w:t>age ≥ 18</w:t>
      </w:r>
      <w:r>
        <w:rPr>
          <w:lang w:val="en-US"/>
        </w:rPr>
        <w:t>;</w:t>
      </w:r>
    </w:p>
    <w:p w:rsidR="00110AC0" w:rsidRPr="00110AC0" w:rsidRDefault="00110AC0" w:rsidP="00642873">
      <w:pPr>
        <w:pStyle w:val="Akapitzlist"/>
        <w:numPr>
          <w:ilvl w:val="0"/>
          <w:numId w:val="2"/>
        </w:numPr>
        <w:ind w:left="360"/>
        <w:rPr>
          <w:lang w:val="en-US"/>
        </w:rPr>
      </w:pPr>
      <w:r w:rsidRPr="00110AC0">
        <w:rPr>
          <w:lang w:val="en-US"/>
        </w:rPr>
        <w:t>lack of symptomatic metastases to the central nervous system or asymptomatic state after surgery or radiotherapy of brain metastases;</w:t>
      </w:r>
    </w:p>
    <w:p w:rsidR="00110AC0" w:rsidRPr="00110AC0" w:rsidRDefault="00110AC0" w:rsidP="00642873">
      <w:pPr>
        <w:pStyle w:val="Akapitzlist"/>
        <w:numPr>
          <w:ilvl w:val="0"/>
          <w:numId w:val="2"/>
        </w:numPr>
        <w:ind w:left="360"/>
        <w:rPr>
          <w:lang w:val="en-US"/>
        </w:rPr>
      </w:pPr>
      <w:r w:rsidRPr="00110AC0">
        <w:rPr>
          <w:lang w:val="en-US"/>
        </w:rPr>
        <w:t xml:space="preserve">size of QTC interval of ECG ≤ 500 </w:t>
      </w:r>
      <w:proofErr w:type="spellStart"/>
      <w:r w:rsidRPr="00110AC0">
        <w:rPr>
          <w:lang w:val="en-US"/>
        </w:rPr>
        <w:t>ms</w:t>
      </w:r>
      <w:proofErr w:type="spellEnd"/>
      <w:r w:rsidRPr="00110AC0">
        <w:rPr>
          <w:lang w:val="en-US"/>
        </w:rPr>
        <w:t>;</w:t>
      </w:r>
    </w:p>
    <w:p w:rsidR="00110AC0" w:rsidRPr="00110AC0" w:rsidRDefault="00110AC0" w:rsidP="00642873">
      <w:pPr>
        <w:pStyle w:val="Akapitzlist"/>
        <w:numPr>
          <w:ilvl w:val="0"/>
          <w:numId w:val="2"/>
        </w:numPr>
        <w:ind w:left="360"/>
        <w:rPr>
          <w:lang w:val="en-US"/>
        </w:rPr>
      </w:pPr>
      <w:r w:rsidRPr="00110AC0">
        <w:rPr>
          <w:lang w:val="en-US"/>
        </w:rPr>
        <w:t>results of morphology and biochemical tests of blood allowing treatment according to the current Summary of Product Characteristics, and in particular:</w:t>
      </w:r>
    </w:p>
    <w:p w:rsidR="00110AC0" w:rsidRPr="00110AC0" w:rsidRDefault="00110AC0" w:rsidP="00642873">
      <w:pPr>
        <w:pStyle w:val="Akapitzlist"/>
        <w:numPr>
          <w:ilvl w:val="0"/>
          <w:numId w:val="3"/>
        </w:numPr>
        <w:ind w:left="720"/>
        <w:rPr>
          <w:lang w:val="en-US"/>
        </w:rPr>
      </w:pPr>
      <w:r w:rsidRPr="00110AC0">
        <w:rPr>
          <w:lang w:val="en-US"/>
        </w:rPr>
        <w:t>leukocytes</w:t>
      </w:r>
      <w:r>
        <w:rPr>
          <w:lang w:val="en-US"/>
        </w:rPr>
        <w:t xml:space="preserve"> </w:t>
      </w:r>
      <w:r w:rsidRPr="00110AC0">
        <w:rPr>
          <w:lang w:val="en-US"/>
        </w:rPr>
        <w:t>count  ≥ 2000/</w:t>
      </w:r>
      <w:proofErr w:type="spellStart"/>
      <w:r w:rsidRPr="00110AC0">
        <w:rPr>
          <w:lang w:val="en-US"/>
        </w:rPr>
        <w:t>μl</w:t>
      </w:r>
      <w:proofErr w:type="spellEnd"/>
      <w:r w:rsidRPr="00110AC0">
        <w:rPr>
          <w:lang w:val="en-US"/>
        </w:rPr>
        <w:t>;</w:t>
      </w:r>
    </w:p>
    <w:p w:rsidR="00110AC0" w:rsidRPr="00110AC0" w:rsidRDefault="00110AC0" w:rsidP="00642873">
      <w:pPr>
        <w:pStyle w:val="Akapitzlist"/>
        <w:numPr>
          <w:ilvl w:val="0"/>
          <w:numId w:val="3"/>
        </w:numPr>
        <w:ind w:left="720"/>
        <w:rPr>
          <w:lang w:val="en-US"/>
        </w:rPr>
      </w:pPr>
      <w:r w:rsidRPr="00110AC0">
        <w:rPr>
          <w:lang w:val="en-US"/>
        </w:rPr>
        <w:t>neutrophils count ≥ 1500/</w:t>
      </w:r>
      <w:proofErr w:type="spellStart"/>
      <w:r w:rsidRPr="00110AC0">
        <w:rPr>
          <w:lang w:val="en-US"/>
        </w:rPr>
        <w:t>μl</w:t>
      </w:r>
      <w:proofErr w:type="spellEnd"/>
      <w:r w:rsidRPr="00110AC0">
        <w:rPr>
          <w:lang w:val="en-US"/>
        </w:rPr>
        <w:t>;</w:t>
      </w:r>
    </w:p>
    <w:p w:rsidR="00110AC0" w:rsidRPr="00110AC0" w:rsidRDefault="00110AC0" w:rsidP="00642873">
      <w:pPr>
        <w:pStyle w:val="Akapitzlist"/>
        <w:numPr>
          <w:ilvl w:val="0"/>
          <w:numId w:val="3"/>
        </w:numPr>
        <w:ind w:left="720"/>
        <w:rPr>
          <w:lang w:val="en-US"/>
        </w:rPr>
      </w:pPr>
      <w:r w:rsidRPr="00110AC0">
        <w:rPr>
          <w:lang w:val="en-US"/>
        </w:rPr>
        <w:t>platelets count 100 x 103/</w:t>
      </w:r>
      <w:proofErr w:type="spellStart"/>
      <w:r w:rsidRPr="00110AC0">
        <w:rPr>
          <w:lang w:val="en-US"/>
        </w:rPr>
        <w:t>μl</w:t>
      </w:r>
      <w:proofErr w:type="spellEnd"/>
      <w:r w:rsidRPr="00110AC0">
        <w:rPr>
          <w:lang w:val="en-US"/>
        </w:rPr>
        <w:t>;</w:t>
      </w:r>
    </w:p>
    <w:p w:rsidR="00110AC0" w:rsidRPr="00110AC0" w:rsidRDefault="00110AC0" w:rsidP="00642873">
      <w:pPr>
        <w:pStyle w:val="Akapitzlist"/>
        <w:numPr>
          <w:ilvl w:val="0"/>
          <w:numId w:val="3"/>
        </w:numPr>
        <w:ind w:left="720"/>
        <w:rPr>
          <w:lang w:val="en-US"/>
        </w:rPr>
      </w:pPr>
      <w:r w:rsidRPr="00110AC0">
        <w:rPr>
          <w:lang w:val="en-US"/>
        </w:rPr>
        <w:t>hemoglobin concentration ≥ 9 g/dl (Possible transfusion of blood / blood products);</w:t>
      </w:r>
    </w:p>
    <w:p w:rsidR="00110AC0" w:rsidRPr="00110AC0" w:rsidRDefault="00110AC0" w:rsidP="00642873">
      <w:pPr>
        <w:pStyle w:val="Akapitzlist"/>
        <w:numPr>
          <w:ilvl w:val="0"/>
          <w:numId w:val="3"/>
        </w:numPr>
        <w:ind w:left="720"/>
        <w:rPr>
          <w:lang w:val="en-US"/>
        </w:rPr>
      </w:pPr>
      <w:r w:rsidRPr="00110AC0">
        <w:rPr>
          <w:lang w:val="en-US"/>
        </w:rPr>
        <w:t>creatinine concentration ≤ 1,5 x ULN (upper limit of normal –ULN);</w:t>
      </w:r>
    </w:p>
    <w:p w:rsidR="00110AC0" w:rsidRPr="00110AC0" w:rsidRDefault="00110AC0" w:rsidP="00642873">
      <w:pPr>
        <w:pStyle w:val="Akapitzlist"/>
        <w:numPr>
          <w:ilvl w:val="0"/>
          <w:numId w:val="3"/>
        </w:numPr>
        <w:ind w:left="720"/>
        <w:rPr>
          <w:lang w:val="en-US"/>
        </w:rPr>
      </w:pPr>
      <w:r w:rsidRPr="00110AC0">
        <w:rPr>
          <w:lang w:val="en-US"/>
        </w:rPr>
        <w:t>activity of AST / ALT, alkaline phosphatase (ALP) ≤ 3.0 x ULN in patients without liver metastases and ≤ 5 x ULN in patients with liver metastases (or in case of ALP to the bone);</w:t>
      </w:r>
    </w:p>
    <w:p w:rsidR="00110AC0" w:rsidRPr="00110AC0" w:rsidRDefault="00110AC0" w:rsidP="00642873">
      <w:pPr>
        <w:pStyle w:val="Akapitzlist"/>
        <w:numPr>
          <w:ilvl w:val="0"/>
          <w:numId w:val="3"/>
        </w:numPr>
        <w:ind w:left="720"/>
        <w:rPr>
          <w:lang w:val="en-US"/>
        </w:rPr>
      </w:pPr>
      <w:r w:rsidRPr="00110AC0">
        <w:rPr>
          <w:lang w:val="en-US"/>
        </w:rPr>
        <w:t>bilirubin concentration  ≤ 1,5 x ULN (Except for patients with Gilbert syndrome who must have a total bilirubin concentration of less than 3.0 mg / dl)</w:t>
      </w:r>
    </w:p>
    <w:p w:rsidR="00110AC0" w:rsidRPr="00110AC0" w:rsidRDefault="00110AC0" w:rsidP="00642873">
      <w:pPr>
        <w:pStyle w:val="Akapitzlist"/>
        <w:numPr>
          <w:ilvl w:val="0"/>
          <w:numId w:val="2"/>
        </w:numPr>
        <w:ind w:left="360"/>
        <w:rPr>
          <w:lang w:val="en-US"/>
        </w:rPr>
      </w:pPr>
      <w:r>
        <w:rPr>
          <w:lang w:val="en-US"/>
        </w:rPr>
        <w:t>t</w:t>
      </w:r>
      <w:r w:rsidRPr="00110AC0">
        <w:rPr>
          <w:lang w:val="en-US"/>
        </w:rPr>
        <w:t xml:space="preserve">here are no contraindications for the use of </w:t>
      </w:r>
      <w:proofErr w:type="spellStart"/>
      <w:r w:rsidRPr="00110AC0">
        <w:rPr>
          <w:lang w:val="en-US"/>
        </w:rPr>
        <w:t>Zelboraf</w:t>
      </w:r>
      <w:proofErr w:type="spellEnd"/>
      <w:r w:rsidRPr="00110AC0">
        <w:rPr>
          <w:lang w:val="en-US"/>
        </w:rPr>
        <w:t xml:space="preserve"> and </w:t>
      </w:r>
      <w:proofErr w:type="spellStart"/>
      <w:r w:rsidRPr="00110AC0">
        <w:rPr>
          <w:lang w:val="en-US"/>
        </w:rPr>
        <w:t>Cotellic</w:t>
      </w:r>
      <w:proofErr w:type="spellEnd"/>
      <w:r w:rsidRPr="00110AC0">
        <w:rPr>
          <w:lang w:val="en-US"/>
        </w:rPr>
        <w:t xml:space="preserve"> medicines as defined in the current Summary of Product Characteristics;</w:t>
      </w:r>
    </w:p>
    <w:p w:rsidR="00110AC0" w:rsidRPr="00110AC0" w:rsidRDefault="00110AC0" w:rsidP="00642873">
      <w:pPr>
        <w:pStyle w:val="Akapitzlist"/>
        <w:numPr>
          <w:ilvl w:val="0"/>
          <w:numId w:val="2"/>
        </w:numPr>
        <w:ind w:left="360"/>
        <w:rPr>
          <w:lang w:val="en-US"/>
        </w:rPr>
      </w:pPr>
      <w:r w:rsidRPr="00110AC0">
        <w:rPr>
          <w:lang w:val="en-US"/>
        </w:rPr>
        <w:t>start of the treatment in the program is possible within the time of &gt; 14 days after palliative radiotherapy or major surgery</w:t>
      </w:r>
      <w:r w:rsidR="005024A1">
        <w:rPr>
          <w:lang w:val="en-US"/>
        </w:rPr>
        <w:t>;</w:t>
      </w:r>
    </w:p>
    <w:p w:rsidR="00110AC0" w:rsidRPr="00110AC0" w:rsidRDefault="00110AC0" w:rsidP="00642873">
      <w:pPr>
        <w:pStyle w:val="Akapitzlist"/>
        <w:numPr>
          <w:ilvl w:val="0"/>
          <w:numId w:val="2"/>
        </w:numPr>
        <w:ind w:left="360"/>
        <w:rPr>
          <w:lang w:val="en-US"/>
        </w:rPr>
      </w:pPr>
      <w:r w:rsidRPr="00110AC0">
        <w:rPr>
          <w:lang w:val="en-US"/>
        </w:rPr>
        <w:t xml:space="preserve">ophthalmic diseases exclusion during the interview: central serous </w:t>
      </w:r>
      <w:proofErr w:type="spellStart"/>
      <w:r w:rsidRPr="00110AC0">
        <w:rPr>
          <w:lang w:val="en-US"/>
        </w:rPr>
        <w:t>choroidoretinopat</w:t>
      </w:r>
      <w:r w:rsidR="00D54C3A">
        <w:rPr>
          <w:lang w:val="en-US"/>
        </w:rPr>
        <w:t>hy</w:t>
      </w:r>
      <w:proofErr w:type="spellEnd"/>
      <w:r w:rsidRPr="00110AC0">
        <w:rPr>
          <w:lang w:val="en-US"/>
        </w:rPr>
        <w:t>, the closure of retinal vein or exudative macular degeneration, uncontrolled glaucoma;</w:t>
      </w:r>
    </w:p>
    <w:p w:rsidR="00110AC0" w:rsidRPr="00110AC0" w:rsidRDefault="00110AC0" w:rsidP="00642873">
      <w:pPr>
        <w:pStyle w:val="Akapitzlist"/>
        <w:numPr>
          <w:ilvl w:val="0"/>
          <w:numId w:val="2"/>
        </w:numPr>
        <w:ind w:left="360"/>
        <w:rPr>
          <w:lang w:val="en-US"/>
        </w:rPr>
      </w:pPr>
      <w:r>
        <w:rPr>
          <w:lang w:val="en-US"/>
        </w:rPr>
        <w:t>n</w:t>
      </w:r>
      <w:r w:rsidRPr="00110AC0">
        <w:rPr>
          <w:lang w:val="en-US"/>
        </w:rPr>
        <w:t>o significant cardiovascular loads: unstable coronary artery disease, NYHA ≥ 2 cardiovascular insufficiency</w:t>
      </w:r>
      <w:r w:rsidR="00D54C3A">
        <w:rPr>
          <w:lang w:val="en-US"/>
        </w:rPr>
        <w:t>;</w:t>
      </w:r>
    </w:p>
    <w:p w:rsidR="00110AC0" w:rsidRPr="00110AC0" w:rsidRDefault="00110AC0" w:rsidP="00642873">
      <w:pPr>
        <w:pStyle w:val="Akapitzlist"/>
        <w:numPr>
          <w:ilvl w:val="0"/>
          <w:numId w:val="2"/>
        </w:numPr>
        <w:ind w:left="360"/>
        <w:rPr>
          <w:lang w:val="en-US"/>
        </w:rPr>
      </w:pPr>
      <w:r w:rsidRPr="00110AC0">
        <w:rPr>
          <w:lang w:val="en-US"/>
        </w:rPr>
        <w:t>left ventricular ejection fraction ≥ 50%;</w:t>
      </w:r>
    </w:p>
    <w:p w:rsidR="00110AC0" w:rsidRPr="00110AC0" w:rsidRDefault="00110AC0" w:rsidP="00642873">
      <w:pPr>
        <w:pStyle w:val="Akapitzlist"/>
        <w:numPr>
          <w:ilvl w:val="0"/>
          <w:numId w:val="2"/>
        </w:numPr>
        <w:ind w:left="360"/>
        <w:rPr>
          <w:lang w:val="en-US"/>
        </w:rPr>
      </w:pPr>
      <w:r w:rsidRPr="00110AC0">
        <w:rPr>
          <w:lang w:val="en-US"/>
        </w:rPr>
        <w:t>lack of accompanying diseases or disorders that prevent treatment;</w:t>
      </w:r>
    </w:p>
    <w:p w:rsidR="00110AC0" w:rsidRPr="00110AC0" w:rsidRDefault="00110AC0" w:rsidP="00642873">
      <w:pPr>
        <w:pStyle w:val="Akapitzlist"/>
        <w:numPr>
          <w:ilvl w:val="0"/>
          <w:numId w:val="2"/>
        </w:numPr>
        <w:ind w:left="360"/>
        <w:rPr>
          <w:lang w:val="en-US"/>
        </w:rPr>
      </w:pPr>
      <w:r>
        <w:rPr>
          <w:lang w:val="en-US"/>
        </w:rPr>
        <w:t>e</w:t>
      </w:r>
      <w:r w:rsidRPr="00110AC0">
        <w:rPr>
          <w:lang w:val="en-US"/>
        </w:rPr>
        <w:t>xclusion of coexisting other malignancy with the exception of malignant skin cancers</w:t>
      </w:r>
      <w:r w:rsidR="00D54C3A">
        <w:rPr>
          <w:lang w:val="en-US"/>
        </w:rPr>
        <w:t>;</w:t>
      </w:r>
    </w:p>
    <w:p w:rsidR="00110AC0" w:rsidRPr="00110AC0" w:rsidRDefault="00110AC0" w:rsidP="00642873">
      <w:pPr>
        <w:pStyle w:val="Akapitzlist"/>
        <w:numPr>
          <w:ilvl w:val="0"/>
          <w:numId w:val="2"/>
        </w:numPr>
        <w:ind w:left="360"/>
        <w:rPr>
          <w:lang w:val="en-US"/>
        </w:rPr>
      </w:pPr>
      <w:r>
        <w:rPr>
          <w:lang w:val="en-US"/>
        </w:rPr>
        <w:t>e</w:t>
      </w:r>
      <w:r w:rsidRPr="00110AC0">
        <w:rPr>
          <w:lang w:val="en-US"/>
        </w:rPr>
        <w:t>xclusion of pregnancy or breast-feeding in patients</w:t>
      </w:r>
      <w:r w:rsidR="00D54C3A">
        <w:rPr>
          <w:lang w:val="en-US"/>
        </w:rPr>
        <w:t>;</w:t>
      </w:r>
    </w:p>
    <w:p w:rsidR="00110AC0" w:rsidRPr="00110AC0" w:rsidRDefault="00110AC0" w:rsidP="00642873">
      <w:pPr>
        <w:pStyle w:val="Akapitzlist"/>
        <w:numPr>
          <w:ilvl w:val="0"/>
          <w:numId w:val="2"/>
        </w:numPr>
        <w:spacing w:after="0" w:line="240" w:lineRule="auto"/>
        <w:ind w:left="360"/>
        <w:rPr>
          <w:lang w:val="en-US"/>
        </w:rPr>
      </w:pPr>
      <w:r>
        <w:rPr>
          <w:lang w:val="en-US"/>
        </w:rPr>
        <w:t>n</w:t>
      </w:r>
      <w:r w:rsidRPr="00110AC0">
        <w:rPr>
          <w:lang w:val="en-US"/>
        </w:rPr>
        <w:t>o previous BRAF treatment</w:t>
      </w:r>
      <w:r w:rsidR="00D54C3A">
        <w:rPr>
          <w:lang w:val="en-US"/>
        </w:rPr>
        <w:t>;</w:t>
      </w:r>
    </w:p>
    <w:p w:rsidR="00110AC0" w:rsidRPr="00D54C3A" w:rsidRDefault="00D54C3A" w:rsidP="00642873">
      <w:pPr>
        <w:spacing w:after="0" w:line="240" w:lineRule="auto"/>
        <w:rPr>
          <w:b/>
          <w:lang w:val="en-US"/>
        </w:rPr>
      </w:pPr>
      <w:r w:rsidRPr="00D54C3A">
        <w:rPr>
          <w:b/>
          <w:lang w:val="en-US"/>
        </w:rPr>
        <w:t>Criteria must be met together</w:t>
      </w:r>
      <w:r>
        <w:rPr>
          <w:b/>
          <w:lang w:val="en-US"/>
        </w:rPr>
        <w:t>.</w:t>
      </w:r>
    </w:p>
    <w:p w:rsidR="00AA6CE6" w:rsidRDefault="00AA6CE6" w:rsidP="00642873">
      <w:pPr>
        <w:spacing w:after="0" w:line="240" w:lineRule="auto"/>
        <w:rPr>
          <w:b/>
          <w:lang w:val="en-US"/>
        </w:rPr>
      </w:pPr>
    </w:p>
    <w:p w:rsidR="00110AC0" w:rsidRPr="00D54C3A" w:rsidRDefault="00D54C3A" w:rsidP="00642873">
      <w:pPr>
        <w:spacing w:after="0" w:line="240" w:lineRule="auto"/>
        <w:rPr>
          <w:b/>
          <w:lang w:val="en-US"/>
        </w:rPr>
      </w:pPr>
      <w:r w:rsidRPr="00D54C3A">
        <w:rPr>
          <w:b/>
          <w:lang w:val="en-US"/>
        </w:rPr>
        <w:t>B</w:t>
      </w:r>
      <w:r w:rsidR="00642873">
        <w:rPr>
          <w:b/>
          <w:lang w:val="en-US"/>
        </w:rPr>
        <w:t xml:space="preserve">.   </w:t>
      </w:r>
      <w:r w:rsidRPr="00D54C3A">
        <w:rPr>
          <w:b/>
          <w:lang w:val="en-US"/>
        </w:rPr>
        <w:t xml:space="preserve">Qualification criteria for </w:t>
      </w:r>
      <w:r w:rsidR="00225911">
        <w:rPr>
          <w:b/>
          <w:lang w:val="en-US"/>
        </w:rPr>
        <w:t>i</w:t>
      </w:r>
      <w:bookmarkStart w:id="0" w:name="_GoBack"/>
      <w:bookmarkEnd w:id="0"/>
      <w:r w:rsidR="00110AC0" w:rsidRPr="00D54C3A">
        <w:rPr>
          <w:b/>
          <w:lang w:val="en-US"/>
        </w:rPr>
        <w:t>pilimumab</w:t>
      </w:r>
      <w:r w:rsidRPr="00D54C3A">
        <w:rPr>
          <w:b/>
          <w:lang w:val="en-US"/>
        </w:rPr>
        <w:t>:</w:t>
      </w:r>
      <w:r w:rsidR="00110AC0" w:rsidRPr="00D54C3A">
        <w:rPr>
          <w:b/>
          <w:lang w:val="en-US"/>
        </w:rPr>
        <w:t xml:space="preserve"> </w:t>
      </w:r>
    </w:p>
    <w:p w:rsidR="00642873" w:rsidRDefault="00642873" w:rsidP="00642873">
      <w:pPr>
        <w:spacing w:after="0" w:line="240" w:lineRule="auto"/>
        <w:rPr>
          <w:lang w:val="en-US"/>
        </w:rPr>
      </w:pPr>
      <w:r>
        <w:rPr>
          <w:lang w:val="en-US"/>
        </w:rPr>
        <w:t xml:space="preserve">1.    </w:t>
      </w:r>
      <w:r w:rsidR="00110AC0" w:rsidRPr="00D54C3A">
        <w:rPr>
          <w:lang w:val="en-US"/>
        </w:rPr>
        <w:t>histologically confirmed melanoma skin or of mucous membranes in stage III (non-</w:t>
      </w:r>
      <w:r>
        <w:rPr>
          <w:lang w:val="en-US"/>
        </w:rPr>
        <w:t xml:space="preserve">     </w:t>
      </w:r>
    </w:p>
    <w:p w:rsidR="00110AC0" w:rsidRPr="00D54C3A" w:rsidRDefault="00110AC0" w:rsidP="00642873">
      <w:pPr>
        <w:spacing w:after="0" w:line="240" w:lineRule="auto"/>
        <w:ind w:left="357"/>
        <w:rPr>
          <w:lang w:val="en-US"/>
        </w:rPr>
      </w:pPr>
      <w:r w:rsidRPr="00D54C3A">
        <w:rPr>
          <w:lang w:val="en-US"/>
        </w:rPr>
        <w:t>operational) or stage IV;</w:t>
      </w:r>
    </w:p>
    <w:p w:rsidR="00642873" w:rsidRDefault="00110AC0" w:rsidP="00642873">
      <w:pPr>
        <w:spacing w:after="0" w:line="240" w:lineRule="auto"/>
        <w:rPr>
          <w:lang w:val="en-US"/>
        </w:rPr>
      </w:pPr>
      <w:r w:rsidRPr="00642873">
        <w:rPr>
          <w:lang w:val="en-US"/>
        </w:rPr>
        <w:t>2.</w:t>
      </w:r>
      <w:r w:rsidR="00AA6CE6">
        <w:rPr>
          <w:lang w:val="en-US"/>
        </w:rPr>
        <w:t xml:space="preserve">    </w:t>
      </w:r>
      <w:r w:rsidRPr="00642873">
        <w:rPr>
          <w:lang w:val="en-US"/>
        </w:rPr>
        <w:t xml:space="preserve">Insufficient prior systemic treatment of melanoma or non-tolerance not allowing further </w:t>
      </w:r>
      <w:r w:rsidR="00642873">
        <w:rPr>
          <w:lang w:val="en-US"/>
        </w:rPr>
        <w:t xml:space="preserve">   </w:t>
      </w:r>
    </w:p>
    <w:p w:rsidR="00642873" w:rsidRDefault="005024A1" w:rsidP="00642873">
      <w:pPr>
        <w:spacing w:after="0" w:line="240" w:lineRule="auto"/>
        <w:ind w:left="357"/>
        <w:rPr>
          <w:lang w:val="en-US"/>
        </w:rPr>
      </w:pPr>
      <w:r>
        <w:rPr>
          <w:lang w:val="en-US"/>
        </w:rPr>
        <w:t>t</w:t>
      </w:r>
      <w:r w:rsidR="00110AC0" w:rsidRPr="00642873">
        <w:rPr>
          <w:lang w:val="en-US"/>
        </w:rPr>
        <w:t xml:space="preserve">reatment (not applicable to patients who received complementary postoperative treatment - </w:t>
      </w:r>
      <w:r w:rsidR="00642873">
        <w:rPr>
          <w:lang w:val="en-US"/>
        </w:rPr>
        <w:t xml:space="preserve"> </w:t>
      </w:r>
    </w:p>
    <w:p w:rsidR="00642873" w:rsidRDefault="00110AC0" w:rsidP="00642873">
      <w:pPr>
        <w:spacing w:after="0" w:line="240" w:lineRule="auto"/>
        <w:ind w:left="357"/>
        <w:rPr>
          <w:lang w:val="en-US"/>
        </w:rPr>
      </w:pPr>
      <w:r w:rsidRPr="00642873">
        <w:rPr>
          <w:lang w:val="en-US"/>
        </w:rPr>
        <w:t xml:space="preserve">the patients may be eligible for </w:t>
      </w:r>
      <w:proofErr w:type="spellStart"/>
      <w:r w:rsidRPr="00642873">
        <w:rPr>
          <w:lang w:val="en-US"/>
        </w:rPr>
        <w:t>ipilimumab</w:t>
      </w:r>
      <w:proofErr w:type="spellEnd"/>
      <w:r w:rsidRPr="00642873">
        <w:rPr>
          <w:lang w:val="en-US"/>
        </w:rPr>
        <w:t xml:space="preserve"> after the aforementioned complementary </w:t>
      </w:r>
    </w:p>
    <w:p w:rsidR="00110AC0" w:rsidRPr="00642873" w:rsidRDefault="00110AC0" w:rsidP="00642873">
      <w:pPr>
        <w:spacing w:after="0" w:line="240" w:lineRule="auto"/>
        <w:ind w:left="357"/>
        <w:rPr>
          <w:lang w:val="en-US"/>
        </w:rPr>
      </w:pPr>
      <w:r w:rsidRPr="00642873">
        <w:rPr>
          <w:lang w:val="en-US"/>
        </w:rPr>
        <w:t>treatment and one option of systemic treatment due to the generalization of the tumor);</w:t>
      </w:r>
    </w:p>
    <w:p w:rsidR="00642873" w:rsidRDefault="00110AC0" w:rsidP="00AA6CE6">
      <w:pPr>
        <w:spacing w:after="0" w:line="240" w:lineRule="auto"/>
        <w:rPr>
          <w:lang w:val="en-US"/>
        </w:rPr>
      </w:pPr>
      <w:r w:rsidRPr="00642873">
        <w:rPr>
          <w:lang w:val="en-US"/>
        </w:rPr>
        <w:t>3.</w:t>
      </w:r>
      <w:r w:rsidR="00AA6CE6">
        <w:rPr>
          <w:lang w:val="en-US"/>
        </w:rPr>
        <w:t xml:space="preserve">    </w:t>
      </w:r>
      <w:r w:rsidRPr="00642873">
        <w:rPr>
          <w:lang w:val="en-US"/>
        </w:rPr>
        <w:t xml:space="preserve">initiating therapy with </w:t>
      </w:r>
      <w:proofErr w:type="spellStart"/>
      <w:r w:rsidRPr="00642873">
        <w:rPr>
          <w:lang w:val="en-US"/>
        </w:rPr>
        <w:t>ipilimumab</w:t>
      </w:r>
      <w:proofErr w:type="spellEnd"/>
      <w:r w:rsidRPr="00642873">
        <w:rPr>
          <w:lang w:val="en-US"/>
        </w:rPr>
        <w:t xml:space="preserve"> at the time of reversal of all clinically significant side </w:t>
      </w:r>
    </w:p>
    <w:p w:rsidR="00AA6CE6" w:rsidRDefault="00AA6CE6" w:rsidP="00AA6CE6">
      <w:pPr>
        <w:spacing w:after="0" w:line="240" w:lineRule="auto"/>
        <w:rPr>
          <w:lang w:val="en-US"/>
        </w:rPr>
      </w:pPr>
      <w:r>
        <w:rPr>
          <w:lang w:val="en-US"/>
        </w:rPr>
        <w:t xml:space="preserve">       </w:t>
      </w:r>
      <w:r w:rsidR="00110AC0" w:rsidRPr="00642873">
        <w:rPr>
          <w:lang w:val="en-US"/>
        </w:rPr>
        <w:t xml:space="preserve">effects of earlier treatment (chemotherapy, immunotherapy, </w:t>
      </w:r>
      <w:proofErr w:type="spellStart"/>
      <w:r w:rsidR="00110AC0" w:rsidRPr="00642873">
        <w:rPr>
          <w:lang w:val="en-US"/>
        </w:rPr>
        <w:t>biochemotherapy</w:t>
      </w:r>
      <w:proofErr w:type="spellEnd"/>
      <w:r w:rsidR="00110AC0" w:rsidRPr="00642873">
        <w:rPr>
          <w:lang w:val="en-US"/>
        </w:rPr>
        <w:t xml:space="preserve">, radiotherapy, </w:t>
      </w:r>
      <w:r>
        <w:rPr>
          <w:lang w:val="en-US"/>
        </w:rPr>
        <w:t xml:space="preserve"> </w:t>
      </w:r>
    </w:p>
    <w:p w:rsidR="00110AC0" w:rsidRPr="00642873" w:rsidRDefault="00AA6CE6" w:rsidP="00AA6CE6">
      <w:pPr>
        <w:spacing w:after="0" w:line="240" w:lineRule="auto"/>
        <w:rPr>
          <w:lang w:val="en-US"/>
        </w:rPr>
      </w:pPr>
      <w:r>
        <w:rPr>
          <w:lang w:val="en-US"/>
        </w:rPr>
        <w:lastRenderedPageBreak/>
        <w:t xml:space="preserve">       </w:t>
      </w:r>
      <w:r w:rsidR="00110AC0" w:rsidRPr="00642873">
        <w:rPr>
          <w:lang w:val="en-US"/>
        </w:rPr>
        <w:t>surgical treatment);</w:t>
      </w:r>
    </w:p>
    <w:p w:rsidR="00AA6CE6" w:rsidRDefault="00AA6CE6" w:rsidP="00642873">
      <w:pPr>
        <w:spacing w:after="0" w:line="240" w:lineRule="auto"/>
        <w:rPr>
          <w:lang w:val="en-US"/>
        </w:rPr>
      </w:pPr>
      <w:r>
        <w:rPr>
          <w:lang w:val="en-US"/>
        </w:rPr>
        <w:t xml:space="preserve">4.    </w:t>
      </w:r>
      <w:r w:rsidR="00110AC0" w:rsidRPr="00642873">
        <w:rPr>
          <w:lang w:val="en-US"/>
        </w:rPr>
        <w:t xml:space="preserve">absence metastases in the brain or asymptomatic state after surgery or radiotherapy of brain </w:t>
      </w:r>
      <w:r>
        <w:rPr>
          <w:lang w:val="en-US"/>
        </w:rPr>
        <w:t xml:space="preserve"> </w:t>
      </w:r>
    </w:p>
    <w:p w:rsidR="00110AC0" w:rsidRPr="00642873" w:rsidRDefault="00AA6CE6" w:rsidP="00642873">
      <w:pPr>
        <w:spacing w:after="0" w:line="240" w:lineRule="auto"/>
        <w:rPr>
          <w:lang w:val="en-US"/>
        </w:rPr>
      </w:pPr>
      <w:r>
        <w:rPr>
          <w:lang w:val="en-US"/>
        </w:rPr>
        <w:t xml:space="preserve">       </w:t>
      </w:r>
      <w:r w:rsidR="00110AC0" w:rsidRPr="00642873">
        <w:rPr>
          <w:lang w:val="en-US"/>
        </w:rPr>
        <w:t>metastases;</w:t>
      </w:r>
    </w:p>
    <w:p w:rsidR="00110AC0" w:rsidRPr="00642873" w:rsidRDefault="00110AC0" w:rsidP="00642873">
      <w:pPr>
        <w:spacing w:after="0" w:line="240" w:lineRule="auto"/>
        <w:rPr>
          <w:lang w:val="en-US"/>
        </w:rPr>
      </w:pPr>
      <w:r w:rsidRPr="00642873">
        <w:rPr>
          <w:lang w:val="en-US"/>
        </w:rPr>
        <w:t>5.</w:t>
      </w:r>
      <w:r w:rsidR="00AA6CE6">
        <w:rPr>
          <w:lang w:val="en-US"/>
        </w:rPr>
        <w:t xml:space="preserve">    p</w:t>
      </w:r>
      <w:r w:rsidRPr="00642873">
        <w:rPr>
          <w:lang w:val="en-US"/>
        </w:rPr>
        <w:t>erformance level 0-1 according to ECOG criteria</w:t>
      </w:r>
    </w:p>
    <w:p w:rsidR="00110AC0" w:rsidRPr="00642873" w:rsidRDefault="00110AC0" w:rsidP="00642873">
      <w:pPr>
        <w:spacing w:after="0" w:line="240" w:lineRule="auto"/>
        <w:rPr>
          <w:lang w:val="en-US"/>
        </w:rPr>
      </w:pPr>
      <w:r w:rsidRPr="00642873">
        <w:rPr>
          <w:lang w:val="en-US"/>
        </w:rPr>
        <w:t>6.</w:t>
      </w:r>
      <w:r w:rsidR="00AA6CE6">
        <w:rPr>
          <w:lang w:val="en-US"/>
        </w:rPr>
        <w:t xml:space="preserve">    </w:t>
      </w:r>
      <w:r w:rsidRPr="00642873">
        <w:rPr>
          <w:lang w:val="en-US"/>
        </w:rPr>
        <w:t>age ≥ 18</w:t>
      </w:r>
    </w:p>
    <w:p w:rsidR="00AA6CE6" w:rsidRDefault="00110AC0" w:rsidP="00642873">
      <w:pPr>
        <w:spacing w:after="0" w:line="240" w:lineRule="auto"/>
        <w:rPr>
          <w:lang w:val="en-US"/>
        </w:rPr>
      </w:pPr>
      <w:r w:rsidRPr="00642873">
        <w:rPr>
          <w:lang w:val="en-US"/>
        </w:rPr>
        <w:t>7.</w:t>
      </w:r>
      <w:r w:rsidR="00AA6CE6">
        <w:rPr>
          <w:lang w:val="en-US"/>
        </w:rPr>
        <w:t xml:space="preserve">    c</w:t>
      </w:r>
      <w:r w:rsidRPr="00642873">
        <w:rPr>
          <w:lang w:val="en-US"/>
        </w:rPr>
        <w:t xml:space="preserve">ontraceptive prevention in women of childbearing age throughout the period of application of </w:t>
      </w:r>
      <w:r w:rsidR="00AA6CE6">
        <w:rPr>
          <w:lang w:val="en-US"/>
        </w:rPr>
        <w:t xml:space="preserve">  </w:t>
      </w:r>
    </w:p>
    <w:p w:rsidR="00110AC0" w:rsidRPr="00642873" w:rsidRDefault="00AA6CE6" w:rsidP="00642873">
      <w:pPr>
        <w:spacing w:after="0" w:line="240" w:lineRule="auto"/>
        <w:rPr>
          <w:lang w:val="en-US"/>
        </w:rPr>
      </w:pPr>
      <w:r>
        <w:rPr>
          <w:lang w:val="en-US"/>
        </w:rPr>
        <w:t xml:space="preserve">       </w:t>
      </w:r>
      <w:r w:rsidR="00110AC0" w:rsidRPr="00642873">
        <w:rPr>
          <w:lang w:val="en-US"/>
        </w:rPr>
        <w:t xml:space="preserve">treatment and 26 weeks after the last dose </w:t>
      </w:r>
      <w:proofErr w:type="spellStart"/>
      <w:r w:rsidR="00110AC0" w:rsidRPr="00642873">
        <w:rPr>
          <w:lang w:val="en-US"/>
        </w:rPr>
        <w:t>ipilimumabem</w:t>
      </w:r>
      <w:proofErr w:type="spellEnd"/>
    </w:p>
    <w:p w:rsidR="00110AC0" w:rsidRPr="00642873" w:rsidRDefault="00110AC0" w:rsidP="00642873">
      <w:pPr>
        <w:spacing w:after="0" w:line="240" w:lineRule="auto"/>
        <w:rPr>
          <w:lang w:val="en-US"/>
        </w:rPr>
      </w:pPr>
      <w:r w:rsidRPr="00642873">
        <w:rPr>
          <w:lang w:val="en-US"/>
        </w:rPr>
        <w:t>8.</w:t>
      </w:r>
      <w:r w:rsidR="00AA6CE6">
        <w:rPr>
          <w:lang w:val="en-US"/>
        </w:rPr>
        <w:t xml:space="preserve">    </w:t>
      </w:r>
      <w:r w:rsidRPr="00642873">
        <w:rPr>
          <w:lang w:val="en-US"/>
        </w:rPr>
        <w:t>laboratory tests (before treatment) with values:</w:t>
      </w:r>
    </w:p>
    <w:p w:rsidR="00110AC0" w:rsidRPr="00110AC0" w:rsidRDefault="00110AC0" w:rsidP="00AA6CE6">
      <w:pPr>
        <w:pStyle w:val="Akapitzlist"/>
        <w:numPr>
          <w:ilvl w:val="0"/>
          <w:numId w:val="9"/>
        </w:numPr>
        <w:spacing w:after="0" w:line="240" w:lineRule="auto"/>
        <w:rPr>
          <w:lang w:val="en-US"/>
        </w:rPr>
      </w:pPr>
      <w:r w:rsidRPr="00110AC0">
        <w:rPr>
          <w:lang w:val="en-US"/>
        </w:rPr>
        <w:t>white blood cells count  ≥ 2000/</w:t>
      </w:r>
      <w:proofErr w:type="spellStart"/>
      <w:r w:rsidRPr="00110AC0">
        <w:rPr>
          <w:lang w:val="en-US"/>
        </w:rPr>
        <w:t>μl</w:t>
      </w:r>
      <w:proofErr w:type="spellEnd"/>
      <w:r w:rsidRPr="00110AC0">
        <w:rPr>
          <w:lang w:val="en-US"/>
        </w:rPr>
        <w:t>;</w:t>
      </w:r>
    </w:p>
    <w:p w:rsidR="00110AC0" w:rsidRPr="00110AC0" w:rsidRDefault="00110AC0" w:rsidP="00AA6CE6">
      <w:pPr>
        <w:pStyle w:val="Akapitzlist"/>
        <w:numPr>
          <w:ilvl w:val="0"/>
          <w:numId w:val="9"/>
        </w:numPr>
        <w:spacing w:after="0" w:line="240" w:lineRule="auto"/>
        <w:rPr>
          <w:lang w:val="en-US"/>
        </w:rPr>
      </w:pPr>
      <w:r w:rsidRPr="00110AC0">
        <w:rPr>
          <w:lang w:val="en-US"/>
        </w:rPr>
        <w:t>neutrophils count ≥ 1000/</w:t>
      </w:r>
      <w:proofErr w:type="spellStart"/>
      <w:r w:rsidRPr="00110AC0">
        <w:rPr>
          <w:lang w:val="en-US"/>
        </w:rPr>
        <w:t>μl</w:t>
      </w:r>
      <w:proofErr w:type="spellEnd"/>
      <w:r w:rsidRPr="00110AC0">
        <w:rPr>
          <w:lang w:val="en-US"/>
        </w:rPr>
        <w:t>;</w:t>
      </w:r>
    </w:p>
    <w:p w:rsidR="00110AC0" w:rsidRPr="00110AC0" w:rsidRDefault="00110AC0" w:rsidP="00AA6CE6">
      <w:pPr>
        <w:pStyle w:val="Akapitzlist"/>
        <w:numPr>
          <w:ilvl w:val="0"/>
          <w:numId w:val="9"/>
        </w:numPr>
        <w:spacing w:after="0" w:line="240" w:lineRule="auto"/>
        <w:rPr>
          <w:lang w:val="en-US"/>
        </w:rPr>
      </w:pPr>
      <w:r w:rsidRPr="00110AC0">
        <w:rPr>
          <w:lang w:val="en-US"/>
        </w:rPr>
        <w:t>platelets count  ≥ 75 x 103/</w:t>
      </w:r>
      <w:proofErr w:type="spellStart"/>
      <w:r w:rsidRPr="00110AC0">
        <w:rPr>
          <w:lang w:val="en-US"/>
        </w:rPr>
        <w:t>μl</w:t>
      </w:r>
      <w:proofErr w:type="spellEnd"/>
      <w:r w:rsidRPr="00110AC0">
        <w:rPr>
          <w:lang w:val="en-US"/>
        </w:rPr>
        <w:t>;</w:t>
      </w:r>
    </w:p>
    <w:p w:rsidR="00110AC0" w:rsidRPr="00110AC0" w:rsidRDefault="00110AC0" w:rsidP="00AA6CE6">
      <w:pPr>
        <w:pStyle w:val="Akapitzlist"/>
        <w:numPr>
          <w:ilvl w:val="0"/>
          <w:numId w:val="9"/>
        </w:numPr>
        <w:spacing w:after="0" w:line="240" w:lineRule="auto"/>
        <w:rPr>
          <w:lang w:val="en-US"/>
        </w:rPr>
      </w:pPr>
      <w:proofErr w:type="spellStart"/>
      <w:r w:rsidRPr="00110AC0">
        <w:rPr>
          <w:lang w:val="en-US"/>
        </w:rPr>
        <w:t>haemoglobin</w:t>
      </w:r>
      <w:proofErr w:type="spellEnd"/>
      <w:r w:rsidRPr="00110AC0">
        <w:rPr>
          <w:lang w:val="en-US"/>
        </w:rPr>
        <w:t xml:space="preserve"> concentration ≥ 9 g/dl (Possible transfusion of blood / blood products);</w:t>
      </w:r>
    </w:p>
    <w:p w:rsidR="00110AC0" w:rsidRPr="00110AC0" w:rsidRDefault="00110AC0" w:rsidP="00AA6CE6">
      <w:pPr>
        <w:pStyle w:val="Akapitzlist"/>
        <w:numPr>
          <w:ilvl w:val="0"/>
          <w:numId w:val="9"/>
        </w:numPr>
        <w:spacing w:after="0" w:line="240" w:lineRule="auto"/>
        <w:rPr>
          <w:lang w:val="en-US"/>
        </w:rPr>
      </w:pPr>
      <w:r w:rsidRPr="00110AC0">
        <w:rPr>
          <w:lang w:val="en-US"/>
        </w:rPr>
        <w:t>creatinine concentration ≤ 2 x ULN (upper limit of normal –ULN);</w:t>
      </w:r>
    </w:p>
    <w:p w:rsidR="00110AC0" w:rsidRPr="00110AC0" w:rsidRDefault="00110AC0" w:rsidP="00AA6CE6">
      <w:pPr>
        <w:pStyle w:val="Akapitzlist"/>
        <w:numPr>
          <w:ilvl w:val="0"/>
          <w:numId w:val="9"/>
        </w:numPr>
        <w:spacing w:after="0" w:line="240" w:lineRule="auto"/>
        <w:rPr>
          <w:lang w:val="en-US"/>
        </w:rPr>
      </w:pPr>
      <w:r w:rsidRPr="00110AC0">
        <w:rPr>
          <w:lang w:val="en-US"/>
        </w:rPr>
        <w:t>activity of AST / ALT, ≤ 2,5 x ULN in patients without liver metastases and ≤ 5 x ULN in patients with liver metastases;</w:t>
      </w:r>
    </w:p>
    <w:p w:rsidR="00110AC0" w:rsidRPr="00110AC0" w:rsidRDefault="00110AC0" w:rsidP="00AA6CE6">
      <w:pPr>
        <w:pStyle w:val="Akapitzlist"/>
        <w:numPr>
          <w:ilvl w:val="0"/>
          <w:numId w:val="9"/>
        </w:numPr>
        <w:spacing w:after="0" w:line="240" w:lineRule="auto"/>
        <w:rPr>
          <w:lang w:val="en-US"/>
        </w:rPr>
      </w:pPr>
      <w:r w:rsidRPr="00110AC0">
        <w:rPr>
          <w:lang w:val="en-US"/>
        </w:rPr>
        <w:t>bilirubin concentration  ≤ 1,5 x ULN (Except for patients with Gilbert syndrome who must have a total bilirubin concentration of less than 3.0 mg / dl)</w:t>
      </w:r>
    </w:p>
    <w:p w:rsidR="007258A0" w:rsidRPr="00D54C3A" w:rsidRDefault="007258A0" w:rsidP="007258A0">
      <w:pPr>
        <w:spacing w:after="0" w:line="240" w:lineRule="auto"/>
        <w:rPr>
          <w:b/>
          <w:lang w:val="en-US"/>
        </w:rPr>
      </w:pPr>
      <w:r w:rsidRPr="00D54C3A">
        <w:rPr>
          <w:b/>
          <w:lang w:val="en-US"/>
        </w:rPr>
        <w:t>Criteria must be met together</w:t>
      </w:r>
      <w:r>
        <w:rPr>
          <w:b/>
          <w:lang w:val="en-US"/>
        </w:rPr>
        <w:t>.</w:t>
      </w:r>
    </w:p>
    <w:p w:rsidR="00AA6CE6" w:rsidRDefault="00AA6CE6" w:rsidP="007258A0">
      <w:pPr>
        <w:spacing w:after="0" w:line="240" w:lineRule="auto"/>
        <w:rPr>
          <w:b/>
          <w:lang w:val="en-US"/>
        </w:rPr>
      </w:pPr>
    </w:p>
    <w:p w:rsidR="00110AC0" w:rsidRPr="009606C1" w:rsidRDefault="009606C1" w:rsidP="009606C1">
      <w:pPr>
        <w:spacing w:after="0" w:line="240" w:lineRule="auto"/>
        <w:rPr>
          <w:b/>
          <w:lang w:val="en-US"/>
        </w:rPr>
      </w:pPr>
      <w:r w:rsidRPr="009606C1">
        <w:rPr>
          <w:b/>
          <w:lang w:val="en-US"/>
        </w:rPr>
        <w:t xml:space="preserve">C.   </w:t>
      </w:r>
      <w:r>
        <w:rPr>
          <w:b/>
          <w:lang w:val="en-US"/>
        </w:rPr>
        <w:t xml:space="preserve"> </w:t>
      </w:r>
      <w:r w:rsidR="00642873" w:rsidRPr="009606C1">
        <w:rPr>
          <w:b/>
          <w:lang w:val="en-US"/>
        </w:rPr>
        <w:t xml:space="preserve">Qualification criteria for </w:t>
      </w:r>
      <w:proofErr w:type="spellStart"/>
      <w:r w:rsidR="005024A1">
        <w:rPr>
          <w:b/>
          <w:lang w:val="en-US"/>
        </w:rPr>
        <w:t>d</w:t>
      </w:r>
      <w:r w:rsidR="00110AC0" w:rsidRPr="009606C1">
        <w:rPr>
          <w:b/>
          <w:lang w:val="en-US"/>
        </w:rPr>
        <w:t>abrafenib</w:t>
      </w:r>
      <w:proofErr w:type="spellEnd"/>
      <w:r w:rsidR="007258A0" w:rsidRPr="009606C1">
        <w:rPr>
          <w:b/>
          <w:lang w:val="en-US"/>
        </w:rPr>
        <w:t>:</w:t>
      </w:r>
    </w:p>
    <w:p w:rsidR="00110AC0" w:rsidRPr="007258A0" w:rsidRDefault="00110AC0" w:rsidP="007258A0">
      <w:pPr>
        <w:pStyle w:val="Akapitzlist"/>
        <w:numPr>
          <w:ilvl w:val="0"/>
          <w:numId w:val="5"/>
        </w:numPr>
        <w:rPr>
          <w:lang w:val="en-US"/>
        </w:rPr>
      </w:pPr>
      <w:proofErr w:type="spellStart"/>
      <w:r w:rsidRPr="007258A0">
        <w:rPr>
          <w:lang w:val="en-US"/>
        </w:rPr>
        <w:t>Unresectable</w:t>
      </w:r>
      <w:proofErr w:type="spellEnd"/>
      <w:r w:rsidRPr="007258A0">
        <w:rPr>
          <w:lang w:val="en-US"/>
        </w:rPr>
        <w:t xml:space="preserve"> diagnosis (3rd degree) or generalized (4th degree) skin melanoma</w:t>
      </w:r>
    </w:p>
    <w:p w:rsidR="00110AC0" w:rsidRPr="007258A0" w:rsidRDefault="00110AC0" w:rsidP="007258A0">
      <w:pPr>
        <w:pStyle w:val="Akapitzlist"/>
        <w:numPr>
          <w:ilvl w:val="0"/>
          <w:numId w:val="5"/>
        </w:numPr>
        <w:rPr>
          <w:lang w:val="en-US"/>
        </w:rPr>
      </w:pPr>
      <w:r w:rsidRPr="007258A0">
        <w:rPr>
          <w:lang w:val="en-US"/>
        </w:rPr>
        <w:t>confirmation of BRAF V600 mutation in cancer cells using a validated test</w:t>
      </w:r>
    </w:p>
    <w:p w:rsidR="00110AC0" w:rsidRPr="007258A0" w:rsidRDefault="00110AC0" w:rsidP="007258A0">
      <w:pPr>
        <w:pStyle w:val="Akapitzlist"/>
        <w:numPr>
          <w:ilvl w:val="0"/>
          <w:numId w:val="5"/>
        </w:numPr>
        <w:rPr>
          <w:lang w:val="en-US"/>
        </w:rPr>
      </w:pPr>
      <w:r w:rsidRPr="007258A0">
        <w:rPr>
          <w:lang w:val="en-US"/>
        </w:rPr>
        <w:t>cancerous changes to assess the response to treatment according to the criteria of the current version of RECIST;</w:t>
      </w:r>
    </w:p>
    <w:p w:rsidR="00110AC0" w:rsidRPr="007258A0" w:rsidRDefault="00110AC0" w:rsidP="007258A0">
      <w:pPr>
        <w:pStyle w:val="Akapitzlist"/>
        <w:numPr>
          <w:ilvl w:val="0"/>
          <w:numId w:val="5"/>
        </w:numPr>
        <w:rPr>
          <w:lang w:val="en-US"/>
        </w:rPr>
      </w:pPr>
      <w:r w:rsidRPr="007258A0">
        <w:rPr>
          <w:lang w:val="en-US"/>
        </w:rPr>
        <w:t>age ≥ 18</w:t>
      </w:r>
      <w:r w:rsidR="00AA6CE6">
        <w:rPr>
          <w:lang w:val="en-US"/>
        </w:rPr>
        <w:t>;</w:t>
      </w:r>
    </w:p>
    <w:p w:rsidR="00110AC0" w:rsidRPr="007258A0" w:rsidRDefault="00110AC0" w:rsidP="007258A0">
      <w:pPr>
        <w:pStyle w:val="Akapitzlist"/>
        <w:numPr>
          <w:ilvl w:val="0"/>
          <w:numId w:val="5"/>
        </w:numPr>
        <w:rPr>
          <w:lang w:val="en-US"/>
        </w:rPr>
      </w:pPr>
      <w:r w:rsidRPr="007258A0">
        <w:rPr>
          <w:lang w:val="en-US"/>
        </w:rPr>
        <w:t xml:space="preserve">performance level 0-1 according to </w:t>
      </w:r>
      <w:proofErr w:type="spellStart"/>
      <w:r w:rsidRPr="007258A0">
        <w:rPr>
          <w:lang w:val="en-US"/>
        </w:rPr>
        <w:t>Zubroda</w:t>
      </w:r>
      <w:proofErr w:type="spellEnd"/>
      <w:r w:rsidRPr="007258A0">
        <w:rPr>
          <w:lang w:val="en-US"/>
        </w:rPr>
        <w:t xml:space="preserve">-WHO classification </w:t>
      </w:r>
      <w:r w:rsidR="00AA6CE6">
        <w:rPr>
          <w:lang w:val="en-US"/>
        </w:rPr>
        <w:t xml:space="preserve">or </w:t>
      </w:r>
      <w:r w:rsidRPr="007258A0">
        <w:rPr>
          <w:lang w:val="en-US"/>
        </w:rPr>
        <w:t>ECOG criteria</w:t>
      </w:r>
      <w:r w:rsidR="00AA6CE6">
        <w:rPr>
          <w:lang w:val="en-US"/>
        </w:rPr>
        <w:t>;</w:t>
      </w:r>
    </w:p>
    <w:p w:rsidR="00110AC0" w:rsidRPr="007258A0" w:rsidRDefault="00110AC0" w:rsidP="007258A0">
      <w:pPr>
        <w:pStyle w:val="Akapitzlist"/>
        <w:numPr>
          <w:ilvl w:val="0"/>
          <w:numId w:val="5"/>
        </w:numPr>
        <w:rPr>
          <w:lang w:val="en-US"/>
        </w:rPr>
      </w:pPr>
      <w:r w:rsidRPr="007258A0">
        <w:rPr>
          <w:lang w:val="en-US"/>
        </w:rPr>
        <w:t>If new CNS metastases are identified, the condition for inclusion in the program is their asymptomatic state. Patients previously treated for CNS metastases, lack of symptoms due to the CNS metastases and metastatic CNS changes stable for ≥ 1 month after surgery or after stereotactic radiotherapy;</w:t>
      </w:r>
    </w:p>
    <w:p w:rsidR="00110AC0" w:rsidRPr="007258A0" w:rsidRDefault="00110AC0" w:rsidP="007258A0">
      <w:pPr>
        <w:pStyle w:val="Akapitzlist"/>
        <w:numPr>
          <w:ilvl w:val="0"/>
          <w:numId w:val="5"/>
        </w:numPr>
        <w:rPr>
          <w:lang w:val="en-US"/>
        </w:rPr>
      </w:pPr>
      <w:r w:rsidRPr="007258A0">
        <w:rPr>
          <w:lang w:val="en-US"/>
        </w:rPr>
        <w:t xml:space="preserve">size of QTC interval of ECG ≤ 500 </w:t>
      </w:r>
      <w:proofErr w:type="spellStart"/>
      <w:r w:rsidRPr="007258A0">
        <w:rPr>
          <w:lang w:val="en-US"/>
        </w:rPr>
        <w:t>ms</w:t>
      </w:r>
      <w:proofErr w:type="spellEnd"/>
      <w:r w:rsidRPr="007258A0">
        <w:rPr>
          <w:lang w:val="en-US"/>
        </w:rPr>
        <w:t>;</w:t>
      </w:r>
    </w:p>
    <w:p w:rsidR="00110AC0" w:rsidRPr="007258A0" w:rsidRDefault="00110AC0" w:rsidP="007258A0">
      <w:pPr>
        <w:pStyle w:val="Akapitzlist"/>
        <w:numPr>
          <w:ilvl w:val="0"/>
          <w:numId w:val="5"/>
        </w:numPr>
        <w:rPr>
          <w:lang w:val="en-US"/>
        </w:rPr>
      </w:pPr>
      <w:r w:rsidRPr="007258A0">
        <w:rPr>
          <w:lang w:val="en-US"/>
        </w:rPr>
        <w:t>results of morphology and biochemical tests of blood allowing treatment according to the current Summary of Product Charac</w:t>
      </w:r>
      <w:r w:rsidR="005024A1">
        <w:rPr>
          <w:lang w:val="en-US"/>
        </w:rPr>
        <w:t xml:space="preserve">teristics </w:t>
      </w:r>
      <w:proofErr w:type="spellStart"/>
      <w:r w:rsidR="005024A1">
        <w:rPr>
          <w:lang w:val="en-US"/>
        </w:rPr>
        <w:t>dabrafenib</w:t>
      </w:r>
      <w:proofErr w:type="spellEnd"/>
      <w:r w:rsidR="005024A1">
        <w:rPr>
          <w:lang w:val="en-US"/>
        </w:rPr>
        <w:t xml:space="preserve"> and </w:t>
      </w:r>
      <w:proofErr w:type="spellStart"/>
      <w:r w:rsidR="005024A1">
        <w:rPr>
          <w:lang w:val="en-US"/>
        </w:rPr>
        <w:t>tramety</w:t>
      </w:r>
      <w:r w:rsidRPr="007258A0">
        <w:rPr>
          <w:lang w:val="en-US"/>
        </w:rPr>
        <w:t>nib</w:t>
      </w:r>
      <w:proofErr w:type="spellEnd"/>
      <w:r w:rsidRPr="007258A0">
        <w:rPr>
          <w:lang w:val="en-US"/>
        </w:rPr>
        <w:t>, and in particular:</w:t>
      </w:r>
    </w:p>
    <w:p w:rsidR="00110AC0" w:rsidRPr="007258A0" w:rsidRDefault="00110AC0" w:rsidP="007258A0">
      <w:pPr>
        <w:pStyle w:val="Akapitzlist"/>
        <w:numPr>
          <w:ilvl w:val="0"/>
          <w:numId w:val="7"/>
        </w:numPr>
        <w:rPr>
          <w:lang w:val="en-US"/>
        </w:rPr>
      </w:pPr>
      <w:r w:rsidRPr="007258A0">
        <w:rPr>
          <w:lang w:val="en-US"/>
        </w:rPr>
        <w:t>white blood cells count  ≥ 2000/</w:t>
      </w:r>
      <w:proofErr w:type="spellStart"/>
      <w:r w:rsidRPr="007258A0">
        <w:rPr>
          <w:lang w:val="en-US"/>
        </w:rPr>
        <w:t>μl</w:t>
      </w:r>
      <w:proofErr w:type="spellEnd"/>
      <w:r w:rsidRPr="007258A0">
        <w:rPr>
          <w:lang w:val="en-US"/>
        </w:rPr>
        <w:t>;</w:t>
      </w:r>
    </w:p>
    <w:p w:rsidR="00110AC0" w:rsidRPr="007258A0" w:rsidRDefault="00110AC0" w:rsidP="007258A0">
      <w:pPr>
        <w:pStyle w:val="Akapitzlist"/>
        <w:numPr>
          <w:ilvl w:val="0"/>
          <w:numId w:val="7"/>
        </w:numPr>
        <w:rPr>
          <w:lang w:val="en-US"/>
        </w:rPr>
      </w:pPr>
      <w:r w:rsidRPr="007258A0">
        <w:rPr>
          <w:lang w:val="en-US"/>
        </w:rPr>
        <w:t>neutrophils count ≥ 1500/</w:t>
      </w:r>
      <w:proofErr w:type="spellStart"/>
      <w:r w:rsidRPr="007258A0">
        <w:rPr>
          <w:lang w:val="en-US"/>
        </w:rPr>
        <w:t>μl</w:t>
      </w:r>
      <w:proofErr w:type="spellEnd"/>
      <w:r w:rsidRPr="007258A0">
        <w:rPr>
          <w:lang w:val="en-US"/>
        </w:rPr>
        <w:t>;</w:t>
      </w:r>
    </w:p>
    <w:p w:rsidR="00110AC0" w:rsidRPr="007258A0" w:rsidRDefault="00110AC0" w:rsidP="007258A0">
      <w:pPr>
        <w:pStyle w:val="Akapitzlist"/>
        <w:numPr>
          <w:ilvl w:val="0"/>
          <w:numId w:val="7"/>
        </w:numPr>
        <w:rPr>
          <w:lang w:val="en-US"/>
        </w:rPr>
      </w:pPr>
      <w:r w:rsidRPr="007258A0">
        <w:rPr>
          <w:lang w:val="en-US"/>
        </w:rPr>
        <w:t>platelets count 100 x 103/</w:t>
      </w:r>
      <w:proofErr w:type="spellStart"/>
      <w:r w:rsidRPr="007258A0">
        <w:rPr>
          <w:lang w:val="en-US"/>
        </w:rPr>
        <w:t>μl</w:t>
      </w:r>
      <w:proofErr w:type="spellEnd"/>
      <w:r w:rsidRPr="007258A0">
        <w:rPr>
          <w:lang w:val="en-US"/>
        </w:rPr>
        <w:t>;</w:t>
      </w:r>
    </w:p>
    <w:p w:rsidR="00110AC0" w:rsidRPr="007258A0" w:rsidRDefault="00110AC0" w:rsidP="007258A0">
      <w:pPr>
        <w:pStyle w:val="Akapitzlist"/>
        <w:numPr>
          <w:ilvl w:val="0"/>
          <w:numId w:val="7"/>
        </w:numPr>
        <w:rPr>
          <w:lang w:val="en-US"/>
        </w:rPr>
      </w:pPr>
      <w:r w:rsidRPr="007258A0">
        <w:rPr>
          <w:lang w:val="en-US"/>
        </w:rPr>
        <w:t>hemoglobin concentration ≥ 9 g/dl (Possible transfusion of Packed red blood cells (PRBC));</w:t>
      </w:r>
    </w:p>
    <w:p w:rsidR="00110AC0" w:rsidRPr="007258A0" w:rsidRDefault="00110AC0" w:rsidP="007258A0">
      <w:pPr>
        <w:pStyle w:val="Akapitzlist"/>
        <w:numPr>
          <w:ilvl w:val="0"/>
          <w:numId w:val="7"/>
        </w:numPr>
        <w:rPr>
          <w:lang w:val="en-US"/>
        </w:rPr>
      </w:pPr>
      <w:r w:rsidRPr="007258A0">
        <w:rPr>
          <w:lang w:val="en-US"/>
        </w:rPr>
        <w:t>creatinine concentration ≤ 1,5 x ULN (upper limit of normal</w:t>
      </w:r>
      <w:r w:rsidR="005024A1">
        <w:rPr>
          <w:lang w:val="en-US"/>
        </w:rPr>
        <w:t xml:space="preserve"> - </w:t>
      </w:r>
      <w:r w:rsidRPr="007258A0">
        <w:rPr>
          <w:lang w:val="en-US"/>
        </w:rPr>
        <w:t>ULN);</w:t>
      </w:r>
    </w:p>
    <w:p w:rsidR="00110AC0" w:rsidRPr="007258A0" w:rsidRDefault="00110AC0" w:rsidP="007258A0">
      <w:pPr>
        <w:pStyle w:val="Akapitzlist"/>
        <w:numPr>
          <w:ilvl w:val="0"/>
          <w:numId w:val="7"/>
        </w:numPr>
        <w:rPr>
          <w:lang w:val="en-US"/>
        </w:rPr>
      </w:pPr>
      <w:r w:rsidRPr="007258A0">
        <w:rPr>
          <w:lang w:val="en-US"/>
        </w:rPr>
        <w:t>activity of AST / ALT, alkaline phosphatase (ALP) ≤ 2.5 x ULN in patients without liver metastases and ≤ 5 x ULN in patients with liver metastases;</w:t>
      </w:r>
    </w:p>
    <w:p w:rsidR="00110AC0" w:rsidRPr="007258A0" w:rsidRDefault="00110AC0" w:rsidP="007258A0">
      <w:pPr>
        <w:pStyle w:val="Akapitzlist"/>
        <w:numPr>
          <w:ilvl w:val="0"/>
          <w:numId w:val="7"/>
        </w:numPr>
        <w:spacing w:after="0" w:line="240" w:lineRule="auto"/>
        <w:rPr>
          <w:lang w:val="en-US"/>
        </w:rPr>
      </w:pPr>
      <w:r w:rsidRPr="007258A0">
        <w:rPr>
          <w:lang w:val="en-US"/>
        </w:rPr>
        <w:t>bilirub</w:t>
      </w:r>
      <w:r w:rsidR="00AA6CE6">
        <w:rPr>
          <w:lang w:val="en-US"/>
        </w:rPr>
        <w:t>in concentration  ≤ 1,5 x ULN (e</w:t>
      </w:r>
      <w:r w:rsidRPr="007258A0">
        <w:rPr>
          <w:lang w:val="en-US"/>
        </w:rPr>
        <w:t>xcept for patients with Gilbert syndrome who must have a total bilirubin concentration of less than 3.0 mg/dl)</w:t>
      </w:r>
    </w:p>
    <w:p w:rsidR="007258A0" w:rsidRPr="007258A0" w:rsidRDefault="007258A0" w:rsidP="007258A0">
      <w:pPr>
        <w:pStyle w:val="Akapitzlist"/>
        <w:numPr>
          <w:ilvl w:val="0"/>
          <w:numId w:val="5"/>
        </w:numPr>
        <w:spacing w:after="0" w:line="240" w:lineRule="auto"/>
        <w:rPr>
          <w:lang w:val="en-US"/>
        </w:rPr>
      </w:pPr>
      <w:r>
        <w:rPr>
          <w:lang w:val="en-US"/>
        </w:rPr>
        <w:t xml:space="preserve"> t</w:t>
      </w:r>
      <w:r w:rsidR="00110AC0" w:rsidRPr="007258A0">
        <w:rPr>
          <w:lang w:val="en-US"/>
        </w:rPr>
        <w:t xml:space="preserve">here are no contraindications for the use of </w:t>
      </w:r>
      <w:proofErr w:type="spellStart"/>
      <w:r w:rsidR="00110AC0" w:rsidRPr="007258A0">
        <w:rPr>
          <w:lang w:val="en-US"/>
        </w:rPr>
        <w:t>dabrafenib</w:t>
      </w:r>
      <w:proofErr w:type="spellEnd"/>
      <w:r w:rsidR="00110AC0" w:rsidRPr="007258A0">
        <w:rPr>
          <w:lang w:val="en-US"/>
        </w:rPr>
        <w:t xml:space="preserve"> </w:t>
      </w:r>
      <w:proofErr w:type="spellStart"/>
      <w:r w:rsidR="00110AC0" w:rsidRPr="007258A0">
        <w:rPr>
          <w:lang w:val="en-US"/>
        </w:rPr>
        <w:t>i</w:t>
      </w:r>
      <w:proofErr w:type="spellEnd"/>
      <w:r w:rsidR="00110AC0" w:rsidRPr="007258A0">
        <w:rPr>
          <w:lang w:val="en-US"/>
        </w:rPr>
        <w:t xml:space="preserve"> </w:t>
      </w:r>
      <w:proofErr w:type="spellStart"/>
      <w:r w:rsidR="00110AC0" w:rsidRPr="007258A0">
        <w:rPr>
          <w:lang w:val="en-US"/>
        </w:rPr>
        <w:t>tramet</w:t>
      </w:r>
      <w:r w:rsidR="005024A1">
        <w:rPr>
          <w:lang w:val="en-US"/>
        </w:rPr>
        <w:t>y</w:t>
      </w:r>
      <w:r w:rsidR="00110AC0" w:rsidRPr="007258A0">
        <w:rPr>
          <w:lang w:val="en-US"/>
        </w:rPr>
        <w:t>nib</w:t>
      </w:r>
      <w:proofErr w:type="spellEnd"/>
      <w:r w:rsidR="00110AC0" w:rsidRPr="007258A0">
        <w:rPr>
          <w:lang w:val="en-US"/>
        </w:rPr>
        <w:t xml:space="preserve"> medicines as defined in the </w:t>
      </w:r>
    </w:p>
    <w:p w:rsidR="00110AC0" w:rsidRPr="007258A0" w:rsidRDefault="007258A0" w:rsidP="007258A0">
      <w:pPr>
        <w:pStyle w:val="Akapitzlist"/>
        <w:spacing w:after="0" w:line="240" w:lineRule="auto"/>
        <w:ind w:left="360"/>
        <w:rPr>
          <w:lang w:val="en-US"/>
        </w:rPr>
      </w:pPr>
      <w:r>
        <w:rPr>
          <w:lang w:val="en-US"/>
        </w:rPr>
        <w:t xml:space="preserve"> </w:t>
      </w:r>
      <w:r w:rsidR="00110AC0" w:rsidRPr="007258A0">
        <w:rPr>
          <w:lang w:val="en-US"/>
        </w:rPr>
        <w:t>current Summary of Product Characteristics</w:t>
      </w:r>
      <w:r>
        <w:rPr>
          <w:lang w:val="en-US"/>
        </w:rPr>
        <w:t>;</w:t>
      </w:r>
    </w:p>
    <w:p w:rsidR="00110AC0" w:rsidRPr="007258A0" w:rsidRDefault="00110AC0" w:rsidP="007258A0">
      <w:pPr>
        <w:spacing w:after="0" w:line="240" w:lineRule="auto"/>
        <w:rPr>
          <w:lang w:val="en-US"/>
        </w:rPr>
      </w:pPr>
      <w:r w:rsidRPr="007258A0">
        <w:rPr>
          <w:lang w:val="en-US"/>
        </w:rPr>
        <w:t>10</w:t>
      </w:r>
      <w:r w:rsidR="007258A0">
        <w:rPr>
          <w:lang w:val="en-US"/>
        </w:rPr>
        <w:t>.</w:t>
      </w:r>
      <w:r w:rsidRPr="007258A0">
        <w:rPr>
          <w:lang w:val="en-US"/>
        </w:rPr>
        <w:t xml:space="preserve"> </w:t>
      </w:r>
      <w:r w:rsidR="007258A0">
        <w:rPr>
          <w:lang w:val="en-US"/>
        </w:rPr>
        <w:t xml:space="preserve">  </w:t>
      </w:r>
      <w:r w:rsidRPr="007258A0">
        <w:rPr>
          <w:lang w:val="en-US"/>
        </w:rPr>
        <w:t>lack of accompanying diseases or disorders that prevent treatment;</w:t>
      </w:r>
    </w:p>
    <w:p w:rsidR="00110AC0" w:rsidRPr="007258A0" w:rsidRDefault="00110AC0" w:rsidP="007258A0">
      <w:pPr>
        <w:spacing w:after="0" w:line="240" w:lineRule="auto"/>
        <w:rPr>
          <w:lang w:val="en-US"/>
        </w:rPr>
      </w:pPr>
      <w:r w:rsidRPr="007258A0">
        <w:rPr>
          <w:lang w:val="en-US"/>
        </w:rPr>
        <w:t>1</w:t>
      </w:r>
      <w:r w:rsidR="007258A0">
        <w:rPr>
          <w:lang w:val="en-US"/>
        </w:rPr>
        <w:t xml:space="preserve">1.  </w:t>
      </w:r>
      <w:r w:rsidRPr="007258A0">
        <w:rPr>
          <w:lang w:val="en-US"/>
        </w:rPr>
        <w:t xml:space="preserve"> </w:t>
      </w:r>
      <w:r w:rsidR="007258A0">
        <w:rPr>
          <w:lang w:val="en-US"/>
        </w:rPr>
        <w:t>e</w:t>
      </w:r>
      <w:r w:rsidRPr="007258A0">
        <w:rPr>
          <w:lang w:val="en-US"/>
        </w:rPr>
        <w:t>xclusion of concurrent chemotherapy</w:t>
      </w:r>
      <w:r w:rsidR="007258A0">
        <w:rPr>
          <w:lang w:val="en-US"/>
        </w:rPr>
        <w:t>;</w:t>
      </w:r>
    </w:p>
    <w:p w:rsidR="00110AC0" w:rsidRPr="007258A0" w:rsidRDefault="00110AC0" w:rsidP="007258A0">
      <w:pPr>
        <w:spacing w:after="0" w:line="240" w:lineRule="auto"/>
        <w:rPr>
          <w:lang w:val="en-US"/>
        </w:rPr>
      </w:pPr>
      <w:r w:rsidRPr="007258A0">
        <w:rPr>
          <w:lang w:val="en-US"/>
        </w:rPr>
        <w:t>1</w:t>
      </w:r>
      <w:r w:rsidR="007258A0">
        <w:rPr>
          <w:lang w:val="en-US"/>
        </w:rPr>
        <w:t>2.   e</w:t>
      </w:r>
      <w:r w:rsidRPr="007258A0">
        <w:rPr>
          <w:lang w:val="en-US"/>
        </w:rPr>
        <w:t>xclusion of coexisting other malignancy with the exception of malignant skin cancers</w:t>
      </w:r>
      <w:r w:rsidR="007258A0">
        <w:rPr>
          <w:lang w:val="en-US"/>
        </w:rPr>
        <w:t>;</w:t>
      </w:r>
    </w:p>
    <w:p w:rsidR="00110AC0" w:rsidRPr="007258A0" w:rsidRDefault="00110AC0" w:rsidP="007258A0">
      <w:pPr>
        <w:rPr>
          <w:lang w:val="en-US"/>
        </w:rPr>
      </w:pPr>
      <w:r w:rsidRPr="007258A0">
        <w:rPr>
          <w:lang w:val="en-US"/>
        </w:rPr>
        <w:t>1</w:t>
      </w:r>
      <w:r w:rsidR="007258A0">
        <w:rPr>
          <w:lang w:val="en-US"/>
        </w:rPr>
        <w:t xml:space="preserve">3.  </w:t>
      </w:r>
      <w:r w:rsidRPr="007258A0">
        <w:rPr>
          <w:lang w:val="en-US"/>
        </w:rPr>
        <w:t xml:space="preserve"> </w:t>
      </w:r>
      <w:r w:rsidR="007258A0">
        <w:rPr>
          <w:lang w:val="en-US"/>
        </w:rPr>
        <w:t>e</w:t>
      </w:r>
      <w:r w:rsidR="005024A1">
        <w:rPr>
          <w:lang w:val="en-US"/>
        </w:rPr>
        <w:t>x</w:t>
      </w:r>
      <w:r w:rsidRPr="007258A0">
        <w:rPr>
          <w:lang w:val="en-US"/>
        </w:rPr>
        <w:t>clusion of pregnancy or breast-feeding in patients</w:t>
      </w:r>
      <w:r w:rsidR="007258A0">
        <w:rPr>
          <w:lang w:val="en-US"/>
        </w:rPr>
        <w:t>.</w:t>
      </w:r>
    </w:p>
    <w:p w:rsidR="00AA6CE6" w:rsidRPr="007258A0" w:rsidRDefault="007258A0" w:rsidP="007258A0">
      <w:pPr>
        <w:rPr>
          <w:b/>
          <w:lang w:val="en-US"/>
        </w:rPr>
      </w:pPr>
      <w:r w:rsidRPr="007258A0">
        <w:rPr>
          <w:b/>
          <w:lang w:val="en-US"/>
        </w:rPr>
        <w:t>Criteria must be met together.</w:t>
      </w:r>
    </w:p>
    <w:sectPr w:rsidR="00AA6CE6" w:rsidRPr="00725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7AA2"/>
    <w:multiLevelType w:val="hybridMultilevel"/>
    <w:tmpl w:val="D43242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463914"/>
    <w:multiLevelType w:val="hybridMultilevel"/>
    <w:tmpl w:val="449CA3E4"/>
    <w:lvl w:ilvl="0" w:tplc="04150015">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DC4C1E"/>
    <w:multiLevelType w:val="hybridMultilevel"/>
    <w:tmpl w:val="D326FB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B664263"/>
    <w:multiLevelType w:val="hybridMultilevel"/>
    <w:tmpl w:val="A3380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C20033"/>
    <w:multiLevelType w:val="hybridMultilevel"/>
    <w:tmpl w:val="C7FA65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DC008E"/>
    <w:multiLevelType w:val="hybridMultilevel"/>
    <w:tmpl w:val="7242DDB4"/>
    <w:lvl w:ilvl="0" w:tplc="04150017">
      <w:start w:val="1"/>
      <w:numFmt w:val="lowerLetter"/>
      <w:lvlText w:val="%1)"/>
      <w:lvlJc w:val="left"/>
      <w:pPr>
        <w:ind w:left="1080" w:hanging="360"/>
      </w:pPr>
    </w:lvl>
    <w:lvl w:ilvl="1" w:tplc="C7A8F80E">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84057EF"/>
    <w:multiLevelType w:val="hybridMultilevel"/>
    <w:tmpl w:val="F246250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C2DC2CBA">
      <w:start w:val="8"/>
      <w:numFmt w:val="bullet"/>
      <w:lvlText w:val="-"/>
      <w:lvlJc w:val="left"/>
      <w:pPr>
        <w:ind w:left="1980" w:hanging="360"/>
      </w:pPr>
      <w:rPr>
        <w:rFonts w:ascii="Calibri" w:eastAsiaTheme="minorHAnsi" w:hAnsi="Calibri" w:cstheme="minorBid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9F5667E"/>
    <w:multiLevelType w:val="hybridMultilevel"/>
    <w:tmpl w:val="69A8B304"/>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70B05CA8"/>
    <w:multiLevelType w:val="hybridMultilevel"/>
    <w:tmpl w:val="E00E2CA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C0"/>
    <w:rsid w:val="00110AC0"/>
    <w:rsid w:val="00225911"/>
    <w:rsid w:val="005024A1"/>
    <w:rsid w:val="005670DF"/>
    <w:rsid w:val="00642873"/>
    <w:rsid w:val="007258A0"/>
    <w:rsid w:val="009606C1"/>
    <w:rsid w:val="00AA6CE6"/>
    <w:rsid w:val="00C47079"/>
    <w:rsid w:val="00D54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48D0"/>
  <w15:chartTrackingRefBased/>
  <w15:docId w15:val="{8E60A953-8D3C-4E28-87EC-FEEC2D41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0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835</Words>
  <Characters>5010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dcterms:created xsi:type="dcterms:W3CDTF">2017-09-07T07:34:00Z</dcterms:created>
  <dcterms:modified xsi:type="dcterms:W3CDTF">2017-09-07T08:44:00Z</dcterms:modified>
</cp:coreProperties>
</file>