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6" w:rsidRPr="00951F44" w:rsidRDefault="00E97AF6" w:rsidP="00E97AF6">
      <w:pPr>
        <w:spacing w:after="0" w:line="360" w:lineRule="auto"/>
        <w:ind w:left="-990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951F44">
        <w:rPr>
          <w:rFonts w:ascii="Arial" w:eastAsia="Times New Roman" w:hAnsi="Arial" w:cs="Arial"/>
          <w:b/>
          <w:color w:val="auto"/>
          <w:sz w:val="18"/>
          <w:szCs w:val="18"/>
        </w:rPr>
        <w:t>SDC 1</w:t>
      </w:r>
    </w:p>
    <w:p w:rsidR="00E97AF6" w:rsidRDefault="00E97AF6" w:rsidP="00E97AF6">
      <w:pPr>
        <w:spacing w:after="0" w:line="360" w:lineRule="auto"/>
        <w:ind w:left="-990"/>
        <w:rPr>
          <w:rFonts w:ascii="Arial" w:hAnsi="Arial" w:cs="Arial"/>
          <w:sz w:val="18"/>
          <w:szCs w:val="18"/>
          <w:vertAlign w:val="superscript"/>
        </w:rPr>
      </w:pPr>
      <w:proofErr w:type="gramStart"/>
      <w:r>
        <w:rPr>
          <w:rFonts w:ascii="Arial" w:eastAsia="Times New Roman" w:hAnsi="Arial" w:cs="Arial"/>
          <w:color w:val="auto"/>
          <w:sz w:val="18"/>
          <w:szCs w:val="18"/>
        </w:rPr>
        <w:t xml:space="preserve">Supplementary </w:t>
      </w:r>
      <w:r>
        <w:rPr>
          <w:rFonts w:ascii="Arial" w:hAnsi="Arial" w:cs="Arial"/>
          <w:sz w:val="18"/>
          <w:szCs w:val="18"/>
        </w:rPr>
        <w:t>Table</w:t>
      </w:r>
      <w:r w:rsidRPr="00B0709D">
        <w:rPr>
          <w:rFonts w:ascii="Arial" w:hAnsi="Arial" w:cs="Arial"/>
          <w:sz w:val="18"/>
          <w:szCs w:val="18"/>
        </w:rPr>
        <w:t>.</w:t>
      </w:r>
      <w:proofErr w:type="gramEnd"/>
      <w:r w:rsidRPr="00B070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Prevalence</w:t>
      </w:r>
      <w:r w:rsidRPr="00B0709D">
        <w:rPr>
          <w:rFonts w:ascii="Arial" w:hAnsi="Arial" w:cs="Arial"/>
          <w:sz w:val="18"/>
          <w:szCs w:val="18"/>
        </w:rPr>
        <w:t xml:space="preserve"> ratios (</w:t>
      </w:r>
      <w:r>
        <w:rPr>
          <w:rFonts w:ascii="Arial" w:hAnsi="Arial" w:cs="Arial"/>
          <w:sz w:val="18"/>
          <w:szCs w:val="18"/>
        </w:rPr>
        <w:t>P</w:t>
      </w:r>
      <w:r w:rsidRPr="00B0709D">
        <w:rPr>
          <w:rFonts w:ascii="Arial" w:hAnsi="Arial" w:cs="Arial"/>
          <w:sz w:val="18"/>
          <w:szCs w:val="18"/>
        </w:rPr>
        <w:t>Rs) and 95% confidence in</w:t>
      </w:r>
      <w:r>
        <w:rPr>
          <w:rFonts w:ascii="Arial" w:hAnsi="Arial" w:cs="Arial"/>
          <w:sz w:val="18"/>
          <w:szCs w:val="18"/>
        </w:rPr>
        <w:t xml:space="preserve">tervals (CIs) of prevalent </w:t>
      </w:r>
      <w:proofErr w:type="spellStart"/>
      <w:r w:rsidRPr="00B0709D">
        <w:rPr>
          <w:rFonts w:ascii="Arial" w:hAnsi="Arial" w:cs="Arial"/>
          <w:sz w:val="18"/>
          <w:szCs w:val="18"/>
        </w:rPr>
        <w:t>nocturia</w:t>
      </w:r>
      <w:proofErr w:type="spellEnd"/>
      <w:r w:rsidRPr="00B070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men with and without other BPH-related outcomes </w:t>
      </w:r>
      <w:r w:rsidRPr="00B0709D">
        <w:rPr>
          <w:rFonts w:ascii="Arial" w:hAnsi="Arial" w:cs="Arial"/>
          <w:sz w:val="18"/>
          <w:szCs w:val="18"/>
        </w:rPr>
        <w:t xml:space="preserve">by current </w:t>
      </w:r>
      <w:r>
        <w:rPr>
          <w:rFonts w:ascii="Arial" w:hAnsi="Arial" w:cs="Arial"/>
          <w:sz w:val="18"/>
          <w:szCs w:val="18"/>
        </w:rPr>
        <w:t>PA</w:t>
      </w:r>
      <w:r w:rsidRPr="00B0709D">
        <w:rPr>
          <w:rFonts w:ascii="Arial" w:hAnsi="Arial" w:cs="Arial"/>
          <w:sz w:val="18"/>
          <w:szCs w:val="18"/>
        </w:rPr>
        <w:t>; Prostate, Lung, Colorectal, and</w:t>
      </w:r>
      <w:r>
        <w:rPr>
          <w:rFonts w:ascii="Arial" w:hAnsi="Arial" w:cs="Arial"/>
          <w:sz w:val="18"/>
          <w:szCs w:val="18"/>
        </w:rPr>
        <w:t xml:space="preserve"> Ovarian Cancer Screening Trial</w:t>
      </w:r>
    </w:p>
    <w:tbl>
      <w:tblPr>
        <w:tblW w:w="14619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2199"/>
        <w:gridCol w:w="630"/>
        <w:gridCol w:w="810"/>
        <w:gridCol w:w="630"/>
        <w:gridCol w:w="1080"/>
        <w:gridCol w:w="630"/>
        <w:gridCol w:w="1080"/>
        <w:gridCol w:w="630"/>
        <w:gridCol w:w="1080"/>
        <w:gridCol w:w="630"/>
        <w:gridCol w:w="1080"/>
        <w:gridCol w:w="630"/>
        <w:gridCol w:w="1080"/>
        <w:gridCol w:w="720"/>
        <w:gridCol w:w="630"/>
        <w:gridCol w:w="1080"/>
      </w:tblGrid>
      <w:tr w:rsidR="00E97AF6" w:rsidRPr="00E94457" w:rsidTr="007C7AB8"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&lt; 1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E944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E944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E944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E944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≥4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E9445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pStyle w:val="Heading2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94457">
              <w:rPr>
                <w:rFonts w:ascii="Arial" w:hAnsi="Arial" w:cs="Arial"/>
                <w:sz w:val="18"/>
                <w:szCs w:val="18"/>
              </w:rPr>
              <w:t>p-trend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97AF6" w:rsidRPr="00E94457" w:rsidRDefault="00E97AF6" w:rsidP="007C7AB8">
            <w:pPr>
              <w:pStyle w:val="Heading2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wk</w:t>
            </w:r>
            <w:proofErr w:type="spellEnd"/>
          </w:p>
        </w:tc>
      </w:tr>
      <w:tr w:rsidR="00E97AF6" w:rsidRPr="00E94457" w:rsidTr="007C7AB8"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445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97AF6" w:rsidRPr="00E94457" w:rsidRDefault="00E97AF6" w:rsidP="007C7AB8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7AF6" w:rsidRPr="00E94457" w:rsidRDefault="00E97AF6" w:rsidP="007C7AB8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</w:tr>
      <w:tr w:rsidR="00E97AF6" w:rsidRPr="00E94457" w:rsidTr="007C7AB8"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E97AF6" w:rsidRDefault="00E97AF6" w:rsidP="007C7AB8">
            <w:pPr>
              <w:pStyle w:val="Body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Nocturia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other BPH </w:t>
            </w:r>
          </w:p>
          <w:p w:rsidR="00E97AF6" w:rsidRPr="00E94457" w:rsidRDefault="00E97AF6" w:rsidP="007C7AB8">
            <w:pPr>
              <w:pStyle w:val="Body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related outcomes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</w:tcBorders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Age-adjusted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0.84, 0.97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0.87, 1.02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0.84, 0.97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0.84, 0.98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0.87, 1.00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602396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1080" w:type="dxa"/>
          </w:tcPr>
          <w:p w:rsidR="00E97AF6" w:rsidRPr="00602396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0.87, 0.98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Also adjusted for current BMI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0.84, 0.97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0.89, 1.04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0.86, 1.00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0.87, 1.01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0.91, 1.03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080" w:type="dxa"/>
          </w:tcPr>
          <w:p w:rsidR="00E97AF6" w:rsidRDefault="00E97AF6" w:rsidP="007C7AB8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0.90, 1.01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No. of cases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1781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4496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Severe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nocturia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other BPH related outcomes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Age-adjusted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B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0.64, 0.84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0.58, 0.81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0.59, 0.80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0.53, 0.73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0.59, 0.76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080" w:type="dxa"/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0.60, 0.74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Also adjusted for current BMI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B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0.64, 0.86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0.60, 0.83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0.62, 0.83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0.56, 0.76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0.63, 0.82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080" w:type="dxa"/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0.63, 0.78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No. of cases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Nocturia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Age-adjusted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30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0.86, 1.11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0.70, 0.95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0.70, 0.93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0.69, 0.92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0.75, 0.96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1080" w:type="dxa"/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0.74, 0.91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Also adjusted for current BMI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30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0.87, 1.12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0.72, 0.98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0.75, 0.99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0.74, 0.98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0.82, 1.05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80" w:type="dxa"/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0.79, 0.98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No. of cases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1465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Severe </w:t>
            </w:r>
            <w:proofErr w:type="spellStart"/>
            <w:r w:rsidRPr="00E94457">
              <w:rPr>
                <w:rFonts w:ascii="Arial" w:hAnsi="Arial" w:cs="Arial"/>
                <w:sz w:val="18"/>
                <w:szCs w:val="18"/>
              </w:rPr>
              <w:t>Nocturia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7AF6" w:rsidRPr="00E94457" w:rsidRDefault="00E97AF6" w:rsidP="007C7AB8">
            <w:pPr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Age-adjusted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B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0.66, 1.11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0.44, 0.84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0.53, 0.93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0.44, 0.80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0.44, 0.74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1080" w:type="dxa"/>
          </w:tcPr>
          <w:p w:rsidR="00E97AF6" w:rsidRPr="0060239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0.49, 0.76</w:t>
            </w:r>
          </w:p>
        </w:tc>
      </w:tr>
      <w:tr w:rsidR="00E97AF6" w:rsidRPr="00E94457" w:rsidTr="007C7AB8">
        <w:tc>
          <w:tcPr>
            <w:tcW w:w="2199" w:type="dxa"/>
            <w:shd w:val="clear" w:color="auto" w:fill="auto"/>
          </w:tcPr>
          <w:p w:rsidR="00E97AF6" w:rsidRPr="00E94457" w:rsidRDefault="00E97AF6" w:rsidP="007C7AB8">
            <w:pPr>
              <w:pStyle w:val="Body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Also adjusted for current BMI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9B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81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0.68, 1.14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0.46, 0.89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0.58, 1.02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0.49, 0.89</w:t>
            </w:r>
          </w:p>
        </w:tc>
        <w:tc>
          <w:tcPr>
            <w:tcW w:w="63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0.51, 0.85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080" w:type="dxa"/>
          </w:tcPr>
          <w:p w:rsidR="00E97AF6" w:rsidRDefault="00E97AF6" w:rsidP="007C7AB8">
            <w:pPr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0.55, 0.84</w:t>
            </w:r>
          </w:p>
        </w:tc>
      </w:tr>
      <w:tr w:rsidR="00E97AF6" w:rsidRPr="00E94457" w:rsidTr="007C7AB8"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94457">
              <w:rPr>
                <w:rFonts w:ascii="Arial" w:hAnsi="Arial" w:cs="Arial"/>
                <w:sz w:val="18"/>
                <w:szCs w:val="18"/>
              </w:rPr>
              <w:t xml:space="preserve">     No. of cases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E97AF6" w:rsidRPr="00E94457" w:rsidRDefault="00E97AF6" w:rsidP="007C7AB8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</w:tr>
    </w:tbl>
    <w:p w:rsidR="00E97AF6" w:rsidRDefault="00E97AF6" w:rsidP="00E97AF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97AF6" w:rsidRDefault="00E97AF6" w:rsidP="00E97AF6">
      <w:pPr>
        <w:spacing w:after="0" w:line="360" w:lineRule="auto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BMI: body mass index; BPH: benign prostatic hyperplasia CI: Confidence Interval;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wk</w:t>
      </w:r>
      <w:proofErr w:type="spellEnd"/>
      <w:r>
        <w:rPr>
          <w:rFonts w:ascii="Arial" w:hAnsi="Arial" w:cs="Arial"/>
          <w:sz w:val="18"/>
          <w:szCs w:val="18"/>
        </w:rPr>
        <w:t>: hour per week; PA: Physical activity; PR: prevalence ratio</w:t>
      </w:r>
    </w:p>
    <w:p w:rsidR="004615D6" w:rsidRDefault="004615D6">
      <w:bookmarkStart w:id="0" w:name="_GoBack"/>
      <w:bookmarkEnd w:id="0"/>
    </w:p>
    <w:sectPr w:rsidR="004615D6" w:rsidSect="00723CBE">
      <w:headerReference w:type="even" r:id="rId5"/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B" w:rsidRDefault="00E97AF6">
    <w:pPr>
      <w:pStyle w:val="FreeForm"/>
      <w:jc w:val="right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B" w:rsidRDefault="00E97AF6">
    <w:pPr>
      <w:pStyle w:val="FreeForm"/>
      <w:jc w:val="right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B" w:rsidRDefault="00E97AF6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B" w:rsidRDefault="00E97AF6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F6"/>
    <w:rsid w:val="004615D6"/>
    <w:rsid w:val="00E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6"/>
    <w:rPr>
      <w:rFonts w:ascii="Calibri" w:eastAsia="ヒラギノ角ゴ Pro W3" w:hAnsi="Calibri"/>
      <w:color w:val="000000"/>
      <w:sz w:val="22"/>
    </w:rPr>
  </w:style>
  <w:style w:type="paragraph" w:styleId="Heading2">
    <w:name w:val="heading 2"/>
    <w:next w:val="Body"/>
    <w:link w:val="Heading2Char"/>
    <w:qFormat/>
    <w:rsid w:val="00E97AF6"/>
    <w:pPr>
      <w:keepNext/>
      <w:spacing w:after="0" w:line="240" w:lineRule="auto"/>
      <w:outlineLvl w:val="1"/>
    </w:pPr>
    <w:rPr>
      <w:rFonts w:ascii="Helvetica" w:eastAsia="ヒラギノ角ゴ Pro W3" w:hAnsi="Helvetica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AF6"/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autoRedefine/>
    <w:rsid w:val="00E97AF6"/>
    <w:rPr>
      <w:rFonts w:ascii="Calibri" w:eastAsia="ヒラギノ角ゴ Pro W3" w:hAnsi="Calibri"/>
      <w:color w:val="000000"/>
      <w:sz w:val="22"/>
      <w:szCs w:val="20"/>
    </w:rPr>
  </w:style>
  <w:style w:type="paragraph" w:customStyle="1" w:styleId="Body">
    <w:name w:val="Body"/>
    <w:rsid w:val="00E97AF6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6"/>
    <w:rPr>
      <w:rFonts w:ascii="Calibri" w:eastAsia="ヒラギノ角ゴ Pro W3" w:hAnsi="Calibri"/>
      <w:color w:val="000000"/>
      <w:sz w:val="22"/>
    </w:rPr>
  </w:style>
  <w:style w:type="paragraph" w:styleId="Heading2">
    <w:name w:val="heading 2"/>
    <w:next w:val="Body"/>
    <w:link w:val="Heading2Char"/>
    <w:qFormat/>
    <w:rsid w:val="00E97AF6"/>
    <w:pPr>
      <w:keepNext/>
      <w:spacing w:after="0" w:line="240" w:lineRule="auto"/>
      <w:outlineLvl w:val="1"/>
    </w:pPr>
    <w:rPr>
      <w:rFonts w:ascii="Helvetica" w:eastAsia="ヒラギノ角ゴ Pro W3" w:hAnsi="Helvetica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7AF6"/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autoRedefine/>
    <w:rsid w:val="00E97AF6"/>
    <w:rPr>
      <w:rFonts w:ascii="Calibri" w:eastAsia="ヒラギノ角ゴ Pro W3" w:hAnsi="Calibri"/>
      <w:color w:val="000000"/>
      <w:sz w:val="22"/>
      <w:szCs w:val="20"/>
    </w:rPr>
  </w:style>
  <w:style w:type="paragraph" w:customStyle="1" w:styleId="Body">
    <w:name w:val="Body"/>
    <w:rsid w:val="00E97AF6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1</cp:revision>
  <dcterms:created xsi:type="dcterms:W3CDTF">2014-07-02T17:06:00Z</dcterms:created>
  <dcterms:modified xsi:type="dcterms:W3CDTF">2014-07-02T17:06:00Z</dcterms:modified>
</cp:coreProperties>
</file>