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8" w:rsidRDefault="00B81018" w:rsidP="00B810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Table </w:t>
      </w:r>
      <w:r w:rsidRPr="001F1DD1">
        <w:rPr>
          <w:b/>
        </w:rPr>
        <w:t>SDC</w:t>
      </w:r>
      <w:r>
        <w:t xml:space="preserve"> </w:t>
      </w:r>
      <w:r>
        <w:rPr>
          <w:b/>
          <w:color w:val="000000"/>
        </w:rPr>
        <w:t xml:space="preserve">2. </w:t>
      </w:r>
      <w:proofErr w:type="gramStart"/>
      <w:r w:rsidRPr="001F1DD1">
        <w:rPr>
          <w:b/>
          <w:color w:val="000000"/>
        </w:rPr>
        <w:t>Strength and Body Fat Correlation Analyses.</w:t>
      </w:r>
      <w:proofErr w:type="gramEnd"/>
      <w:r>
        <w:rPr>
          <w:b/>
          <w:color w:val="000000"/>
        </w:rPr>
        <w:t xml:space="preserve"> </w:t>
      </w:r>
    </w:p>
    <w:p w:rsidR="00B81018" w:rsidRDefault="00B81018" w:rsidP="00B810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</w:pPr>
      <w:r>
        <w:t>Relative s</w:t>
      </w:r>
      <w:r w:rsidRPr="00597930">
        <w:t xml:space="preserve">trength and </w:t>
      </w:r>
      <w:r>
        <w:t xml:space="preserve">body fat percentage associations with cardiovascular and metabolic phenotypes that differed between the groups. </w:t>
      </w:r>
    </w:p>
    <w:p w:rsidR="00B81018" w:rsidRPr="001F1DD1" w:rsidRDefault="00B81018" w:rsidP="00B810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t>Significant associations</w:t>
      </w:r>
      <w:r w:rsidRPr="00597930">
        <w:t xml:space="preserve"> were bolded</w:t>
      </w:r>
      <w:r w:rsidRPr="00572BFE">
        <w:rPr>
          <w:color w:val="FF0000"/>
        </w:rPr>
        <w:t xml:space="preserve"> </w:t>
      </w:r>
      <w:r w:rsidRPr="003F792D">
        <w:t>if p-value</w:t>
      </w:r>
      <w:r w:rsidRPr="003F792D">
        <w:rPr>
          <w:b/>
        </w:rPr>
        <w:t xml:space="preserve"> </w:t>
      </w:r>
      <w:r>
        <w:t xml:space="preserve">≤ </w:t>
      </w:r>
      <w:r w:rsidRPr="003F792D">
        <w:t>0.</w:t>
      </w:r>
      <w:r>
        <w:t>0</w:t>
      </w:r>
      <w:r w:rsidRPr="003F792D">
        <w:t>01.</w:t>
      </w:r>
      <w:r>
        <w:rPr>
          <w:color w:val="000000"/>
        </w:rPr>
        <w:t xml:space="preserve"> </w:t>
      </w:r>
    </w:p>
    <w:p w:rsidR="00B81018" w:rsidRDefault="00B81018" w:rsidP="00B810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b/>
          <w:color w:val="FF0000"/>
        </w:rPr>
      </w:pPr>
    </w:p>
    <w:tbl>
      <w:tblPr>
        <w:tblW w:w="7271" w:type="dxa"/>
        <w:tblInd w:w="1117" w:type="dxa"/>
        <w:tblLook w:val="04A0" w:firstRow="1" w:lastRow="0" w:firstColumn="1" w:lastColumn="0" w:noHBand="0" w:noVBand="1"/>
      </w:tblPr>
      <w:tblGrid>
        <w:gridCol w:w="2141"/>
        <w:gridCol w:w="1221"/>
        <w:gridCol w:w="1299"/>
        <w:gridCol w:w="1238"/>
        <w:gridCol w:w="1372"/>
      </w:tblGrid>
      <w:tr w:rsidR="00B81018" w:rsidRPr="00F335BD" w:rsidTr="00455F69">
        <w:trPr>
          <w:trHeight w:val="300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Outcomes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Relative Strength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Percent Body Fat 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R-Value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P-value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R-Value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P-Value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PWV (m/s)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0.242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0.143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AIx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-0.02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0.885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0.247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SEVR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cSBP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0.005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cDBP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0.019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bSBP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bDBP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 xml:space="preserve"> (mmHg)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0.032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0.008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Heart Rate (bpm)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0.029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Cholesterol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0.045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0.004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HDL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LDL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0.002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TG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oxLDL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 xml:space="preserve"> (U/L)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CRP (mg/L)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0.009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MPO (ng/mL)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Fasting Glucose (mg/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Fasting Insulin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mU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HOMA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0.62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QUICKI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0.061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Leptin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pM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-0.39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0.64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Adiponectin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 xml:space="preserve"> (ng/mL)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0.161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-0.24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0.003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Total Amylin (</w:t>
            </w:r>
            <w:proofErr w:type="spellStart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pmol</w:t>
            </w:r>
            <w:proofErr w:type="spellEnd"/>
            <w:r w:rsidRPr="00F335BD">
              <w:rPr>
                <w:rFonts w:eastAsia="Times New Roman"/>
                <w:b/>
                <w:bCs/>
                <w:sz w:val="18"/>
                <w:szCs w:val="17"/>
                <w:lang w:eastAsia="en-US"/>
              </w:rPr>
              <w:t>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SHBG (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nmol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/L)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0.47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-0.61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Testosterone (ng/</w:t>
            </w:r>
            <w:proofErr w:type="spellStart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dL</w:t>
            </w:r>
            <w:proofErr w:type="spellEnd"/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0.25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color w:val="000000"/>
                <w:sz w:val="18"/>
                <w:szCs w:val="17"/>
                <w:lang w:eastAsia="en-US"/>
              </w:rPr>
              <w:t>0.006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-0.36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  <w:tr w:rsidR="00B81018" w:rsidRPr="00F335BD" w:rsidTr="00455F69">
        <w:trPr>
          <w:trHeight w:val="3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1018" w:rsidRPr="00F335BD" w:rsidRDefault="00B81018" w:rsidP="00455F69">
            <w:pPr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FAI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-0.46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0.52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018" w:rsidRPr="00F335BD" w:rsidRDefault="00B81018" w:rsidP="00455F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</w:pPr>
            <w:r w:rsidRPr="00F335BD">
              <w:rPr>
                <w:rFonts w:eastAsia="Times New Roman"/>
                <w:b/>
                <w:bCs/>
                <w:color w:val="000000"/>
                <w:sz w:val="18"/>
                <w:szCs w:val="17"/>
                <w:lang w:eastAsia="en-US"/>
              </w:rPr>
              <w:t>&lt;0.0001</w:t>
            </w:r>
          </w:p>
        </w:tc>
      </w:tr>
    </w:tbl>
    <w:p w:rsidR="00B81018" w:rsidRDefault="00B81018" w:rsidP="00B81018"/>
    <w:p w:rsidR="004615D6" w:rsidRPr="00B81018" w:rsidRDefault="00B81018" w:rsidP="00B8101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2B20EF">
        <w:rPr>
          <w:color w:val="000000"/>
          <w:sz w:val="20"/>
          <w:szCs w:val="20"/>
        </w:rPr>
        <w:t xml:space="preserve">PWV: pulse wave velocity; </w:t>
      </w:r>
      <w:proofErr w:type="spellStart"/>
      <w:r w:rsidRPr="002B20EF">
        <w:rPr>
          <w:color w:val="000000"/>
          <w:sz w:val="20"/>
          <w:szCs w:val="20"/>
        </w:rPr>
        <w:t>AIx</w:t>
      </w:r>
      <w:proofErr w:type="spellEnd"/>
      <w:r w:rsidRPr="002B20EF">
        <w:rPr>
          <w:color w:val="000000"/>
          <w:sz w:val="20"/>
          <w:szCs w:val="20"/>
        </w:rPr>
        <w:t>: aortic augmentation index; SEVR: sub-</w:t>
      </w:r>
      <w:proofErr w:type="spellStart"/>
      <w:r w:rsidRPr="002B20EF">
        <w:rPr>
          <w:color w:val="000000"/>
          <w:sz w:val="20"/>
          <w:szCs w:val="20"/>
        </w:rPr>
        <w:t>endocardial</w:t>
      </w:r>
      <w:proofErr w:type="spellEnd"/>
      <w:r w:rsidRPr="002B20EF">
        <w:rPr>
          <w:color w:val="000000"/>
          <w:sz w:val="20"/>
          <w:szCs w:val="20"/>
        </w:rPr>
        <w:t xml:space="preserve"> viability ratio; </w:t>
      </w:r>
      <w:proofErr w:type="spellStart"/>
      <w:r w:rsidRPr="002B20EF">
        <w:rPr>
          <w:color w:val="000000"/>
          <w:sz w:val="20"/>
          <w:szCs w:val="20"/>
        </w:rPr>
        <w:t>cSBP</w:t>
      </w:r>
      <w:proofErr w:type="spellEnd"/>
      <w:r w:rsidRPr="002B20EF">
        <w:rPr>
          <w:color w:val="000000"/>
          <w:sz w:val="20"/>
          <w:szCs w:val="20"/>
        </w:rPr>
        <w:t xml:space="preserve">: central systolic blood pressure; </w:t>
      </w:r>
      <w:proofErr w:type="spellStart"/>
      <w:r w:rsidRPr="002B20EF">
        <w:rPr>
          <w:color w:val="000000"/>
          <w:sz w:val="20"/>
          <w:szCs w:val="20"/>
        </w:rPr>
        <w:t>cDBP</w:t>
      </w:r>
      <w:proofErr w:type="spellEnd"/>
      <w:r w:rsidRPr="002B20EF">
        <w:rPr>
          <w:color w:val="000000"/>
          <w:sz w:val="20"/>
          <w:szCs w:val="20"/>
        </w:rPr>
        <w:t xml:space="preserve">: central diastolic blood pressure; </w:t>
      </w:r>
      <w:proofErr w:type="spellStart"/>
      <w:r w:rsidRPr="002B20EF">
        <w:rPr>
          <w:color w:val="000000"/>
          <w:sz w:val="20"/>
          <w:szCs w:val="20"/>
        </w:rPr>
        <w:t>bSBP</w:t>
      </w:r>
      <w:proofErr w:type="spellEnd"/>
      <w:r w:rsidRPr="002B20EF">
        <w:rPr>
          <w:color w:val="000000"/>
          <w:sz w:val="20"/>
          <w:szCs w:val="20"/>
        </w:rPr>
        <w:t xml:space="preserve">: brachial systolic blood pressure; </w:t>
      </w:r>
      <w:proofErr w:type="spellStart"/>
      <w:r w:rsidRPr="002B20EF">
        <w:rPr>
          <w:color w:val="000000"/>
          <w:sz w:val="20"/>
          <w:szCs w:val="20"/>
        </w:rPr>
        <w:t>bDBP</w:t>
      </w:r>
      <w:proofErr w:type="spellEnd"/>
      <w:r w:rsidRPr="002B20EF">
        <w:rPr>
          <w:color w:val="000000"/>
          <w:sz w:val="20"/>
          <w:szCs w:val="20"/>
        </w:rPr>
        <w:t xml:space="preserve">: brachial diastolic blood pressure; HDL: high-density lipoproteins; LDL: low-density lipoproteins; TG: triglyceride; </w:t>
      </w:r>
      <w:proofErr w:type="spellStart"/>
      <w:r w:rsidRPr="002B20EF">
        <w:rPr>
          <w:color w:val="000000"/>
          <w:sz w:val="20"/>
          <w:szCs w:val="20"/>
        </w:rPr>
        <w:t>oxLDL</w:t>
      </w:r>
      <w:proofErr w:type="spellEnd"/>
      <w:r w:rsidRPr="002B20EF">
        <w:rPr>
          <w:color w:val="000000"/>
          <w:sz w:val="20"/>
          <w:szCs w:val="20"/>
        </w:rPr>
        <w:t>: oxidized low-density lipoproteins; HOMA: homeostasis model assessment; QUICKI: quantitative insulin sensitivity check index; SHBG: sex hormone-binding globulin; FAI: free androgen index (ratio calculated by 100*(total testosterone/SHBG)).</w:t>
      </w:r>
      <w:bookmarkStart w:id="0" w:name="_GoBack"/>
      <w:bookmarkEnd w:id="0"/>
    </w:p>
    <w:sectPr w:rsidR="004615D6" w:rsidRPr="00B8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18"/>
    <w:rsid w:val="004615D6"/>
    <w:rsid w:val="00B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18"/>
    <w:pPr>
      <w:spacing w:after="0" w:line="240" w:lineRule="auto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18"/>
    <w:pPr>
      <w:spacing w:after="0" w:line="240" w:lineRule="auto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1</cp:revision>
  <dcterms:created xsi:type="dcterms:W3CDTF">2014-09-10T10:57:00Z</dcterms:created>
  <dcterms:modified xsi:type="dcterms:W3CDTF">2014-09-10T10:57:00Z</dcterms:modified>
</cp:coreProperties>
</file>