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8568"/>
        <w:tblW w:w="15028" w:type="dxa"/>
        <w:tblLook w:val="04A0" w:firstRow="1" w:lastRow="0" w:firstColumn="1" w:lastColumn="0" w:noHBand="0" w:noVBand="1"/>
      </w:tblPr>
      <w:tblGrid>
        <w:gridCol w:w="3412"/>
        <w:gridCol w:w="6512"/>
        <w:gridCol w:w="1994"/>
        <w:gridCol w:w="3110"/>
      </w:tblGrid>
      <w:tr w:rsidR="00A75564" w:rsidTr="00A75564">
        <w:trPr>
          <w:trHeight w:val="1134"/>
        </w:trPr>
        <w:tc>
          <w:tcPr>
            <w:tcW w:w="150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5564" w:rsidRPr="00FD6A86" w:rsidRDefault="00593EFA" w:rsidP="00A75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SUPPLEMENTARY</w:t>
            </w:r>
            <w:r w:rsidR="00A75564">
              <w:rPr>
                <w:rFonts w:ascii="Times New Roman" w:hAnsi="Times New Roman" w:cs="Times New Roman"/>
              </w:rPr>
              <w:t xml:space="preserve">.  Between </w:t>
            </w:r>
            <w:r w:rsidR="003B5565">
              <w:rPr>
                <w:rFonts w:ascii="Times New Roman" w:hAnsi="Times New Roman" w:cs="Times New Roman"/>
              </w:rPr>
              <w:t>limbs</w:t>
            </w:r>
            <w:r w:rsidR="00A75564">
              <w:rPr>
                <w:rFonts w:ascii="Times New Roman" w:hAnsi="Times New Roman" w:cs="Times New Roman"/>
              </w:rPr>
              <w:t xml:space="preserve"> asymmetry of the biceps femoris architectural characteristics</w:t>
            </w:r>
            <w:r w:rsidR="00BC42E3">
              <w:rPr>
                <w:rFonts w:ascii="Times New Roman" w:hAnsi="Times New Roman" w:cs="Times New Roman"/>
              </w:rPr>
              <w:t xml:space="preserve"> and knee flexor strength measures</w:t>
            </w:r>
            <w:r w:rsidR="00A75564">
              <w:rPr>
                <w:rFonts w:ascii="Times New Roman" w:hAnsi="Times New Roman" w:cs="Times New Roman"/>
              </w:rPr>
              <w:t xml:space="preserve"> of the ACL injured group (uninjured minus ACL injured limb) to the control group (absolute difference). CG = control group, ACL = anterior cruciate ligament, MVIC = maximum voluntary isometric contraction, SD = standard deviation, 95% CI = 95% confidence interval, FL = fascicle length, cm = centimetres, </w:t>
            </w:r>
            <w:proofErr w:type="spellStart"/>
            <w:r w:rsidR="00A75564">
              <w:rPr>
                <w:rFonts w:ascii="Times New Roman" w:hAnsi="Times New Roman" w:cs="Times New Roman"/>
              </w:rPr>
              <w:t>deg</w:t>
            </w:r>
            <w:proofErr w:type="spellEnd"/>
            <w:r w:rsidR="00A75564">
              <w:rPr>
                <w:rFonts w:ascii="Times New Roman" w:hAnsi="Times New Roman" w:cs="Times New Roman"/>
              </w:rPr>
              <w:t xml:space="preserve"> = degrees, RFL = fascicle length relative to muscle thickness, PA = </w:t>
            </w:r>
            <w:proofErr w:type="spellStart"/>
            <w:r w:rsidR="00A75564">
              <w:rPr>
                <w:rFonts w:ascii="Times New Roman" w:hAnsi="Times New Roman" w:cs="Times New Roman"/>
              </w:rPr>
              <w:t>pennation</w:t>
            </w:r>
            <w:proofErr w:type="spellEnd"/>
            <w:r w:rsidR="00A75564">
              <w:rPr>
                <w:rFonts w:ascii="Times New Roman" w:hAnsi="Times New Roman" w:cs="Times New Roman"/>
              </w:rPr>
              <w:t xml:space="preserve"> angle, MT = muscle thickness, </w:t>
            </w:r>
            <w:r w:rsidR="00BC42E3">
              <w:rPr>
                <w:rFonts w:ascii="Times New Roman" w:hAnsi="Times New Roman" w:cs="Times New Roman"/>
              </w:rPr>
              <w:t xml:space="preserve">N = newtons, Nm = newton metres, N/kg = newtons per kilogram of body mass, Nm/kg = newton metres per kilogram of body mass, </w:t>
            </w:r>
            <w:r w:rsidR="00A75564">
              <w:rPr>
                <w:rFonts w:ascii="Times New Roman" w:hAnsi="Times New Roman" w:cs="Times New Roman"/>
              </w:rPr>
              <w:t>*=p&lt;0.05, **=p&lt;0.001.</w:t>
            </w:r>
          </w:p>
        </w:tc>
      </w:tr>
      <w:tr w:rsidR="00A75564" w:rsidTr="00A75564">
        <w:trPr>
          <w:trHeight w:val="307"/>
        </w:trPr>
        <w:tc>
          <w:tcPr>
            <w:tcW w:w="34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5564" w:rsidRPr="00FD6A86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FD6A86">
              <w:rPr>
                <w:rFonts w:ascii="Times New Roman" w:hAnsi="Times New Roman" w:cs="Times New Roman"/>
              </w:rPr>
              <w:t>Passive</w:t>
            </w:r>
          </w:p>
        </w:tc>
        <w:tc>
          <w:tcPr>
            <w:tcW w:w="11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FD6A86" w:rsidRDefault="00A75564" w:rsidP="00A75564">
            <w:pPr>
              <w:rPr>
                <w:rFonts w:ascii="Times New Roman" w:hAnsi="Times New Roman" w:cs="Times New Roman"/>
              </w:rPr>
            </w:pPr>
          </w:p>
        </w:tc>
      </w:tr>
      <w:tr w:rsidR="00A75564" w:rsidTr="00A75564">
        <w:trPr>
          <w:trHeight w:val="635"/>
        </w:trPr>
        <w:tc>
          <w:tcPr>
            <w:tcW w:w="34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FD6A86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FD6A86" w:rsidRDefault="00A75564" w:rsidP="00E76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 minus</w:t>
            </w:r>
            <w:r w:rsidRPr="00FD6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ACL Injured Group</w:t>
            </w:r>
            <w:r w:rsidRPr="00FD6A86">
              <w:rPr>
                <w:rFonts w:ascii="Times New Roman" w:hAnsi="Times New Roman" w:cs="Times New Roman"/>
              </w:rPr>
              <w:br/>
              <w:t>(95% CI)</w:t>
            </w:r>
          </w:p>
        </w:tc>
        <w:tc>
          <w:tcPr>
            <w:tcW w:w="19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FD6A86" w:rsidRDefault="00A75564" w:rsidP="00A75564">
            <w:pPr>
              <w:rPr>
                <w:rFonts w:ascii="Times New Roman" w:hAnsi="Times New Roman" w:cs="Times New Roman"/>
              </w:rPr>
            </w:pPr>
            <w:r w:rsidRPr="00FD6A86">
              <w:rPr>
                <w:rFonts w:ascii="Times New Roman" w:hAnsi="Times New Roman" w:cs="Times New Roman"/>
              </w:rPr>
              <w:t xml:space="preserve">   p</w:t>
            </w:r>
          </w:p>
        </w:tc>
        <w:tc>
          <w:tcPr>
            <w:tcW w:w="31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FD6A86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FD6A86">
              <w:rPr>
                <w:rFonts w:ascii="Times New Roman" w:hAnsi="Times New Roman" w:cs="Times New Roman"/>
              </w:rPr>
              <w:t>Effect Size</w:t>
            </w:r>
            <w:r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  <w:i/>
              </w:rPr>
              <w:t>d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75564" w:rsidTr="00A75564">
        <w:trPr>
          <w:trHeight w:val="307"/>
        </w:trPr>
        <w:tc>
          <w:tcPr>
            <w:tcW w:w="34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5564" w:rsidRPr="00E35721" w:rsidRDefault="00A75564" w:rsidP="00A75564">
            <w:pPr>
              <w:rPr>
                <w:rFonts w:ascii="Times New Roman" w:hAnsi="Times New Roman" w:cs="Times New Roman"/>
              </w:rPr>
            </w:pPr>
            <w:r w:rsidRPr="00E35721">
              <w:rPr>
                <w:rFonts w:ascii="Times New Roman" w:hAnsi="Times New Roman" w:cs="Times New Roman"/>
              </w:rPr>
              <w:t>FL (cm)</w:t>
            </w:r>
          </w:p>
        </w:tc>
        <w:tc>
          <w:tcPr>
            <w:tcW w:w="65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5564" w:rsidRPr="00E35721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E35721">
              <w:rPr>
                <w:rFonts w:ascii="Times New Roman" w:hAnsi="Times New Roman" w:cs="Times New Roman"/>
              </w:rPr>
              <w:t>1.51 (0.84 to 2.19)</w:t>
            </w:r>
          </w:p>
        </w:tc>
        <w:tc>
          <w:tcPr>
            <w:tcW w:w="19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5564" w:rsidRPr="00E35721" w:rsidRDefault="00A75564" w:rsidP="00A75564">
            <w:pPr>
              <w:rPr>
                <w:rFonts w:ascii="Times New Roman" w:hAnsi="Times New Roman" w:cs="Times New Roman"/>
              </w:rPr>
            </w:pPr>
            <w:r w:rsidRPr="00E35721">
              <w:rPr>
                <w:rFonts w:ascii="Times New Roman" w:hAnsi="Times New Roman" w:cs="Times New Roman"/>
              </w:rPr>
              <w:t>0.001**</w:t>
            </w:r>
          </w:p>
        </w:tc>
        <w:tc>
          <w:tcPr>
            <w:tcW w:w="31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5564" w:rsidRPr="00E35721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E35721">
              <w:rPr>
                <w:rFonts w:ascii="Times New Roman" w:hAnsi="Times New Roman" w:cs="Times New Roman"/>
              </w:rPr>
              <w:t>1.12</w:t>
            </w:r>
          </w:p>
        </w:tc>
      </w:tr>
      <w:tr w:rsidR="00A75564" w:rsidTr="00A75564">
        <w:trPr>
          <w:trHeight w:val="307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E35721" w:rsidRDefault="00A75564" w:rsidP="00A75564">
            <w:pPr>
              <w:rPr>
                <w:rFonts w:ascii="Times New Roman" w:hAnsi="Times New Roman" w:cs="Times New Roman"/>
              </w:rPr>
            </w:pPr>
            <w:r w:rsidRPr="00E35721">
              <w:rPr>
                <w:rFonts w:ascii="Times New Roman" w:hAnsi="Times New Roman" w:cs="Times New Roman"/>
              </w:rPr>
              <w:t>RFL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E35721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E35721">
              <w:rPr>
                <w:rFonts w:ascii="Times New Roman" w:hAnsi="Times New Roman" w:cs="Times New Roman"/>
              </w:rPr>
              <w:t>0.50 (0.86 to 0.15)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E35721" w:rsidRDefault="00A75564" w:rsidP="00A75564">
            <w:pPr>
              <w:rPr>
                <w:rFonts w:ascii="Times New Roman" w:hAnsi="Times New Roman" w:cs="Times New Roman"/>
              </w:rPr>
            </w:pPr>
            <w:r w:rsidRPr="00E35721">
              <w:rPr>
                <w:rFonts w:ascii="Times New Roman" w:hAnsi="Times New Roman" w:cs="Times New Roman"/>
              </w:rPr>
              <w:t>0.006*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E35721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E35721">
              <w:rPr>
                <w:rFonts w:ascii="Times New Roman" w:hAnsi="Times New Roman" w:cs="Times New Roman"/>
              </w:rPr>
              <w:t>0.86</w:t>
            </w:r>
          </w:p>
        </w:tc>
      </w:tr>
      <w:tr w:rsidR="00A75564" w:rsidTr="00A75564">
        <w:trPr>
          <w:trHeight w:val="307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E35721" w:rsidRDefault="00A75564" w:rsidP="00A75564">
            <w:pPr>
              <w:rPr>
                <w:rFonts w:ascii="Times New Roman" w:hAnsi="Times New Roman" w:cs="Times New Roman"/>
              </w:rPr>
            </w:pPr>
            <w:r w:rsidRPr="00E35721">
              <w:rPr>
                <w:rFonts w:ascii="Times New Roman" w:hAnsi="Times New Roman" w:cs="Times New Roman"/>
              </w:rPr>
              <w:t>PA (</w:t>
            </w:r>
            <w:proofErr w:type="spellStart"/>
            <w:r w:rsidRPr="00E35721">
              <w:rPr>
                <w:rFonts w:ascii="Times New Roman" w:hAnsi="Times New Roman" w:cs="Times New Roman"/>
              </w:rPr>
              <w:t>deg</w:t>
            </w:r>
            <w:proofErr w:type="spellEnd"/>
            <w:r w:rsidRPr="00E357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E35721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E35721">
              <w:rPr>
                <w:rFonts w:ascii="Times New Roman" w:hAnsi="Times New Roman" w:cs="Times New Roman"/>
              </w:rPr>
              <w:t>-1.49 (-2.49 to -0.48)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E35721" w:rsidRDefault="00A75564" w:rsidP="00A75564">
            <w:pPr>
              <w:rPr>
                <w:rFonts w:ascii="Times New Roman" w:hAnsi="Times New Roman" w:cs="Times New Roman"/>
              </w:rPr>
            </w:pPr>
            <w:r w:rsidRPr="00E35721">
              <w:rPr>
                <w:rFonts w:ascii="Times New Roman" w:hAnsi="Times New Roman" w:cs="Times New Roman"/>
              </w:rPr>
              <w:t>0.004*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E35721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E35721">
              <w:rPr>
                <w:rFonts w:ascii="Times New Roman" w:hAnsi="Times New Roman" w:cs="Times New Roman"/>
              </w:rPr>
              <w:t>-0.88</w:t>
            </w:r>
          </w:p>
        </w:tc>
      </w:tr>
      <w:tr w:rsidR="00A75564" w:rsidTr="00A75564">
        <w:trPr>
          <w:trHeight w:val="307"/>
        </w:trPr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E35721" w:rsidRDefault="00A75564" w:rsidP="00A75564">
            <w:pPr>
              <w:rPr>
                <w:rFonts w:ascii="Times New Roman" w:hAnsi="Times New Roman" w:cs="Times New Roman"/>
              </w:rPr>
            </w:pPr>
            <w:r w:rsidRPr="00E35721">
              <w:rPr>
                <w:rFonts w:ascii="Times New Roman" w:hAnsi="Times New Roman" w:cs="Times New Roman"/>
              </w:rPr>
              <w:t>MT (cm)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E35721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E35721">
              <w:rPr>
                <w:rFonts w:ascii="Times New Roman" w:hAnsi="Times New Roman" w:cs="Times New Roman"/>
              </w:rPr>
              <w:t>0.10 (-0.27 to 0.06)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E35721" w:rsidRDefault="00A75564" w:rsidP="00A75564">
            <w:pPr>
              <w:rPr>
                <w:rFonts w:ascii="Times New Roman" w:hAnsi="Times New Roman" w:cs="Times New Roman"/>
              </w:rPr>
            </w:pPr>
            <w:r w:rsidRPr="00E35721">
              <w:rPr>
                <w:rFonts w:ascii="Times New Roman" w:hAnsi="Times New Roman" w:cs="Times New Roman"/>
              </w:rPr>
              <w:t>0.224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E35721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E35721">
              <w:rPr>
                <w:rFonts w:ascii="Times New Roman" w:hAnsi="Times New Roman" w:cs="Times New Roman"/>
              </w:rPr>
              <w:t>0.36</w:t>
            </w:r>
          </w:p>
        </w:tc>
      </w:tr>
      <w:tr w:rsidR="00A75564" w:rsidTr="00A75564">
        <w:trPr>
          <w:trHeight w:val="307"/>
        </w:trPr>
        <w:tc>
          <w:tcPr>
            <w:tcW w:w="341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5564" w:rsidRPr="00FA150B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>25% of MVIC</w:t>
            </w:r>
          </w:p>
        </w:tc>
        <w:tc>
          <w:tcPr>
            <w:tcW w:w="85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left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564" w:rsidTr="00A75564">
        <w:trPr>
          <w:trHeight w:val="614"/>
        </w:trPr>
        <w:tc>
          <w:tcPr>
            <w:tcW w:w="34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FA150B" w:rsidRDefault="00E76EE2" w:rsidP="00A7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 minus</w:t>
            </w:r>
            <w:r w:rsidRPr="00FD6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ACL Injured Group</w:t>
            </w:r>
            <w:r w:rsidRPr="00FA150B">
              <w:rPr>
                <w:rFonts w:ascii="Times New Roman" w:hAnsi="Times New Roman" w:cs="Times New Roman"/>
              </w:rPr>
              <w:t xml:space="preserve"> </w:t>
            </w:r>
            <w:r w:rsidR="00A75564" w:rsidRPr="00FA150B">
              <w:rPr>
                <w:rFonts w:ascii="Times New Roman" w:hAnsi="Times New Roman" w:cs="Times New Roman"/>
              </w:rPr>
              <w:br/>
              <w:t>(95% CI)</w:t>
            </w:r>
          </w:p>
        </w:tc>
        <w:tc>
          <w:tcPr>
            <w:tcW w:w="19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 xml:space="preserve">   p</w:t>
            </w:r>
          </w:p>
        </w:tc>
        <w:tc>
          <w:tcPr>
            <w:tcW w:w="31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>Effect Size</w:t>
            </w:r>
            <w:r w:rsidRPr="00FA150B">
              <w:rPr>
                <w:rFonts w:ascii="Times New Roman" w:hAnsi="Times New Roman" w:cs="Times New Roman"/>
              </w:rPr>
              <w:br/>
              <w:t>(</w:t>
            </w:r>
            <w:r w:rsidRPr="00FA150B">
              <w:rPr>
                <w:rFonts w:ascii="Times New Roman" w:hAnsi="Times New Roman" w:cs="Times New Roman"/>
                <w:i/>
              </w:rPr>
              <w:t>d</w:t>
            </w:r>
            <w:r w:rsidRPr="00FA150B">
              <w:rPr>
                <w:rFonts w:ascii="Times New Roman" w:hAnsi="Times New Roman" w:cs="Times New Roman"/>
              </w:rPr>
              <w:t>)</w:t>
            </w:r>
          </w:p>
        </w:tc>
      </w:tr>
      <w:tr w:rsidR="00A75564" w:rsidTr="00A75564">
        <w:trPr>
          <w:trHeight w:val="307"/>
        </w:trPr>
        <w:tc>
          <w:tcPr>
            <w:tcW w:w="34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>FL (cm)</w:t>
            </w:r>
          </w:p>
        </w:tc>
        <w:tc>
          <w:tcPr>
            <w:tcW w:w="65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>1.23 (0.51 to 1.94)</w:t>
            </w:r>
          </w:p>
        </w:tc>
        <w:tc>
          <w:tcPr>
            <w:tcW w:w="19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>0.001*</w:t>
            </w:r>
          </w:p>
        </w:tc>
        <w:tc>
          <w:tcPr>
            <w:tcW w:w="31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>1.11</w:t>
            </w:r>
          </w:p>
        </w:tc>
      </w:tr>
      <w:tr w:rsidR="00A75564" w:rsidTr="00A75564">
        <w:trPr>
          <w:trHeight w:val="307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>RFL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>0.30 (0.10 to 0.47)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>0.002*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>1.13</w:t>
            </w:r>
          </w:p>
        </w:tc>
      </w:tr>
      <w:tr w:rsidR="00A75564" w:rsidTr="00A75564">
        <w:trPr>
          <w:trHeight w:val="307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>PA (</w:t>
            </w:r>
            <w:proofErr w:type="spellStart"/>
            <w:r w:rsidRPr="00FA150B">
              <w:rPr>
                <w:rFonts w:ascii="Times New Roman" w:hAnsi="Times New Roman" w:cs="Times New Roman"/>
              </w:rPr>
              <w:t>deg</w:t>
            </w:r>
            <w:proofErr w:type="spellEnd"/>
            <w:r w:rsidRPr="00FA15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>-1.65 (-2.57 to -0.73)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>0.001*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>1.12</w:t>
            </w:r>
          </w:p>
        </w:tc>
      </w:tr>
      <w:tr w:rsidR="00A75564" w:rsidTr="00A75564">
        <w:trPr>
          <w:trHeight w:val="307"/>
        </w:trPr>
        <w:tc>
          <w:tcPr>
            <w:tcW w:w="34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>MT (cm)</w:t>
            </w:r>
          </w:p>
        </w:tc>
        <w:tc>
          <w:tcPr>
            <w:tcW w:w="65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>0.07 (-0.11 to 0.25)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>0.464</w:t>
            </w:r>
          </w:p>
        </w:tc>
        <w:tc>
          <w:tcPr>
            <w:tcW w:w="31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>0.19</w:t>
            </w:r>
          </w:p>
        </w:tc>
      </w:tr>
      <w:tr w:rsidR="00A75564" w:rsidTr="00A75564">
        <w:trPr>
          <w:trHeight w:val="307"/>
        </w:trPr>
        <w:tc>
          <w:tcPr>
            <w:tcW w:w="34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5564" w:rsidRPr="00FA150B" w:rsidRDefault="00154DF6" w:rsidP="0015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Knee flexor s</w:t>
            </w:r>
            <w:r w:rsidR="00A75564">
              <w:rPr>
                <w:rFonts w:ascii="Times New Roman" w:hAnsi="Times New Roman" w:cs="Times New Roman"/>
              </w:rPr>
              <w:t>trength</w:t>
            </w:r>
          </w:p>
        </w:tc>
        <w:tc>
          <w:tcPr>
            <w:tcW w:w="65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564" w:rsidTr="00A75564">
        <w:trPr>
          <w:trHeight w:val="307"/>
        </w:trPr>
        <w:tc>
          <w:tcPr>
            <w:tcW w:w="34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FA150B" w:rsidRDefault="00E76EE2" w:rsidP="00A7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 minus</w:t>
            </w:r>
            <w:r w:rsidRPr="00FD6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ACL Injured Group</w:t>
            </w:r>
            <w:r w:rsidRPr="00FA150B">
              <w:rPr>
                <w:rFonts w:ascii="Times New Roman" w:hAnsi="Times New Roman" w:cs="Times New Roman"/>
              </w:rPr>
              <w:t xml:space="preserve"> </w:t>
            </w:r>
            <w:r w:rsidR="00A75564" w:rsidRPr="00FA150B">
              <w:rPr>
                <w:rFonts w:ascii="Times New Roman" w:hAnsi="Times New Roman" w:cs="Times New Roman"/>
              </w:rPr>
              <w:br/>
              <w:t>(95% CI)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 xml:space="preserve">   p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 w:rsidRPr="00FA150B">
              <w:rPr>
                <w:rFonts w:ascii="Times New Roman" w:hAnsi="Times New Roman" w:cs="Times New Roman"/>
              </w:rPr>
              <w:t>Effect Size</w:t>
            </w:r>
            <w:r w:rsidRPr="00FA150B">
              <w:rPr>
                <w:rFonts w:ascii="Times New Roman" w:hAnsi="Times New Roman" w:cs="Times New Roman"/>
              </w:rPr>
              <w:br/>
              <w:t>(</w:t>
            </w:r>
            <w:r w:rsidRPr="00FA150B">
              <w:rPr>
                <w:rFonts w:ascii="Times New Roman" w:hAnsi="Times New Roman" w:cs="Times New Roman"/>
                <w:i/>
              </w:rPr>
              <w:t>d</w:t>
            </w:r>
            <w:r w:rsidRPr="00FA150B">
              <w:rPr>
                <w:rFonts w:ascii="Times New Roman" w:hAnsi="Times New Roman" w:cs="Times New Roman"/>
              </w:rPr>
              <w:t>)</w:t>
            </w:r>
          </w:p>
        </w:tc>
      </w:tr>
      <w:tr w:rsidR="00A75564" w:rsidTr="00A75564">
        <w:trPr>
          <w:trHeight w:val="307"/>
        </w:trPr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564" w:rsidRPr="003B4571" w:rsidRDefault="00A75564" w:rsidP="00A75564">
            <w:pPr>
              <w:rPr>
                <w:rFonts w:ascii="Times New Roman" w:hAnsi="Times New Roman" w:cs="Times New Roman"/>
              </w:rPr>
            </w:pPr>
            <w:r w:rsidRPr="003B4571">
              <w:rPr>
                <w:rFonts w:ascii="Times New Roman" w:hAnsi="Times New Roman" w:cs="Times New Roman"/>
              </w:rPr>
              <w:t>Eccentric force (N)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36.0 (12.2 to 59.7)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0.003*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6217D1" w:rsidP="00A7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</w:tr>
      <w:tr w:rsidR="00A75564" w:rsidTr="00A75564">
        <w:trPr>
          <w:trHeight w:val="307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564" w:rsidRPr="003B4571" w:rsidRDefault="00A75564" w:rsidP="00A75564">
            <w:pPr>
              <w:rPr>
                <w:rFonts w:ascii="Times New Roman" w:hAnsi="Times New Roman" w:cs="Times New Roman"/>
              </w:rPr>
            </w:pPr>
            <w:r w:rsidRPr="003B4571">
              <w:rPr>
                <w:rFonts w:ascii="Times New Roman" w:hAnsi="Times New Roman" w:cs="Times New Roman"/>
              </w:rPr>
              <w:t>Eccentric torque (Nm)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 (5.1 to 25.6)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A75564" w:rsidP="00A75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0.004*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6217D1" w:rsidP="00A7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</w:tr>
      <w:tr w:rsidR="00A75564" w:rsidTr="00A75564">
        <w:trPr>
          <w:trHeight w:val="307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564" w:rsidRPr="003B4571" w:rsidRDefault="00A75564" w:rsidP="00A75564">
            <w:pPr>
              <w:rPr>
                <w:rFonts w:ascii="Times New Roman" w:hAnsi="Times New Roman" w:cs="Times New Roman"/>
              </w:rPr>
            </w:pPr>
            <w:r w:rsidRPr="003B4571">
              <w:rPr>
                <w:rFonts w:ascii="Times New Roman" w:hAnsi="Times New Roman" w:cs="Times New Roman"/>
              </w:rPr>
              <w:t>Relative eccentric force (N/Kg)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6217D1" w:rsidP="00A7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 (0.13 to 0.66)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6217D1" w:rsidP="00A75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0.008*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6217D1" w:rsidP="00A7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</w:tr>
      <w:tr w:rsidR="00A75564" w:rsidTr="00A75564">
        <w:trPr>
          <w:trHeight w:val="307"/>
        </w:trPr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564" w:rsidRPr="003B4571" w:rsidRDefault="00A75564" w:rsidP="00A75564">
            <w:pPr>
              <w:rPr>
                <w:rFonts w:ascii="Times New Roman" w:hAnsi="Times New Roman" w:cs="Times New Roman"/>
              </w:rPr>
            </w:pPr>
            <w:r w:rsidRPr="003B4571">
              <w:rPr>
                <w:rFonts w:ascii="Times New Roman" w:hAnsi="Times New Roman" w:cs="Times New Roman"/>
              </w:rPr>
              <w:t>Relative eccentric torque (Nm/Kg)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FA150B" w:rsidRDefault="006217D1" w:rsidP="00A7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 (0.04 to 0.28)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FA150B" w:rsidRDefault="006217D1" w:rsidP="00A75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0.008*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564" w:rsidRPr="00FA150B" w:rsidRDefault="006217D1" w:rsidP="00A7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</w:tr>
      <w:tr w:rsidR="00A75564" w:rsidTr="00A75564">
        <w:trPr>
          <w:trHeight w:val="307"/>
        </w:trPr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564" w:rsidRPr="003B4571" w:rsidRDefault="00A75564" w:rsidP="00A75564">
            <w:pPr>
              <w:rPr>
                <w:rFonts w:ascii="Times New Roman" w:hAnsi="Times New Roman" w:cs="Times New Roman"/>
              </w:rPr>
            </w:pPr>
            <w:r w:rsidRPr="003B4571">
              <w:rPr>
                <w:rFonts w:ascii="Times New Roman" w:hAnsi="Times New Roman" w:cs="Times New Roman"/>
              </w:rPr>
              <w:t>Isometric force (N)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6217D1" w:rsidP="00A7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-3.80 (</w:t>
            </w:r>
            <w:r w:rsidR="00DF10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34.7 to 27.1)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6217D1" w:rsidP="00A75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0.807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6217D1" w:rsidP="00A7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</w:t>
            </w:r>
          </w:p>
        </w:tc>
      </w:tr>
      <w:tr w:rsidR="00A75564" w:rsidTr="00A75564">
        <w:trPr>
          <w:trHeight w:val="307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564" w:rsidRPr="003B4571" w:rsidRDefault="00A75564" w:rsidP="00A75564">
            <w:pPr>
              <w:rPr>
                <w:rFonts w:ascii="Times New Roman" w:hAnsi="Times New Roman" w:cs="Times New Roman"/>
              </w:rPr>
            </w:pPr>
            <w:r w:rsidRPr="003B4571">
              <w:rPr>
                <w:rFonts w:ascii="Times New Roman" w:hAnsi="Times New Roman" w:cs="Times New Roman"/>
              </w:rPr>
              <w:t>Isometric torque (Nm)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6217D1" w:rsidP="00A7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-1.95 (</w:t>
            </w:r>
            <w:r w:rsidR="00DF10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15.5 to 11.6)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6217D1" w:rsidP="00A75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0.775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6217D1" w:rsidP="00A7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</w:t>
            </w:r>
          </w:p>
        </w:tc>
      </w:tr>
      <w:tr w:rsidR="00A75564" w:rsidTr="00A75564">
        <w:trPr>
          <w:trHeight w:val="307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564" w:rsidRPr="003B4571" w:rsidRDefault="00A75564" w:rsidP="00A75564">
            <w:pPr>
              <w:rPr>
                <w:rFonts w:ascii="Times New Roman" w:hAnsi="Times New Roman" w:cs="Times New Roman"/>
              </w:rPr>
            </w:pPr>
            <w:r w:rsidRPr="003B4571">
              <w:rPr>
                <w:rFonts w:ascii="Times New Roman" w:hAnsi="Times New Roman" w:cs="Times New Roman"/>
              </w:rPr>
              <w:t>Relative isometric force (N/Kg)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6217D1" w:rsidP="00A7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 (-0.48 to 0.31)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6217D1" w:rsidP="00A75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0.673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64" w:rsidRPr="00FA150B" w:rsidRDefault="006217D1" w:rsidP="00A7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</w:t>
            </w:r>
          </w:p>
        </w:tc>
      </w:tr>
      <w:tr w:rsidR="00A75564" w:rsidTr="00A75564">
        <w:trPr>
          <w:trHeight w:val="307"/>
        </w:trPr>
        <w:tc>
          <w:tcPr>
            <w:tcW w:w="34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5564" w:rsidRPr="003B4571" w:rsidRDefault="00A75564" w:rsidP="00A75564">
            <w:pPr>
              <w:rPr>
                <w:rFonts w:ascii="Times New Roman" w:hAnsi="Times New Roman" w:cs="Times New Roman"/>
              </w:rPr>
            </w:pPr>
            <w:r w:rsidRPr="003B4571">
              <w:rPr>
                <w:rFonts w:ascii="Times New Roman" w:hAnsi="Times New Roman" w:cs="Times New Roman"/>
              </w:rPr>
              <w:t>Relative isometric torque (Nm/Kg)</w:t>
            </w:r>
          </w:p>
        </w:tc>
        <w:tc>
          <w:tcPr>
            <w:tcW w:w="65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5564" w:rsidRPr="00FA150B" w:rsidRDefault="006217D1" w:rsidP="00A7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 (-0.21 to 0.13)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5564" w:rsidRPr="00FA150B" w:rsidRDefault="006217D1" w:rsidP="00A75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0.650</w:t>
            </w:r>
          </w:p>
        </w:tc>
        <w:tc>
          <w:tcPr>
            <w:tcW w:w="31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5564" w:rsidRPr="00FA150B" w:rsidRDefault="00BC42E3" w:rsidP="00A7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-0.14</w:t>
            </w:r>
          </w:p>
        </w:tc>
      </w:tr>
      <w:tr w:rsidR="00A75564" w:rsidTr="00A75564">
        <w:trPr>
          <w:trHeight w:val="307"/>
        </w:trPr>
        <w:tc>
          <w:tcPr>
            <w:tcW w:w="119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564" w:rsidRPr="00FD6A86" w:rsidRDefault="00A75564" w:rsidP="00A7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564" w:rsidRPr="00FD6A86" w:rsidRDefault="00A75564" w:rsidP="00A75564">
            <w:pPr>
              <w:rPr>
                <w:rFonts w:ascii="Times New Roman" w:hAnsi="Times New Roman" w:cs="Times New Roman"/>
              </w:rPr>
            </w:pPr>
          </w:p>
        </w:tc>
      </w:tr>
    </w:tbl>
    <w:p w:rsidR="00BB3060" w:rsidRDefault="00BB3060" w:rsidP="00746D48"/>
    <w:p w:rsidR="00BB3060" w:rsidRDefault="00BB3060" w:rsidP="001069A3"/>
    <w:p w:rsidR="00BB3060" w:rsidRDefault="00BB3060" w:rsidP="00A221E5">
      <w:pPr>
        <w:jc w:val="center"/>
      </w:pPr>
    </w:p>
    <w:sectPr w:rsidR="00BB3060" w:rsidSect="00A221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2C1F"/>
    <w:multiLevelType w:val="hybridMultilevel"/>
    <w:tmpl w:val="4C385F08"/>
    <w:lvl w:ilvl="0" w:tplc="64CA1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22E42"/>
    <w:multiLevelType w:val="hybridMultilevel"/>
    <w:tmpl w:val="855C805E"/>
    <w:lvl w:ilvl="0" w:tplc="92AC77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A1AC1"/>
    <w:multiLevelType w:val="hybridMultilevel"/>
    <w:tmpl w:val="B84822A8"/>
    <w:lvl w:ilvl="0" w:tplc="5D005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C3D4D"/>
    <w:multiLevelType w:val="hybridMultilevel"/>
    <w:tmpl w:val="0F488C2C"/>
    <w:lvl w:ilvl="0" w:tplc="6CDA7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E5"/>
    <w:rsid w:val="00001DA3"/>
    <w:rsid w:val="00006230"/>
    <w:rsid w:val="00027875"/>
    <w:rsid w:val="0007373D"/>
    <w:rsid w:val="00090F40"/>
    <w:rsid w:val="0010539E"/>
    <w:rsid w:val="001069A3"/>
    <w:rsid w:val="0015424C"/>
    <w:rsid w:val="00154DF6"/>
    <w:rsid w:val="00167355"/>
    <w:rsid w:val="00167AE3"/>
    <w:rsid w:val="001C64B5"/>
    <w:rsid w:val="001D3842"/>
    <w:rsid w:val="00210536"/>
    <w:rsid w:val="00227906"/>
    <w:rsid w:val="002C7309"/>
    <w:rsid w:val="002D0FC2"/>
    <w:rsid w:val="002D769F"/>
    <w:rsid w:val="002E0E9F"/>
    <w:rsid w:val="00314ABF"/>
    <w:rsid w:val="003338CC"/>
    <w:rsid w:val="0033433B"/>
    <w:rsid w:val="003357E9"/>
    <w:rsid w:val="0034263C"/>
    <w:rsid w:val="00370AE0"/>
    <w:rsid w:val="003B5565"/>
    <w:rsid w:val="003E6C37"/>
    <w:rsid w:val="003E6FCF"/>
    <w:rsid w:val="00406184"/>
    <w:rsid w:val="004377CE"/>
    <w:rsid w:val="00450C54"/>
    <w:rsid w:val="004D0AC0"/>
    <w:rsid w:val="004D12B8"/>
    <w:rsid w:val="004E6823"/>
    <w:rsid w:val="004F58A2"/>
    <w:rsid w:val="00502068"/>
    <w:rsid w:val="00573811"/>
    <w:rsid w:val="0058478F"/>
    <w:rsid w:val="00593EFA"/>
    <w:rsid w:val="005B3F0A"/>
    <w:rsid w:val="005B491B"/>
    <w:rsid w:val="006145F8"/>
    <w:rsid w:val="006217D1"/>
    <w:rsid w:val="006343D9"/>
    <w:rsid w:val="00697A26"/>
    <w:rsid w:val="00726CB5"/>
    <w:rsid w:val="00731E0A"/>
    <w:rsid w:val="00746D48"/>
    <w:rsid w:val="007A473C"/>
    <w:rsid w:val="007A4E07"/>
    <w:rsid w:val="007B26AD"/>
    <w:rsid w:val="007B2950"/>
    <w:rsid w:val="0085487D"/>
    <w:rsid w:val="008562CC"/>
    <w:rsid w:val="00877DE2"/>
    <w:rsid w:val="00897BD4"/>
    <w:rsid w:val="008F5A12"/>
    <w:rsid w:val="00936BFD"/>
    <w:rsid w:val="0095239A"/>
    <w:rsid w:val="009C7B09"/>
    <w:rsid w:val="009F6385"/>
    <w:rsid w:val="00A221E5"/>
    <w:rsid w:val="00A37AE6"/>
    <w:rsid w:val="00A67B61"/>
    <w:rsid w:val="00A75564"/>
    <w:rsid w:val="00AB5DE3"/>
    <w:rsid w:val="00AC002B"/>
    <w:rsid w:val="00AC5D34"/>
    <w:rsid w:val="00AC7E27"/>
    <w:rsid w:val="00B017D5"/>
    <w:rsid w:val="00B62210"/>
    <w:rsid w:val="00B66869"/>
    <w:rsid w:val="00B73D19"/>
    <w:rsid w:val="00BB3060"/>
    <w:rsid w:val="00BC1236"/>
    <w:rsid w:val="00BC42E3"/>
    <w:rsid w:val="00BD1C9E"/>
    <w:rsid w:val="00BE59F1"/>
    <w:rsid w:val="00BF249E"/>
    <w:rsid w:val="00C02FB3"/>
    <w:rsid w:val="00C55013"/>
    <w:rsid w:val="00C949D4"/>
    <w:rsid w:val="00D2051A"/>
    <w:rsid w:val="00D77764"/>
    <w:rsid w:val="00DF10AC"/>
    <w:rsid w:val="00E00451"/>
    <w:rsid w:val="00E13868"/>
    <w:rsid w:val="00E35721"/>
    <w:rsid w:val="00E44F64"/>
    <w:rsid w:val="00E76EE2"/>
    <w:rsid w:val="00E81D5B"/>
    <w:rsid w:val="00E87542"/>
    <w:rsid w:val="00E934CE"/>
    <w:rsid w:val="00EA3EEC"/>
    <w:rsid w:val="00EB4880"/>
    <w:rsid w:val="00EC40E7"/>
    <w:rsid w:val="00ED579D"/>
    <w:rsid w:val="00F40262"/>
    <w:rsid w:val="00F71C74"/>
    <w:rsid w:val="00FA150B"/>
    <w:rsid w:val="00FD4841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73654-4953-4DC3-85F2-A7A6BE88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0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Ryan</cp:lastModifiedBy>
  <cp:revision>10</cp:revision>
  <cp:lastPrinted>2014-01-27T20:57:00Z</cp:lastPrinted>
  <dcterms:created xsi:type="dcterms:W3CDTF">2015-02-25T22:01:00Z</dcterms:created>
  <dcterms:modified xsi:type="dcterms:W3CDTF">2015-09-20T09:08:00Z</dcterms:modified>
</cp:coreProperties>
</file>