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81" w:rsidRPr="00547C8C" w:rsidRDefault="00CC3E81" w:rsidP="00CC3E81">
      <w:pPr>
        <w:rPr>
          <w:rFonts w:ascii="Times New Roman" w:hAnsi="Times New Roman" w:cs="Times New Roman"/>
        </w:rPr>
      </w:pPr>
      <w:bookmarkStart w:id="0" w:name="_GoBack"/>
      <w:bookmarkEnd w:id="0"/>
      <w:r>
        <w:rPr>
          <w:rFonts w:ascii="Times New Roman" w:hAnsi="Times New Roman" w:cs="Times New Roman"/>
        </w:rPr>
        <w:t>Supplementary Table 3 – Accelerometer estimated MVPA and total SB and association with BMI and WC Z-scores by sex, race and household income levels</w:t>
      </w:r>
    </w:p>
    <w:tbl>
      <w:tblPr>
        <w:tblStyle w:val="TableGrid"/>
        <w:tblW w:w="12572" w:type="dxa"/>
        <w:tblLayout w:type="fixed"/>
        <w:tblLook w:val="04A0" w:firstRow="1" w:lastRow="0" w:firstColumn="1" w:lastColumn="0" w:noHBand="0" w:noVBand="1"/>
      </w:tblPr>
      <w:tblGrid>
        <w:gridCol w:w="1455"/>
        <w:gridCol w:w="1128"/>
        <w:gridCol w:w="938"/>
        <w:gridCol w:w="833"/>
        <w:gridCol w:w="1055"/>
        <w:gridCol w:w="833"/>
        <w:gridCol w:w="1055"/>
        <w:gridCol w:w="1055"/>
        <w:gridCol w:w="1055"/>
        <w:gridCol w:w="1055"/>
        <w:gridCol w:w="1055"/>
        <w:gridCol w:w="1055"/>
      </w:tblGrid>
      <w:tr w:rsidR="00CC3E81" w:rsidRPr="00C544C6" w:rsidTr="00224C48">
        <w:tc>
          <w:tcPr>
            <w:tcW w:w="1455" w:type="dxa"/>
          </w:tcPr>
          <w:p w:rsidR="00CC3E81" w:rsidRPr="00C544C6" w:rsidRDefault="00CC3E81" w:rsidP="00224C48">
            <w:pPr>
              <w:jc w:val="center"/>
              <w:rPr>
                <w:rFonts w:ascii="Times New Roman" w:hAnsi="Times New Roman" w:cs="Times New Roman"/>
                <w:sz w:val="20"/>
                <w:szCs w:val="20"/>
              </w:rPr>
            </w:pPr>
          </w:p>
        </w:tc>
        <w:tc>
          <w:tcPr>
            <w:tcW w:w="1128" w:type="dxa"/>
          </w:tcPr>
          <w:p w:rsidR="00CC3E81" w:rsidRPr="00C544C6" w:rsidRDefault="00CC3E81" w:rsidP="00224C48">
            <w:pPr>
              <w:jc w:val="center"/>
              <w:rPr>
                <w:rFonts w:ascii="Times New Roman" w:hAnsi="Times New Roman" w:cs="Times New Roman"/>
                <w:sz w:val="20"/>
                <w:szCs w:val="20"/>
              </w:rPr>
            </w:pPr>
          </w:p>
        </w:tc>
        <w:tc>
          <w:tcPr>
            <w:tcW w:w="938" w:type="dxa"/>
          </w:tcPr>
          <w:p w:rsidR="00CC3E81" w:rsidRPr="00C544C6" w:rsidRDefault="00CC3E81" w:rsidP="00224C48">
            <w:pPr>
              <w:jc w:val="center"/>
              <w:rPr>
                <w:rFonts w:ascii="Times New Roman" w:hAnsi="Times New Roman" w:cs="Times New Roman"/>
                <w:sz w:val="20"/>
                <w:szCs w:val="20"/>
              </w:rPr>
            </w:pPr>
          </w:p>
        </w:tc>
        <w:tc>
          <w:tcPr>
            <w:tcW w:w="9051" w:type="dxa"/>
            <w:gridSpan w:val="9"/>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Body Mass Index (BMI) Z-score Percentiles</w:t>
            </w:r>
          </w:p>
        </w:tc>
      </w:tr>
      <w:tr w:rsidR="00CC3E81" w:rsidRPr="00C544C6" w:rsidTr="00224C48">
        <w:tc>
          <w:tcPr>
            <w:tcW w:w="14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Group</w:t>
            </w:r>
          </w:p>
        </w:tc>
        <w:tc>
          <w:tcPr>
            <w:tcW w:w="1128"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Exposure</w:t>
            </w:r>
          </w:p>
        </w:tc>
        <w:tc>
          <w:tcPr>
            <w:tcW w:w="938" w:type="dxa"/>
          </w:tcPr>
          <w:p w:rsidR="00CC3E81" w:rsidRPr="00C544C6" w:rsidRDefault="00CC3E81" w:rsidP="00224C48">
            <w:pPr>
              <w:jc w:val="center"/>
              <w:rPr>
                <w:rFonts w:ascii="Times New Roman" w:hAnsi="Times New Roman" w:cs="Times New Roman"/>
                <w:b/>
                <w:sz w:val="20"/>
                <w:szCs w:val="20"/>
              </w:rPr>
            </w:pPr>
          </w:p>
        </w:tc>
        <w:tc>
          <w:tcPr>
            <w:tcW w:w="833"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5th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10th</w:t>
            </w:r>
          </w:p>
        </w:tc>
        <w:tc>
          <w:tcPr>
            <w:tcW w:w="833"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15th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25th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50th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75th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85th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90th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95th</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Male </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-0.45</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0.07</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0.436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0.301</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0.071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Female </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-0.09</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-0.34</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0.07</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0.09</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0.10</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0.734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0.257</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0.003</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Male </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0.695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0.640</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0.952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0.447</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0.075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0.142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0.574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0.384</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Female </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0.633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0.357</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0.080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0.283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0.874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0.280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0.822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0.418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0.277</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p>
        </w:tc>
        <w:tc>
          <w:tcPr>
            <w:tcW w:w="833"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833"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White </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-0.32</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0.07</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0.741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0.100</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0.007</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Non-white </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-0.09</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-0.59</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-0.59</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-0.63</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0.08</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0.09</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0.08</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0.324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0170</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0.016</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White </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0333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0.408</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0.354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0.529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0.920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0.566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0.596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0.358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0.900</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Non-white </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-0.09</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-0.09</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0.818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0.522</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0.494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0.049</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0.039</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0.032</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p>
        </w:tc>
        <w:tc>
          <w:tcPr>
            <w:tcW w:w="833"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833"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Q1</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-0.47</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0.13</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0.517</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0.173</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0.011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0.009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Q2</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-0.47</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-0.49</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0.08</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0.13</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0.705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0.251</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0.203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0.012</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Q3</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-0.37</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-0.49</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0.07</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0.08</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0.11</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0.524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0.916</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0.164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Q4</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-0.07</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-0.37</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-0.27</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0.07</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0.09</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0.15</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0.313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0.353</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0.139</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0.071</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Q1</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0.725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0.584</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0.859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0.340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0.805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0.486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0.945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0.839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0.415</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Q2</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0.287</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0.352</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0.144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0.217</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0.185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0.306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0.650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0.479</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Q3</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0.918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0.645</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0.848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0.534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0.929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0.310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0.489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0.389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0.269</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Q4</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0.770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0.503</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0.225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0.628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0.466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0.113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0.076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0.142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0.769</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i/>
                <w:sz w:val="20"/>
                <w:szCs w:val="20"/>
              </w:rPr>
            </w:pPr>
          </w:p>
        </w:tc>
        <w:tc>
          <w:tcPr>
            <w:tcW w:w="833" w:type="dxa"/>
          </w:tcPr>
          <w:p w:rsidR="00CC3E81" w:rsidRPr="00C544C6" w:rsidRDefault="00CC3E81" w:rsidP="00224C48">
            <w:pPr>
              <w:rPr>
                <w:rFonts w:ascii="Times New Roman" w:hAnsi="Times New Roman" w:cs="Times New Roman"/>
                <w:color w:val="000000"/>
                <w:sz w:val="20"/>
                <w:szCs w:val="20"/>
              </w:rPr>
            </w:pPr>
          </w:p>
        </w:tc>
        <w:tc>
          <w:tcPr>
            <w:tcW w:w="1055" w:type="dxa"/>
          </w:tcPr>
          <w:p w:rsidR="00CC3E81" w:rsidRPr="00C544C6" w:rsidRDefault="00CC3E81" w:rsidP="00224C48">
            <w:pPr>
              <w:rPr>
                <w:rFonts w:ascii="Times New Roman" w:hAnsi="Times New Roman" w:cs="Times New Roman"/>
                <w:color w:val="000000"/>
                <w:sz w:val="20"/>
                <w:szCs w:val="20"/>
              </w:rPr>
            </w:pPr>
          </w:p>
        </w:tc>
        <w:tc>
          <w:tcPr>
            <w:tcW w:w="833" w:type="dxa"/>
          </w:tcPr>
          <w:p w:rsidR="00CC3E81" w:rsidRPr="00C544C6" w:rsidRDefault="00CC3E81" w:rsidP="00224C48">
            <w:pPr>
              <w:rPr>
                <w:rFonts w:ascii="Times New Roman" w:hAnsi="Times New Roman" w:cs="Times New Roman"/>
                <w:color w:val="000000"/>
                <w:sz w:val="20"/>
                <w:szCs w:val="20"/>
              </w:rPr>
            </w:pPr>
          </w:p>
        </w:tc>
        <w:tc>
          <w:tcPr>
            <w:tcW w:w="1055" w:type="dxa"/>
          </w:tcPr>
          <w:p w:rsidR="00CC3E81" w:rsidRPr="00C544C6" w:rsidRDefault="00CC3E81" w:rsidP="00224C48">
            <w:pPr>
              <w:rPr>
                <w:rFonts w:ascii="Times New Roman" w:hAnsi="Times New Roman" w:cs="Times New Roman"/>
                <w:color w:val="000000"/>
                <w:sz w:val="20"/>
                <w:szCs w:val="20"/>
              </w:rPr>
            </w:pPr>
          </w:p>
        </w:tc>
        <w:tc>
          <w:tcPr>
            <w:tcW w:w="1055" w:type="dxa"/>
          </w:tcPr>
          <w:p w:rsidR="00CC3E81" w:rsidRPr="00C544C6" w:rsidRDefault="00CC3E81" w:rsidP="00224C48">
            <w:pPr>
              <w:rPr>
                <w:rFonts w:ascii="Times New Roman" w:hAnsi="Times New Roman" w:cs="Times New Roman"/>
                <w:color w:val="000000"/>
                <w:sz w:val="20"/>
                <w:szCs w:val="20"/>
              </w:rPr>
            </w:pPr>
          </w:p>
        </w:tc>
        <w:tc>
          <w:tcPr>
            <w:tcW w:w="1055" w:type="dxa"/>
          </w:tcPr>
          <w:p w:rsidR="00CC3E81" w:rsidRPr="00C544C6" w:rsidRDefault="00CC3E81" w:rsidP="00224C48">
            <w:pPr>
              <w:rPr>
                <w:rFonts w:ascii="Times New Roman" w:hAnsi="Times New Roman" w:cs="Times New Roman"/>
                <w:color w:val="000000"/>
                <w:sz w:val="20"/>
                <w:szCs w:val="20"/>
              </w:rPr>
            </w:pPr>
          </w:p>
        </w:tc>
        <w:tc>
          <w:tcPr>
            <w:tcW w:w="1055" w:type="dxa"/>
          </w:tcPr>
          <w:p w:rsidR="00CC3E81" w:rsidRPr="00C544C6" w:rsidRDefault="00CC3E81" w:rsidP="00224C48">
            <w:pPr>
              <w:rPr>
                <w:rFonts w:ascii="Times New Roman" w:hAnsi="Times New Roman" w:cs="Times New Roman"/>
                <w:color w:val="000000"/>
                <w:sz w:val="20"/>
                <w:szCs w:val="20"/>
              </w:rPr>
            </w:pPr>
          </w:p>
        </w:tc>
        <w:tc>
          <w:tcPr>
            <w:tcW w:w="1055" w:type="dxa"/>
          </w:tcPr>
          <w:p w:rsidR="00CC3E81" w:rsidRPr="00C544C6" w:rsidRDefault="00CC3E81" w:rsidP="00224C48">
            <w:pPr>
              <w:rPr>
                <w:rFonts w:ascii="Times New Roman" w:hAnsi="Times New Roman" w:cs="Times New Roman"/>
                <w:color w:val="000000"/>
                <w:sz w:val="20"/>
                <w:szCs w:val="20"/>
              </w:rPr>
            </w:pPr>
          </w:p>
        </w:tc>
        <w:tc>
          <w:tcPr>
            <w:tcW w:w="1055" w:type="dxa"/>
          </w:tcPr>
          <w:p w:rsidR="00CC3E81" w:rsidRPr="00C544C6" w:rsidRDefault="00CC3E81" w:rsidP="00224C48">
            <w:pPr>
              <w:rPr>
                <w:rFonts w:ascii="Times New Roman" w:hAnsi="Times New Roman" w:cs="Times New Roman"/>
                <w:color w:val="000000"/>
                <w:sz w:val="20"/>
                <w:szCs w:val="20"/>
              </w:rPr>
            </w:pP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p>
        </w:tc>
        <w:tc>
          <w:tcPr>
            <w:tcW w:w="9051" w:type="dxa"/>
            <w:gridSpan w:val="9"/>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Waist Circumference (WC) Z-score Percentiles</w:t>
            </w:r>
          </w:p>
        </w:tc>
      </w:tr>
      <w:tr w:rsidR="00CC3E81" w:rsidRPr="00C544C6" w:rsidTr="00224C48">
        <w:tc>
          <w:tcPr>
            <w:tcW w:w="1455" w:type="dxa"/>
          </w:tcPr>
          <w:p w:rsidR="00CC3E81" w:rsidRPr="00C544C6" w:rsidRDefault="00CC3E81" w:rsidP="00224C48">
            <w:pPr>
              <w:rPr>
                <w:rFonts w:ascii="Times New Roman" w:hAnsi="Times New Roman" w:cs="Times New Roman"/>
                <w:b/>
                <w:sz w:val="20"/>
                <w:szCs w:val="20"/>
              </w:rPr>
            </w:pPr>
          </w:p>
        </w:tc>
        <w:tc>
          <w:tcPr>
            <w:tcW w:w="1128" w:type="dxa"/>
          </w:tcPr>
          <w:p w:rsidR="00CC3E81" w:rsidRPr="00C544C6" w:rsidRDefault="00CC3E81" w:rsidP="00224C48">
            <w:pPr>
              <w:rPr>
                <w:rFonts w:ascii="Times New Roman" w:hAnsi="Times New Roman" w:cs="Times New Roman"/>
                <w:b/>
                <w:sz w:val="20"/>
                <w:szCs w:val="20"/>
              </w:rPr>
            </w:pPr>
          </w:p>
        </w:tc>
        <w:tc>
          <w:tcPr>
            <w:tcW w:w="938" w:type="dxa"/>
          </w:tcPr>
          <w:p w:rsidR="00CC3E81" w:rsidRPr="00C544C6" w:rsidRDefault="00CC3E81" w:rsidP="00224C48">
            <w:pPr>
              <w:rPr>
                <w:rFonts w:ascii="Times New Roman" w:hAnsi="Times New Roman" w:cs="Times New Roman"/>
                <w:b/>
                <w:sz w:val="20"/>
                <w:szCs w:val="20"/>
              </w:rPr>
            </w:pPr>
          </w:p>
        </w:tc>
        <w:tc>
          <w:tcPr>
            <w:tcW w:w="833"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5th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10th</w:t>
            </w:r>
          </w:p>
        </w:tc>
        <w:tc>
          <w:tcPr>
            <w:tcW w:w="833"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15th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25th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50th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75th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85th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90th</w:t>
            </w:r>
          </w:p>
        </w:tc>
        <w:tc>
          <w:tcPr>
            <w:tcW w:w="1055" w:type="dxa"/>
          </w:tcPr>
          <w:p w:rsidR="00CC3E81" w:rsidRPr="00C544C6" w:rsidRDefault="00CC3E81" w:rsidP="00224C48">
            <w:pPr>
              <w:jc w:val="center"/>
              <w:rPr>
                <w:rFonts w:ascii="Times New Roman" w:hAnsi="Times New Roman" w:cs="Times New Roman"/>
                <w:b/>
                <w:sz w:val="20"/>
                <w:szCs w:val="20"/>
              </w:rPr>
            </w:pPr>
            <w:r w:rsidRPr="00C544C6">
              <w:rPr>
                <w:rFonts w:ascii="Times New Roman" w:hAnsi="Times New Roman" w:cs="Times New Roman"/>
                <w:b/>
                <w:sz w:val="20"/>
                <w:szCs w:val="20"/>
              </w:rPr>
              <w:t>95th</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Male </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-0.07</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-0.40</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0.07</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0.506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0.139</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Female </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-0.19</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-0.40</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0.07</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0.08</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0.09</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0.11</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0.125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0.896</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0.421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0.003</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Male</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0.180</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0.370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0.130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0.271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0.592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0.729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0.666</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Female </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0.124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0.212</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0.433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0.996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0.618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0.827</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0.972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0.278</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p>
        </w:tc>
        <w:tc>
          <w:tcPr>
            <w:tcW w:w="833"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833"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White </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-0.27</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-0.33</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0.421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0.836</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0.132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Non-white </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-0.54</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0.09</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0.191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0.270</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White </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0.065</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0.109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0.096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0.510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0.879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0.695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0.279</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 xml:space="preserve">Non-white </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0.904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0.781</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0.510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0.967</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0.153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0.252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0.298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0.406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0.407</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p>
        </w:tc>
        <w:tc>
          <w:tcPr>
            <w:tcW w:w="833"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833"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c>
          <w:tcPr>
            <w:tcW w:w="1055" w:type="dxa"/>
          </w:tcPr>
          <w:p w:rsidR="00CC3E81" w:rsidRPr="00C544C6" w:rsidRDefault="00CC3E81" w:rsidP="00224C48">
            <w:pPr>
              <w:rPr>
                <w:rFonts w:ascii="Times New Roman" w:hAnsi="Times New Roman" w:cs="Times New Roman"/>
                <w:sz w:val="20"/>
                <w:szCs w:val="20"/>
              </w:rPr>
            </w:pP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Q1</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-0.08</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-0.25</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0.08</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0.16</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0.258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0.131</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0.004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0.015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0.057</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0.103</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Q2</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-0.42</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0.07</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0.768</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0.530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0.043</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Q3</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-0.38</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-0.44</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0.08</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0.09</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0.992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0.765</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0.215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0.101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Q4</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MVPA</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-0.25</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0.08</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0.09</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0.13</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0.819</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0.580</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0.605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0.435</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&lt;0.001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0.059</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Q1</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0.07</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0.07</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0.06</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0.652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0.916</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0.811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0.489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0.639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0.915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0.329</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0.135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0.238</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Q2</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0.423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0.442</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0.277</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0.816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0.600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0.485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0.256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0.535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0.800</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Q3</w:t>
            </w: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833"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shd w:val="clear" w:color="auto" w:fill="D9D9D9" w:themeFill="background1" w:themeFillShade="D9"/>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r>
      <w:tr w:rsidR="00CC3E81" w:rsidRPr="00C544C6" w:rsidTr="00224C48">
        <w:tc>
          <w:tcPr>
            <w:tcW w:w="1455"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112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p>
        </w:tc>
        <w:tc>
          <w:tcPr>
            <w:tcW w:w="938" w:type="dxa"/>
            <w:shd w:val="clear" w:color="auto" w:fill="D9D9D9" w:themeFill="background1" w:themeFillShade="D9"/>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0.134</w:t>
            </w:r>
          </w:p>
        </w:tc>
        <w:tc>
          <w:tcPr>
            <w:tcW w:w="833"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0.435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0.315</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0.986</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0.534</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0.800</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0.847</w:t>
            </w:r>
          </w:p>
        </w:tc>
        <w:tc>
          <w:tcPr>
            <w:tcW w:w="1055" w:type="dxa"/>
            <w:shd w:val="clear" w:color="auto" w:fill="D9D9D9" w:themeFill="background1" w:themeFillShade="D9"/>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0.827</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Income Q4</w:t>
            </w:r>
          </w:p>
        </w:tc>
        <w:tc>
          <w:tcPr>
            <w:tcW w:w="112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Total SB</w:t>
            </w: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Beta</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-0.01</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-0.04</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sz w:val="20"/>
                <w:szCs w:val="20"/>
              </w:rPr>
              <w:t>SE</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833"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0.01</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0.02</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0.03</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0.04</w:t>
            </w:r>
          </w:p>
        </w:tc>
        <w:tc>
          <w:tcPr>
            <w:tcW w:w="1055" w:type="dxa"/>
            <w:vAlign w:val="bottom"/>
          </w:tcPr>
          <w:p w:rsidR="00CC3E81" w:rsidRPr="00C544C6" w:rsidRDefault="00CC3E81" w:rsidP="00224C48">
            <w:pPr>
              <w:rPr>
                <w:rFonts w:ascii="Times New Roman" w:hAnsi="Times New Roman" w:cs="Times New Roman"/>
                <w:color w:val="000000"/>
                <w:sz w:val="20"/>
                <w:szCs w:val="20"/>
              </w:rPr>
            </w:pPr>
            <w:r w:rsidRPr="00C544C6">
              <w:rPr>
                <w:rFonts w:ascii="Times New Roman" w:eastAsia="Times New Roman" w:hAnsi="Times New Roman" w:cs="Times New Roman"/>
                <w:color w:val="000000"/>
                <w:sz w:val="20"/>
                <w:szCs w:val="20"/>
              </w:rPr>
              <w:t>0.05</w:t>
            </w:r>
          </w:p>
        </w:tc>
      </w:tr>
      <w:tr w:rsidR="00CC3E81" w:rsidRPr="00C544C6" w:rsidTr="00224C48">
        <w:tc>
          <w:tcPr>
            <w:tcW w:w="1455" w:type="dxa"/>
          </w:tcPr>
          <w:p w:rsidR="00CC3E81" w:rsidRPr="00C544C6" w:rsidRDefault="00CC3E81" w:rsidP="00224C48">
            <w:pPr>
              <w:rPr>
                <w:rFonts w:ascii="Times New Roman" w:hAnsi="Times New Roman" w:cs="Times New Roman"/>
                <w:sz w:val="20"/>
                <w:szCs w:val="20"/>
              </w:rPr>
            </w:pPr>
          </w:p>
        </w:tc>
        <w:tc>
          <w:tcPr>
            <w:tcW w:w="1128" w:type="dxa"/>
          </w:tcPr>
          <w:p w:rsidR="00CC3E81" w:rsidRPr="00C544C6" w:rsidRDefault="00CC3E81" w:rsidP="00224C48">
            <w:pPr>
              <w:rPr>
                <w:rFonts w:ascii="Times New Roman" w:hAnsi="Times New Roman" w:cs="Times New Roman"/>
                <w:sz w:val="20"/>
                <w:szCs w:val="20"/>
              </w:rPr>
            </w:pPr>
          </w:p>
        </w:tc>
        <w:tc>
          <w:tcPr>
            <w:tcW w:w="938" w:type="dxa"/>
          </w:tcPr>
          <w:p w:rsidR="00CC3E81" w:rsidRPr="00C544C6" w:rsidRDefault="00CC3E81" w:rsidP="00224C48">
            <w:pPr>
              <w:rPr>
                <w:rFonts w:ascii="Times New Roman" w:hAnsi="Times New Roman" w:cs="Times New Roman"/>
                <w:sz w:val="20"/>
                <w:szCs w:val="20"/>
              </w:rPr>
            </w:pPr>
            <w:r w:rsidRPr="00C544C6">
              <w:rPr>
                <w:rFonts w:ascii="Times New Roman" w:hAnsi="Times New Roman" w:cs="Times New Roman"/>
                <w:i/>
                <w:sz w:val="20"/>
                <w:szCs w:val="20"/>
              </w:rPr>
              <w:t>P</w:t>
            </w:r>
            <w:r w:rsidRPr="00C544C6">
              <w:rPr>
                <w:rFonts w:ascii="Times New Roman" w:hAnsi="Times New Roman" w:cs="Times New Roman"/>
                <w:sz w:val="20"/>
                <w:szCs w:val="20"/>
              </w:rPr>
              <w:t>-value</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0.036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0.021</w:t>
            </w:r>
          </w:p>
        </w:tc>
        <w:tc>
          <w:tcPr>
            <w:tcW w:w="833"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0.156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0.118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0.508</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0.705</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0.116</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0.340</w:t>
            </w:r>
          </w:p>
        </w:tc>
        <w:tc>
          <w:tcPr>
            <w:tcW w:w="1055" w:type="dxa"/>
          </w:tcPr>
          <w:p w:rsidR="00CC3E81" w:rsidRPr="00C544C6" w:rsidRDefault="00CC3E81" w:rsidP="00224C48">
            <w:pPr>
              <w:rPr>
                <w:rFonts w:ascii="Times New Roman" w:hAnsi="Times New Roman" w:cs="Times New Roman"/>
                <w:color w:val="000000"/>
                <w:sz w:val="20"/>
                <w:szCs w:val="20"/>
              </w:rPr>
            </w:pPr>
            <w:r w:rsidRPr="00C544C6">
              <w:rPr>
                <w:rFonts w:ascii="Times New Roman" w:hAnsi="Times New Roman" w:cs="Times New Roman"/>
                <w:color w:val="000000"/>
                <w:sz w:val="20"/>
                <w:szCs w:val="20"/>
              </w:rPr>
              <w:t>0.353</w:t>
            </w:r>
          </w:p>
        </w:tc>
      </w:tr>
    </w:tbl>
    <w:p w:rsidR="00CC3E81" w:rsidRDefault="00CC3E81" w:rsidP="00CC3E81">
      <w:r>
        <w:rPr>
          <w:rFonts w:ascii="Times New Roman" w:hAnsi="Times New Roman" w:cs="Times New Roman"/>
        </w:rPr>
        <w:t>Abbreviations: MVPA, moderate-to-vigorous physical activity; SB, sedentary behavior; SE, standard error (estimated from 100 bootstrap samples). MVPA and total SB were included in the same model along with the covariates age, race, household income and accelerometer wear time, when not used to stratify the analyses, and year and study.</w:t>
      </w:r>
    </w:p>
    <w:p w:rsidR="00CD62E1" w:rsidRDefault="00CD62E1"/>
    <w:sectPr w:rsidR="00CD62E1" w:rsidSect="00321B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547"/>
    <w:multiLevelType w:val="hybridMultilevel"/>
    <w:tmpl w:val="DDBC045E"/>
    <w:lvl w:ilvl="0" w:tplc="C492C2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D5FDC"/>
    <w:multiLevelType w:val="hybridMultilevel"/>
    <w:tmpl w:val="24E0F4D8"/>
    <w:lvl w:ilvl="0" w:tplc="BBCABAC8">
      <w:start w:val="1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267BB"/>
    <w:multiLevelType w:val="hybridMultilevel"/>
    <w:tmpl w:val="5D98F776"/>
    <w:lvl w:ilvl="0" w:tplc="813422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F4"/>
    <w:rsid w:val="00321BF4"/>
    <w:rsid w:val="0090581E"/>
    <w:rsid w:val="00CC3E81"/>
    <w:rsid w:val="00CD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BF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E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E81"/>
    <w:rPr>
      <w:rFonts w:ascii="Lucida Grande" w:eastAsiaTheme="minorEastAsia" w:hAnsi="Lucida Grande" w:cs="Lucida Grande"/>
      <w:sz w:val="18"/>
      <w:szCs w:val="18"/>
    </w:rPr>
  </w:style>
  <w:style w:type="paragraph" w:styleId="ListParagraph">
    <w:name w:val="List Paragraph"/>
    <w:basedOn w:val="Normal"/>
    <w:uiPriority w:val="34"/>
    <w:qFormat/>
    <w:rsid w:val="00CC3E81"/>
    <w:pPr>
      <w:ind w:left="720"/>
      <w:contextualSpacing/>
    </w:pPr>
    <w:rPr>
      <w:lang w:eastAsia="ja-JP"/>
    </w:rPr>
  </w:style>
  <w:style w:type="paragraph" w:styleId="Header">
    <w:name w:val="header"/>
    <w:basedOn w:val="Normal"/>
    <w:link w:val="HeaderChar"/>
    <w:uiPriority w:val="99"/>
    <w:unhideWhenUsed/>
    <w:rsid w:val="00CC3E81"/>
    <w:pPr>
      <w:tabs>
        <w:tab w:val="center" w:pos="4680"/>
        <w:tab w:val="right" w:pos="9360"/>
      </w:tabs>
    </w:pPr>
    <w:rPr>
      <w:lang w:eastAsia="ja-JP"/>
    </w:rPr>
  </w:style>
  <w:style w:type="character" w:customStyle="1" w:styleId="HeaderChar">
    <w:name w:val="Header Char"/>
    <w:basedOn w:val="DefaultParagraphFont"/>
    <w:link w:val="Header"/>
    <w:uiPriority w:val="99"/>
    <w:rsid w:val="00CC3E81"/>
    <w:rPr>
      <w:rFonts w:eastAsiaTheme="minorEastAsia"/>
      <w:sz w:val="24"/>
      <w:szCs w:val="24"/>
      <w:lang w:eastAsia="ja-JP"/>
    </w:rPr>
  </w:style>
  <w:style w:type="paragraph" w:styleId="Footer">
    <w:name w:val="footer"/>
    <w:basedOn w:val="Normal"/>
    <w:link w:val="FooterChar"/>
    <w:uiPriority w:val="99"/>
    <w:unhideWhenUsed/>
    <w:rsid w:val="00CC3E81"/>
    <w:pPr>
      <w:tabs>
        <w:tab w:val="center" w:pos="4680"/>
        <w:tab w:val="right" w:pos="9360"/>
      </w:tabs>
    </w:pPr>
    <w:rPr>
      <w:lang w:eastAsia="ja-JP"/>
    </w:rPr>
  </w:style>
  <w:style w:type="character" w:customStyle="1" w:styleId="FooterChar">
    <w:name w:val="Footer Char"/>
    <w:basedOn w:val="DefaultParagraphFont"/>
    <w:link w:val="Footer"/>
    <w:uiPriority w:val="99"/>
    <w:rsid w:val="00CC3E81"/>
    <w:rPr>
      <w:rFonts w:eastAsiaTheme="minorEastAsia"/>
      <w:sz w:val="24"/>
      <w:szCs w:val="24"/>
      <w:lang w:eastAsia="ja-JP"/>
    </w:rPr>
  </w:style>
  <w:style w:type="character" w:styleId="Hyperlink">
    <w:name w:val="Hyperlink"/>
    <w:basedOn w:val="DefaultParagraphFont"/>
    <w:uiPriority w:val="99"/>
    <w:unhideWhenUsed/>
    <w:rsid w:val="00CC3E81"/>
    <w:rPr>
      <w:color w:val="0563C1" w:themeColor="hyperlink"/>
      <w:u w:val="single"/>
    </w:rPr>
  </w:style>
  <w:style w:type="character" w:styleId="CommentReference">
    <w:name w:val="annotation reference"/>
    <w:basedOn w:val="DefaultParagraphFont"/>
    <w:uiPriority w:val="99"/>
    <w:semiHidden/>
    <w:unhideWhenUsed/>
    <w:rsid w:val="00CC3E81"/>
    <w:rPr>
      <w:sz w:val="16"/>
      <w:szCs w:val="16"/>
    </w:rPr>
  </w:style>
  <w:style w:type="paragraph" w:styleId="CommentText">
    <w:name w:val="annotation text"/>
    <w:basedOn w:val="Normal"/>
    <w:link w:val="CommentTextChar"/>
    <w:uiPriority w:val="99"/>
    <w:semiHidden/>
    <w:unhideWhenUsed/>
    <w:rsid w:val="00CC3E81"/>
    <w:rPr>
      <w:sz w:val="20"/>
      <w:szCs w:val="20"/>
      <w:lang w:eastAsia="ja-JP"/>
    </w:rPr>
  </w:style>
  <w:style w:type="character" w:customStyle="1" w:styleId="CommentTextChar">
    <w:name w:val="Comment Text Char"/>
    <w:basedOn w:val="DefaultParagraphFont"/>
    <w:link w:val="CommentText"/>
    <w:uiPriority w:val="99"/>
    <w:semiHidden/>
    <w:rsid w:val="00CC3E8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C3E81"/>
    <w:rPr>
      <w:b/>
      <w:bCs/>
    </w:rPr>
  </w:style>
  <w:style w:type="character" w:customStyle="1" w:styleId="CommentSubjectChar">
    <w:name w:val="Comment Subject Char"/>
    <w:basedOn w:val="CommentTextChar"/>
    <w:link w:val="CommentSubject"/>
    <w:uiPriority w:val="99"/>
    <w:semiHidden/>
    <w:rsid w:val="00CC3E81"/>
    <w:rPr>
      <w:rFonts w:eastAsiaTheme="minorEastAsia"/>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BF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E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E81"/>
    <w:rPr>
      <w:rFonts w:ascii="Lucida Grande" w:eastAsiaTheme="minorEastAsia" w:hAnsi="Lucida Grande" w:cs="Lucida Grande"/>
      <w:sz w:val="18"/>
      <w:szCs w:val="18"/>
    </w:rPr>
  </w:style>
  <w:style w:type="paragraph" w:styleId="ListParagraph">
    <w:name w:val="List Paragraph"/>
    <w:basedOn w:val="Normal"/>
    <w:uiPriority w:val="34"/>
    <w:qFormat/>
    <w:rsid w:val="00CC3E81"/>
    <w:pPr>
      <w:ind w:left="720"/>
      <w:contextualSpacing/>
    </w:pPr>
    <w:rPr>
      <w:lang w:eastAsia="ja-JP"/>
    </w:rPr>
  </w:style>
  <w:style w:type="paragraph" w:styleId="Header">
    <w:name w:val="header"/>
    <w:basedOn w:val="Normal"/>
    <w:link w:val="HeaderChar"/>
    <w:uiPriority w:val="99"/>
    <w:unhideWhenUsed/>
    <w:rsid w:val="00CC3E81"/>
    <w:pPr>
      <w:tabs>
        <w:tab w:val="center" w:pos="4680"/>
        <w:tab w:val="right" w:pos="9360"/>
      </w:tabs>
    </w:pPr>
    <w:rPr>
      <w:lang w:eastAsia="ja-JP"/>
    </w:rPr>
  </w:style>
  <w:style w:type="character" w:customStyle="1" w:styleId="HeaderChar">
    <w:name w:val="Header Char"/>
    <w:basedOn w:val="DefaultParagraphFont"/>
    <w:link w:val="Header"/>
    <w:uiPriority w:val="99"/>
    <w:rsid w:val="00CC3E81"/>
    <w:rPr>
      <w:rFonts w:eastAsiaTheme="minorEastAsia"/>
      <w:sz w:val="24"/>
      <w:szCs w:val="24"/>
      <w:lang w:eastAsia="ja-JP"/>
    </w:rPr>
  </w:style>
  <w:style w:type="paragraph" w:styleId="Footer">
    <w:name w:val="footer"/>
    <w:basedOn w:val="Normal"/>
    <w:link w:val="FooterChar"/>
    <w:uiPriority w:val="99"/>
    <w:unhideWhenUsed/>
    <w:rsid w:val="00CC3E81"/>
    <w:pPr>
      <w:tabs>
        <w:tab w:val="center" w:pos="4680"/>
        <w:tab w:val="right" w:pos="9360"/>
      </w:tabs>
    </w:pPr>
    <w:rPr>
      <w:lang w:eastAsia="ja-JP"/>
    </w:rPr>
  </w:style>
  <w:style w:type="character" w:customStyle="1" w:styleId="FooterChar">
    <w:name w:val="Footer Char"/>
    <w:basedOn w:val="DefaultParagraphFont"/>
    <w:link w:val="Footer"/>
    <w:uiPriority w:val="99"/>
    <w:rsid w:val="00CC3E81"/>
    <w:rPr>
      <w:rFonts w:eastAsiaTheme="minorEastAsia"/>
      <w:sz w:val="24"/>
      <w:szCs w:val="24"/>
      <w:lang w:eastAsia="ja-JP"/>
    </w:rPr>
  </w:style>
  <w:style w:type="character" w:styleId="Hyperlink">
    <w:name w:val="Hyperlink"/>
    <w:basedOn w:val="DefaultParagraphFont"/>
    <w:uiPriority w:val="99"/>
    <w:unhideWhenUsed/>
    <w:rsid w:val="00CC3E81"/>
    <w:rPr>
      <w:color w:val="0563C1" w:themeColor="hyperlink"/>
      <w:u w:val="single"/>
    </w:rPr>
  </w:style>
  <w:style w:type="character" w:styleId="CommentReference">
    <w:name w:val="annotation reference"/>
    <w:basedOn w:val="DefaultParagraphFont"/>
    <w:uiPriority w:val="99"/>
    <w:semiHidden/>
    <w:unhideWhenUsed/>
    <w:rsid w:val="00CC3E81"/>
    <w:rPr>
      <w:sz w:val="16"/>
      <w:szCs w:val="16"/>
    </w:rPr>
  </w:style>
  <w:style w:type="paragraph" w:styleId="CommentText">
    <w:name w:val="annotation text"/>
    <w:basedOn w:val="Normal"/>
    <w:link w:val="CommentTextChar"/>
    <w:uiPriority w:val="99"/>
    <w:semiHidden/>
    <w:unhideWhenUsed/>
    <w:rsid w:val="00CC3E81"/>
    <w:rPr>
      <w:sz w:val="20"/>
      <w:szCs w:val="20"/>
      <w:lang w:eastAsia="ja-JP"/>
    </w:rPr>
  </w:style>
  <w:style w:type="character" w:customStyle="1" w:styleId="CommentTextChar">
    <w:name w:val="Comment Text Char"/>
    <w:basedOn w:val="DefaultParagraphFont"/>
    <w:link w:val="CommentText"/>
    <w:uiPriority w:val="99"/>
    <w:semiHidden/>
    <w:rsid w:val="00CC3E8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C3E81"/>
    <w:rPr>
      <w:b/>
      <w:bCs/>
    </w:rPr>
  </w:style>
  <w:style w:type="character" w:customStyle="1" w:styleId="CommentSubjectChar">
    <w:name w:val="Comment Subject Char"/>
    <w:basedOn w:val="CommentTextChar"/>
    <w:link w:val="CommentSubject"/>
    <w:uiPriority w:val="99"/>
    <w:semiHidden/>
    <w:rsid w:val="00CC3E81"/>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Jonathan A</dc:creator>
  <cp:lastModifiedBy>Ken Wilson</cp:lastModifiedBy>
  <cp:revision>2</cp:revision>
  <dcterms:created xsi:type="dcterms:W3CDTF">2016-10-11T18:35:00Z</dcterms:created>
  <dcterms:modified xsi:type="dcterms:W3CDTF">2016-10-11T18:35:00Z</dcterms:modified>
</cp:coreProperties>
</file>