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36" w:rsidRDefault="005B4636" w:rsidP="005B4636">
      <w:pPr>
        <w:ind w:firstLine="720"/>
        <w:jc w:val="center"/>
        <w:rPr>
          <w:b/>
        </w:rPr>
      </w:pPr>
      <w:bookmarkStart w:id="0" w:name="_GoBack"/>
      <w:bookmarkEnd w:id="0"/>
      <w:r w:rsidRPr="005B4636">
        <w:rPr>
          <w:b/>
        </w:rPr>
        <w:t>Supplemental Digital Content</w:t>
      </w:r>
    </w:p>
    <w:p w:rsidR="006A3165" w:rsidRPr="005B4636" w:rsidRDefault="006A3165" w:rsidP="005B4636">
      <w:pPr>
        <w:ind w:firstLine="720"/>
        <w:jc w:val="center"/>
        <w:rPr>
          <w:b/>
        </w:rPr>
      </w:pPr>
    </w:p>
    <w:p w:rsidR="006A3165" w:rsidRDefault="002D712E" w:rsidP="006A3165">
      <w:pPr>
        <w:pBdr>
          <w:bottom w:val="single" w:sz="12" w:space="1" w:color="auto"/>
        </w:pBdr>
        <w:ind w:firstLine="720"/>
        <w:jc w:val="center"/>
        <w:rPr>
          <w:rFonts w:cs="Times New Roman"/>
          <w:szCs w:val="24"/>
        </w:rPr>
      </w:pPr>
      <w:r w:rsidRPr="00C47A5E">
        <w:rPr>
          <w:rFonts w:cs="Times New Roman"/>
          <w:szCs w:val="24"/>
        </w:rPr>
        <w:t xml:space="preserve">Calibration </w:t>
      </w:r>
      <w:r w:rsidR="002D4539">
        <w:rPr>
          <w:rFonts w:cs="Times New Roman"/>
          <w:szCs w:val="24"/>
        </w:rPr>
        <w:t xml:space="preserve">Models for Estimation </w:t>
      </w:r>
      <w:r>
        <w:rPr>
          <w:rFonts w:cs="Times New Roman"/>
          <w:szCs w:val="24"/>
        </w:rPr>
        <w:t>of Physical Activity and Sedentary Behavior</w:t>
      </w:r>
    </w:p>
    <w:p w:rsidR="006A3165" w:rsidRDefault="006A3165" w:rsidP="006A3165">
      <w:pPr>
        <w:pBdr>
          <w:bottom w:val="single" w:sz="12" w:space="1" w:color="auto"/>
        </w:pBdr>
        <w:ind w:firstLine="720"/>
        <w:jc w:val="center"/>
        <w:rPr>
          <w:rFonts w:cs="Times New Roman"/>
          <w:szCs w:val="24"/>
        </w:rPr>
      </w:pPr>
    </w:p>
    <w:p w:rsidR="006A3165" w:rsidRPr="006A3165" w:rsidRDefault="006A3165" w:rsidP="006A3165">
      <w:pPr>
        <w:pBdr>
          <w:bottom w:val="single" w:sz="12" w:space="1" w:color="auto"/>
        </w:pBdr>
        <w:ind w:firstLine="720"/>
        <w:jc w:val="center"/>
        <w:rPr>
          <w:i/>
        </w:rPr>
      </w:pPr>
      <w:r w:rsidRPr="006A3165">
        <w:rPr>
          <w:i/>
        </w:rPr>
        <w:t xml:space="preserve">This content provides additional details to explain how the final and alternative models in Table 2 can be used to </w:t>
      </w:r>
      <w:r w:rsidR="00F14C7C">
        <w:rPr>
          <w:i/>
        </w:rPr>
        <w:t>predict</w:t>
      </w:r>
      <w:r w:rsidRPr="006A3165">
        <w:rPr>
          <w:i/>
        </w:rPr>
        <w:t xml:space="preserve"> objective</w:t>
      </w:r>
      <w:r w:rsidR="00F14C7C">
        <w:rPr>
          <w:i/>
        </w:rPr>
        <w:t>ly measured</w:t>
      </w:r>
      <w:r w:rsidRPr="006A3165">
        <w:rPr>
          <w:i/>
        </w:rPr>
        <w:t xml:space="preserve"> SB and MVPA</w:t>
      </w:r>
    </w:p>
    <w:p w:rsidR="006A3165" w:rsidRPr="006A3165" w:rsidRDefault="006A3165" w:rsidP="006A3165">
      <w:pPr>
        <w:pBdr>
          <w:bottom w:val="single" w:sz="12" w:space="1" w:color="auto"/>
        </w:pBdr>
        <w:ind w:firstLine="720"/>
        <w:jc w:val="center"/>
        <w:rPr>
          <w:rFonts w:cs="Times New Roman"/>
          <w:szCs w:val="24"/>
        </w:rPr>
      </w:pPr>
    </w:p>
    <w:p w:rsidR="005B4636" w:rsidRDefault="005B4636" w:rsidP="005B4636">
      <w:pPr>
        <w:jc w:val="both"/>
      </w:pPr>
    </w:p>
    <w:p w:rsidR="005B4636" w:rsidRDefault="005B4636" w:rsidP="005B4636">
      <w:pPr>
        <w:spacing w:after="200" w:line="276" w:lineRule="auto"/>
        <w:rPr>
          <w:rFonts w:cs="Times New Roman"/>
          <w:szCs w:val="24"/>
        </w:rPr>
      </w:pPr>
    </w:p>
    <w:p w:rsidR="005B4636" w:rsidRPr="005B4636" w:rsidRDefault="005B4636" w:rsidP="005B4636">
      <w:pPr>
        <w:spacing w:after="200" w:line="276" w:lineRule="auto"/>
        <w:rPr>
          <w:rFonts w:cs="Times New Roman"/>
          <w:szCs w:val="24"/>
          <w:u w:val="single"/>
        </w:rPr>
      </w:pPr>
      <w:r w:rsidRPr="005B4636">
        <w:rPr>
          <w:rFonts w:cs="Times New Roman"/>
          <w:szCs w:val="24"/>
          <w:u w:val="single"/>
        </w:rPr>
        <w:t>Calibration Model Equations for SB</w:t>
      </w:r>
    </w:p>
    <w:p w:rsidR="003E4E9F" w:rsidRPr="00350CEA" w:rsidRDefault="005B4636" w:rsidP="005B4636">
      <w:pPr>
        <w:ind w:firstLine="720"/>
        <w:jc w:val="both"/>
      </w:pPr>
      <w:r>
        <w:t xml:space="preserve">Estimates of objectively assessed SB can be obtained </w:t>
      </w:r>
      <w:r w:rsidR="003E4E9F">
        <w:t xml:space="preserve">for individuals with observed values for </w:t>
      </w:r>
      <w:proofErr w:type="spellStart"/>
      <w:r w:rsidR="003E4E9F" w:rsidRPr="00210753">
        <w:t>PARsed</w:t>
      </w:r>
      <w:proofErr w:type="spellEnd"/>
      <w:r w:rsidR="003E4E9F">
        <w:t xml:space="preserve">, </w:t>
      </w:r>
      <w:r w:rsidR="003E4E9F" w:rsidRPr="00210753">
        <w:t>PARMVPA</w:t>
      </w:r>
      <w:r w:rsidR="003E4E9F">
        <w:t xml:space="preserve">, </w:t>
      </w:r>
      <w:r w:rsidR="003E4E9F" w:rsidRPr="00210753">
        <w:t>Female</w:t>
      </w:r>
      <w:r w:rsidR="003E4E9F">
        <w:t xml:space="preserve">, </w:t>
      </w:r>
      <w:r w:rsidR="003E4E9F" w:rsidRPr="00210753">
        <w:t>Age</w:t>
      </w:r>
      <w:r w:rsidR="003E4E9F">
        <w:t xml:space="preserve">, </w:t>
      </w:r>
      <w:r w:rsidR="003E4E9F" w:rsidRPr="00210753">
        <w:t>Education</w:t>
      </w:r>
      <w:r w:rsidR="003E4E9F">
        <w:t xml:space="preserve"> (not necessary for the alternative model), and </w:t>
      </w:r>
      <w:r w:rsidR="003E4E9F" w:rsidRPr="00210753">
        <w:t>BMI</w:t>
      </w:r>
      <w:r w:rsidR="003E4E9F">
        <w:t xml:space="preserve">. For example, the </w:t>
      </w:r>
      <w:r w:rsidR="003E4E9F" w:rsidRPr="00350CEA">
        <w:t xml:space="preserve">predicted value of </w:t>
      </w:r>
      <w:r w:rsidR="003E4E9F">
        <w:t>SB</w:t>
      </w:r>
      <w:r w:rsidR="003E4E9F" w:rsidRPr="00350CEA">
        <w:t xml:space="preserve"> for </w:t>
      </w:r>
      <w:r w:rsidR="003E4E9F">
        <w:t xml:space="preserve">a group of </w:t>
      </w:r>
      <w:r w:rsidR="003E4E9F" w:rsidRPr="00350CEA">
        <w:t xml:space="preserve">individuals with a mean response with values of </w:t>
      </w:r>
      <w:proofErr w:type="spellStart"/>
      <w:r w:rsidR="003E4E9F" w:rsidRPr="00350CEA">
        <w:t>PARsed</w:t>
      </w:r>
      <w:r w:rsidR="003E4E9F" w:rsidRPr="00350CEA">
        <w:rPr>
          <w:vertAlign w:val="subscript"/>
        </w:rPr>
        <w:t>k</w:t>
      </w:r>
      <w:proofErr w:type="spellEnd"/>
      <w:r w:rsidR="003E4E9F" w:rsidRPr="00350CEA">
        <w:t xml:space="preserve">, </w:t>
      </w:r>
      <w:proofErr w:type="spellStart"/>
      <w:r w:rsidR="003E4E9F" w:rsidRPr="00350CEA">
        <w:t>PARMVPA</w:t>
      </w:r>
      <w:r w:rsidR="003E4E9F" w:rsidRPr="00350CEA">
        <w:rPr>
          <w:vertAlign w:val="subscript"/>
        </w:rPr>
        <w:t>k</w:t>
      </w:r>
      <w:proofErr w:type="spellEnd"/>
      <w:r w:rsidR="003E4E9F" w:rsidRPr="00350CEA">
        <w:t xml:space="preserve">, </w:t>
      </w:r>
      <w:proofErr w:type="spellStart"/>
      <w:r w:rsidR="003E4E9F" w:rsidRPr="00350CEA">
        <w:t>Female</w:t>
      </w:r>
      <w:r w:rsidR="003E4E9F" w:rsidRPr="00350CEA">
        <w:rPr>
          <w:vertAlign w:val="subscript"/>
        </w:rPr>
        <w:t>k</w:t>
      </w:r>
      <w:proofErr w:type="spellEnd"/>
      <w:r w:rsidR="003E4E9F" w:rsidRPr="00350CEA">
        <w:t xml:space="preserve">, </w:t>
      </w:r>
      <w:proofErr w:type="spellStart"/>
      <w:r w:rsidR="003E4E9F" w:rsidRPr="00350CEA">
        <w:t>Age</w:t>
      </w:r>
      <w:r w:rsidR="003E4E9F" w:rsidRPr="00350CEA">
        <w:rPr>
          <w:vertAlign w:val="subscript"/>
        </w:rPr>
        <w:t>k</w:t>
      </w:r>
      <w:proofErr w:type="spellEnd"/>
      <w:r w:rsidR="003E4E9F" w:rsidRPr="00350CEA">
        <w:t xml:space="preserve">, </w:t>
      </w:r>
      <w:proofErr w:type="spellStart"/>
      <w:r w:rsidR="003E4E9F" w:rsidRPr="00350CEA">
        <w:t>Education</w:t>
      </w:r>
      <w:r w:rsidR="003E4E9F" w:rsidRPr="00350CEA">
        <w:rPr>
          <w:vertAlign w:val="subscript"/>
        </w:rPr>
        <w:t>k</w:t>
      </w:r>
      <w:proofErr w:type="spellEnd"/>
      <w:r w:rsidR="003E4E9F" w:rsidRPr="00350CEA">
        <w:t xml:space="preserve">, and </w:t>
      </w:r>
      <w:proofErr w:type="spellStart"/>
      <w:r w:rsidR="003E4E9F" w:rsidRPr="00350CEA">
        <w:t>BMI</w:t>
      </w:r>
      <w:r w:rsidR="003E4E9F" w:rsidRPr="00350CEA">
        <w:rPr>
          <w:vertAlign w:val="subscript"/>
        </w:rPr>
        <w:t>k</w:t>
      </w:r>
      <w:proofErr w:type="spellEnd"/>
      <w:r w:rsidR="003E4E9F" w:rsidRPr="00350CEA">
        <w:t xml:space="preserve"> using the final prediction model </w:t>
      </w:r>
      <w:r w:rsidR="003E4E9F">
        <w:t xml:space="preserve">is as follows: </w:t>
      </w:r>
    </w:p>
    <w:p w:rsidR="003E4E9F" w:rsidRDefault="003E4E9F" w:rsidP="003E4E9F">
      <w:pPr>
        <w:ind w:left="2160" w:hanging="1440"/>
      </w:pPr>
      <w:proofErr w:type="spellStart"/>
      <w:r w:rsidRPr="00350CEA">
        <w:t>Sed_Pred</w:t>
      </w:r>
      <w:r w:rsidRPr="00350CEA">
        <w:rPr>
          <w:vertAlign w:val="subscript"/>
        </w:rPr>
        <w:t>k</w:t>
      </w:r>
      <w:proofErr w:type="spellEnd"/>
      <w:r w:rsidRPr="00350CEA">
        <w:t xml:space="preserve"> </w:t>
      </w:r>
      <w:proofErr w:type="gramStart"/>
      <w:r w:rsidRPr="00350CEA">
        <w:t xml:space="preserve">=  </w:t>
      </w:r>
      <w:r>
        <w:t>-</w:t>
      </w:r>
      <w:proofErr w:type="gramEnd"/>
      <w:r>
        <w:t xml:space="preserve">235.574 + (0.585 </w:t>
      </w:r>
      <w:r>
        <w:rPr>
          <w:rFonts w:cs="Times New Roman"/>
        </w:rPr>
        <w:t>×</w:t>
      </w:r>
      <w:r>
        <w:t xml:space="preserve"> </w:t>
      </w:r>
      <w:proofErr w:type="spellStart"/>
      <w:r w:rsidRPr="00350CEA">
        <w:t>PARsed</w:t>
      </w:r>
      <w:r w:rsidRPr="00350CEA">
        <w:rPr>
          <w:vertAlign w:val="subscript"/>
        </w:rPr>
        <w:t>k</w:t>
      </w:r>
      <w:proofErr w:type="spellEnd"/>
      <w:r>
        <w:t xml:space="preserve">) + (-0.296 </w:t>
      </w:r>
      <w:r>
        <w:rPr>
          <w:rFonts w:cs="Times New Roman"/>
        </w:rPr>
        <w:t>×</w:t>
      </w:r>
      <w:r>
        <w:t xml:space="preserve"> </w:t>
      </w:r>
      <w:proofErr w:type="spellStart"/>
      <w:r w:rsidRPr="00350CEA">
        <w:t>PARMVPA</w:t>
      </w:r>
      <w:r w:rsidRPr="00350CEA">
        <w:rPr>
          <w:vertAlign w:val="subscript"/>
        </w:rPr>
        <w:t>k</w:t>
      </w:r>
      <w:proofErr w:type="spellEnd"/>
      <w:r w:rsidRPr="00350CEA">
        <w:t xml:space="preserve">) + </w:t>
      </w:r>
      <w:r>
        <w:t xml:space="preserve">(68.166 </w:t>
      </w:r>
      <w:r>
        <w:rPr>
          <w:rFonts w:cs="Times New Roman"/>
        </w:rPr>
        <w:t>×</w:t>
      </w:r>
      <w:r>
        <w:t xml:space="preserve"> </w:t>
      </w:r>
      <w:proofErr w:type="spellStart"/>
      <w:r w:rsidRPr="00350CEA">
        <w:t>Female</w:t>
      </w:r>
      <w:r w:rsidRPr="00350CEA">
        <w:rPr>
          <w:vertAlign w:val="subscript"/>
        </w:rPr>
        <w:t>k</w:t>
      </w:r>
      <w:proofErr w:type="spellEnd"/>
      <w:r>
        <w:t xml:space="preserve">) + (4.556 </w:t>
      </w:r>
      <w:r>
        <w:rPr>
          <w:rFonts w:cs="Times New Roman"/>
        </w:rPr>
        <w:t>×</w:t>
      </w:r>
      <w:r>
        <w:t xml:space="preserve"> </w:t>
      </w:r>
      <w:proofErr w:type="spellStart"/>
      <w:r w:rsidRPr="00350CEA">
        <w:t>Age</w:t>
      </w:r>
      <w:r w:rsidRPr="00350CEA">
        <w:rPr>
          <w:vertAlign w:val="subscript"/>
        </w:rPr>
        <w:t>k</w:t>
      </w:r>
      <w:proofErr w:type="spellEnd"/>
      <w:r>
        <w:t xml:space="preserve">) + (70.210 </w:t>
      </w:r>
      <w:r>
        <w:rPr>
          <w:rFonts w:cs="Times New Roman"/>
        </w:rPr>
        <w:t>×</w:t>
      </w:r>
      <w:r>
        <w:t xml:space="preserve"> </w:t>
      </w:r>
      <w:proofErr w:type="spellStart"/>
      <w:r w:rsidRPr="00350CEA">
        <w:t>Education</w:t>
      </w:r>
      <w:r w:rsidRPr="00350CEA">
        <w:rPr>
          <w:vertAlign w:val="subscript"/>
        </w:rPr>
        <w:t>k</w:t>
      </w:r>
      <w:proofErr w:type="spellEnd"/>
      <w:r>
        <w:t xml:space="preserve">) + (17.574 </w:t>
      </w:r>
      <w:r>
        <w:rPr>
          <w:rFonts w:cs="Times New Roman"/>
        </w:rPr>
        <w:t>×</w:t>
      </w:r>
      <w:r>
        <w:t xml:space="preserve"> </w:t>
      </w:r>
      <w:proofErr w:type="spellStart"/>
      <w:r w:rsidRPr="00350CEA">
        <w:t>BMI</w:t>
      </w:r>
      <w:r w:rsidRPr="00350CEA">
        <w:rPr>
          <w:vertAlign w:val="subscript"/>
        </w:rPr>
        <w:t>k</w:t>
      </w:r>
      <w:proofErr w:type="spellEnd"/>
      <w:r w:rsidRPr="00350CEA">
        <w:t>) + (</w:t>
      </w:r>
      <w:r>
        <w:t xml:space="preserve">-0.011 </w:t>
      </w:r>
      <w:r>
        <w:rPr>
          <w:rFonts w:cs="Times New Roman"/>
        </w:rPr>
        <w:t>×</w:t>
      </w:r>
      <w:r>
        <w:t xml:space="preserve"> </w:t>
      </w:r>
      <w:proofErr w:type="spellStart"/>
      <w:r w:rsidRPr="00350CEA">
        <w:t>PARsed</w:t>
      </w:r>
      <w:r w:rsidRPr="00350CEA">
        <w:rPr>
          <w:vertAlign w:val="subscript"/>
        </w:rPr>
        <w:t>k</w:t>
      </w:r>
      <w:proofErr w:type="spellEnd"/>
      <w:r w:rsidRPr="00350CEA">
        <w:t xml:space="preserve"> x </w:t>
      </w:r>
      <w:proofErr w:type="spellStart"/>
      <w:r w:rsidRPr="00350CEA">
        <w:t>BMI</w:t>
      </w:r>
      <w:r w:rsidRPr="00350CEA">
        <w:rPr>
          <w:vertAlign w:val="subscript"/>
        </w:rPr>
        <w:t>k</w:t>
      </w:r>
      <w:proofErr w:type="spellEnd"/>
      <w:r w:rsidRPr="00350CEA">
        <w:t>)</w:t>
      </w:r>
      <w:r>
        <w:t xml:space="preserve"> + (-1.096 </w:t>
      </w:r>
      <w:r>
        <w:rPr>
          <w:rFonts w:cs="Times New Roman"/>
        </w:rPr>
        <w:t>×</w:t>
      </w:r>
      <w:r>
        <w:t xml:space="preserve"> </w:t>
      </w:r>
      <w:proofErr w:type="spellStart"/>
      <w:r w:rsidRPr="00350CEA">
        <w:t>Age</w:t>
      </w:r>
      <w:r w:rsidRPr="00350CEA">
        <w:rPr>
          <w:vertAlign w:val="subscript"/>
        </w:rPr>
        <w:t>k</w:t>
      </w:r>
      <w:proofErr w:type="spellEnd"/>
      <w:r>
        <w:t xml:space="preserve"> </w:t>
      </w:r>
      <w:r>
        <w:rPr>
          <w:rFonts w:cs="Times New Roman"/>
        </w:rPr>
        <w:t>×</w:t>
      </w:r>
      <w:r>
        <w:t xml:space="preserve"> </w:t>
      </w:r>
      <w:proofErr w:type="spellStart"/>
      <w:r w:rsidRPr="00350CEA">
        <w:t>Education</w:t>
      </w:r>
      <w:r w:rsidRPr="00350CEA">
        <w:rPr>
          <w:vertAlign w:val="subscript"/>
        </w:rPr>
        <w:t>k</w:t>
      </w:r>
      <w:proofErr w:type="spellEnd"/>
      <w:r>
        <w:t>)</w:t>
      </w:r>
      <w:r w:rsidRPr="00350CEA">
        <w:t>.</w:t>
      </w:r>
    </w:p>
    <w:p w:rsidR="003E4E9F" w:rsidRDefault="003E4E9F" w:rsidP="003E4E9F">
      <w:pPr>
        <w:ind w:left="720" w:right="720"/>
      </w:pPr>
    </w:p>
    <w:p w:rsidR="003E4E9F" w:rsidRDefault="003E4E9F" w:rsidP="003E4E9F">
      <w:r>
        <w:t xml:space="preserve">The </w:t>
      </w:r>
      <w:r w:rsidRPr="00350CEA">
        <w:t>95% confidence interval for the</w:t>
      </w:r>
      <w:r>
        <w:t xml:space="preserve"> group</w:t>
      </w:r>
      <w:r w:rsidRPr="00350CEA">
        <w:t xml:space="preserve"> mean response </w:t>
      </w:r>
      <w:proofErr w:type="spellStart"/>
      <w:r w:rsidRPr="00350CEA">
        <w:t>Sed_Pred</w:t>
      </w:r>
      <w:r w:rsidRPr="00350CEA">
        <w:rPr>
          <w:vertAlign w:val="subscript"/>
        </w:rPr>
        <w:t>k</w:t>
      </w:r>
      <w:proofErr w:type="spellEnd"/>
      <w:r w:rsidRPr="00350CEA">
        <w:t xml:space="preserve"> is</w:t>
      </w:r>
      <w:r>
        <w:t xml:space="preserve"> as follows: </w:t>
      </w:r>
    </w:p>
    <w:p w:rsidR="003E4E9F" w:rsidRPr="00350CEA" w:rsidRDefault="003E4E9F" w:rsidP="003E4E9F">
      <w:pPr>
        <w:ind w:left="720"/>
      </w:pPr>
      <w:proofErr w:type="spellStart"/>
      <w:r w:rsidRPr="00350CEA">
        <w:lastRenderedPageBreak/>
        <w:t>Sed_Pred</w:t>
      </w:r>
      <w:r w:rsidRPr="00350CEA">
        <w:rPr>
          <w:vertAlign w:val="subscript"/>
        </w:rPr>
        <w:t>k</w:t>
      </w:r>
      <w:proofErr w:type="spellEnd"/>
      <w:r w:rsidRPr="00350CEA">
        <w:t xml:space="preserve"> ± t</w:t>
      </w:r>
      <w:r>
        <w:rPr>
          <w:vertAlign w:val="subscript"/>
        </w:rPr>
        <w:t>1157</w:t>
      </w:r>
      <w:r w:rsidRPr="00350CEA">
        <w:rPr>
          <w:vertAlign w:val="subscript"/>
        </w:rPr>
        <w:t>,0.975</w:t>
      </w:r>
      <w:r w:rsidRPr="00350CEA">
        <w:t>*SE(</w:t>
      </w:r>
      <w:proofErr w:type="spellStart"/>
      <w:r w:rsidRPr="00350CEA">
        <w:t>Sed_Pred</w:t>
      </w:r>
      <w:r w:rsidRPr="00350CEA">
        <w:rPr>
          <w:vertAlign w:val="subscript"/>
        </w:rPr>
        <w:t>k</w:t>
      </w:r>
      <w:proofErr w:type="spellEnd"/>
      <w:r>
        <w:t xml:space="preserve">) </w:t>
      </w:r>
      <w:r w:rsidRPr="00350CEA">
        <w:t>where t</w:t>
      </w:r>
      <w:r>
        <w:rPr>
          <w:vertAlign w:val="subscript"/>
        </w:rPr>
        <w:t>1157</w:t>
      </w:r>
      <w:r w:rsidRPr="00350CEA">
        <w:rPr>
          <w:vertAlign w:val="subscript"/>
        </w:rPr>
        <w:t>,0.975</w:t>
      </w:r>
      <w:r w:rsidRPr="00350CEA">
        <w:t xml:space="preserve"> is the 0.975 quanti</w:t>
      </w:r>
      <w:r>
        <w:t>le of a t-distribution with 1157</w:t>
      </w:r>
      <w:r w:rsidRPr="00350CEA">
        <w:t xml:space="preserve"> degrees of freedom and SE(</w:t>
      </w:r>
      <w:proofErr w:type="spellStart"/>
      <w:r w:rsidRPr="00350CEA">
        <w:t>Sed_Pred</w:t>
      </w:r>
      <w:r w:rsidRPr="00350CEA">
        <w:rPr>
          <w:vertAlign w:val="subscript"/>
        </w:rPr>
        <w:t>k</w:t>
      </w:r>
      <w:proofErr w:type="spellEnd"/>
      <w:r w:rsidRPr="00350CEA">
        <w:t xml:space="preserve">) is the standard error of the mean response, </w:t>
      </w:r>
      <w:proofErr w:type="spellStart"/>
      <w:r w:rsidRPr="00350CEA">
        <w:t>Sed_Pred</w:t>
      </w:r>
      <w:r w:rsidRPr="00350CEA">
        <w:rPr>
          <w:vertAlign w:val="subscript"/>
        </w:rPr>
        <w:t>k</w:t>
      </w:r>
      <w:proofErr w:type="spellEnd"/>
      <w:r w:rsidRPr="00350CEA">
        <w:t>.</w:t>
      </w:r>
      <w:r>
        <w:rPr>
          <w:rStyle w:val="FootnoteReference"/>
        </w:rPr>
        <w:footnoteReference w:id="1"/>
      </w:r>
    </w:p>
    <w:p w:rsidR="003E4E9F" w:rsidRDefault="003E4E9F" w:rsidP="003E4E9F">
      <w:pPr>
        <w:ind w:firstLine="720"/>
      </w:pPr>
    </w:p>
    <w:p w:rsidR="003E4E9F" w:rsidRDefault="003E4E9F" w:rsidP="003E4E9F">
      <w:pPr>
        <w:ind w:firstLine="720"/>
      </w:pPr>
      <w:r>
        <w:t xml:space="preserve">It is important to note that values for each of these variables must be within bounds used to develop the model. Values of </w:t>
      </w:r>
      <w:proofErr w:type="spellStart"/>
      <w:r w:rsidRPr="008C3561">
        <w:t>PARsed</w:t>
      </w:r>
      <w:proofErr w:type="spellEnd"/>
      <w:r>
        <w:t xml:space="preserve"> must be between 70 and 992 minutes/day. Values of </w:t>
      </w:r>
      <w:r w:rsidRPr="008C3561">
        <w:t>PARMVPA</w:t>
      </w:r>
      <w:r>
        <w:t xml:space="preserve"> must be between 0 and 765 minutes/day. The value for </w:t>
      </w:r>
      <w:r w:rsidRPr="008C3561">
        <w:t>Female</w:t>
      </w:r>
      <w:r>
        <w:t xml:space="preserve"> must be 1 if the individual is a female and 0 if the individual is a male. The individual’s </w:t>
      </w:r>
      <w:r w:rsidRPr="008C3561">
        <w:t>Age</w:t>
      </w:r>
      <w:r>
        <w:t xml:space="preserve"> must be between 20 and 71. The individual’s </w:t>
      </w:r>
      <w:r w:rsidRPr="008C3561">
        <w:t>Education</w:t>
      </w:r>
      <w:r>
        <w:t xml:space="preserve"> must be specified as 1 if the individual has a high school diploma or less, 2 if the individual has some college, or 3 if the individual has a college degree or higher. Values for </w:t>
      </w:r>
      <w:r w:rsidRPr="008C3561">
        <w:t>BMI</w:t>
      </w:r>
      <w:r>
        <w:t xml:space="preserve"> must be between 16</w:t>
      </w:r>
      <w:r w:rsidR="00F14C7C">
        <w:t xml:space="preserve"> kg/m</w:t>
      </w:r>
      <w:r w:rsidR="00F14C7C" w:rsidRPr="007317B4">
        <w:rPr>
          <w:vertAlign w:val="superscript"/>
        </w:rPr>
        <w:t>2</w:t>
      </w:r>
      <w:r>
        <w:t xml:space="preserve"> and 72</w:t>
      </w:r>
      <w:r w:rsidR="00F14C7C" w:rsidRPr="00F14C7C">
        <w:t xml:space="preserve"> </w:t>
      </w:r>
      <w:r w:rsidR="00F14C7C">
        <w:t>kg/m</w:t>
      </w:r>
      <w:r w:rsidR="00F14C7C" w:rsidRPr="00871911">
        <w:rPr>
          <w:vertAlign w:val="superscript"/>
        </w:rPr>
        <w:t>2</w:t>
      </w:r>
      <w:r>
        <w:t>. Model predictions may not be appropriate outside of these ranges specified due to potential hidden extrapolations.</w:t>
      </w:r>
      <w:r w:rsidR="005B4636">
        <w:t xml:space="preserve"> </w:t>
      </w:r>
      <w:r w:rsidR="005B4636">
        <w:rPr>
          <w:rFonts w:cs="Times New Roman"/>
          <w:szCs w:val="24"/>
        </w:rPr>
        <w:t>The equations are designed to provide group level estimates of MVPA and may not hold for individual estimation.</w:t>
      </w:r>
    </w:p>
    <w:p w:rsidR="003E4E9F" w:rsidRDefault="003E4E9F" w:rsidP="003E4E9F">
      <w:pPr>
        <w:spacing w:after="200" w:line="276" w:lineRule="auto"/>
        <w:rPr>
          <w:rFonts w:cs="Times New Roman"/>
          <w:szCs w:val="24"/>
        </w:rPr>
      </w:pPr>
    </w:p>
    <w:p w:rsidR="003E4E9F" w:rsidRPr="005B4636" w:rsidRDefault="003E4E9F" w:rsidP="003E4E9F">
      <w:pPr>
        <w:spacing w:after="200" w:line="276" w:lineRule="auto"/>
        <w:rPr>
          <w:rFonts w:cs="Times New Roman"/>
          <w:szCs w:val="24"/>
          <w:u w:val="single"/>
        </w:rPr>
      </w:pPr>
      <w:r w:rsidRPr="005B4636">
        <w:rPr>
          <w:rFonts w:cs="Times New Roman"/>
          <w:szCs w:val="24"/>
          <w:u w:val="single"/>
        </w:rPr>
        <w:t>Calibration Model Equations for MVPA</w:t>
      </w:r>
    </w:p>
    <w:p w:rsidR="003E4E9F" w:rsidRPr="0000297C" w:rsidRDefault="005B4636" w:rsidP="003E4E9F">
      <w:pPr>
        <w:ind w:firstLine="720"/>
        <w:rPr>
          <w:rFonts w:cs="Times New Roman"/>
          <w:szCs w:val="24"/>
        </w:rPr>
      </w:pPr>
      <w:r>
        <w:t>Estimates of objectively assessed MVPA can</w:t>
      </w:r>
      <w:r>
        <w:rPr>
          <w:rFonts w:cs="Times New Roman"/>
          <w:szCs w:val="24"/>
        </w:rPr>
        <w:t xml:space="preserve"> be obtained </w:t>
      </w:r>
      <w:r w:rsidR="003E4E9F">
        <w:rPr>
          <w:rFonts w:cs="Times New Roman"/>
          <w:szCs w:val="24"/>
        </w:rPr>
        <w:t xml:space="preserve">with observed values for </w:t>
      </w:r>
      <w:proofErr w:type="spellStart"/>
      <w:r w:rsidR="003E4E9F" w:rsidRPr="00210753">
        <w:rPr>
          <w:rFonts w:cs="Times New Roman"/>
          <w:i/>
          <w:szCs w:val="24"/>
        </w:rPr>
        <w:t>PARsed</w:t>
      </w:r>
      <w:proofErr w:type="spellEnd"/>
      <w:r w:rsidR="003E4E9F">
        <w:rPr>
          <w:rFonts w:cs="Times New Roman"/>
          <w:szCs w:val="24"/>
        </w:rPr>
        <w:t xml:space="preserve">, </w:t>
      </w:r>
      <w:r w:rsidR="003E4E9F" w:rsidRPr="00210753">
        <w:rPr>
          <w:rFonts w:cs="Times New Roman"/>
          <w:i/>
          <w:szCs w:val="24"/>
        </w:rPr>
        <w:t>PARMVPA</w:t>
      </w:r>
      <w:r w:rsidR="003E4E9F">
        <w:rPr>
          <w:rFonts w:cs="Times New Roman"/>
          <w:szCs w:val="24"/>
        </w:rPr>
        <w:t xml:space="preserve">, </w:t>
      </w:r>
      <w:r w:rsidR="003E4E9F" w:rsidRPr="00210753">
        <w:rPr>
          <w:rFonts w:cs="Times New Roman"/>
          <w:i/>
          <w:szCs w:val="24"/>
        </w:rPr>
        <w:t>Female</w:t>
      </w:r>
      <w:r w:rsidR="003E4E9F">
        <w:rPr>
          <w:rFonts w:cs="Times New Roman"/>
          <w:szCs w:val="24"/>
        </w:rPr>
        <w:t xml:space="preserve">, </w:t>
      </w:r>
      <w:r w:rsidR="003E4E9F" w:rsidRPr="00210753">
        <w:rPr>
          <w:rFonts w:cs="Times New Roman"/>
          <w:i/>
          <w:szCs w:val="24"/>
        </w:rPr>
        <w:t>Age</w:t>
      </w:r>
      <w:r w:rsidR="003E4E9F">
        <w:rPr>
          <w:rFonts w:cs="Times New Roman"/>
          <w:szCs w:val="24"/>
        </w:rPr>
        <w:t xml:space="preserve">, </w:t>
      </w:r>
      <w:r w:rsidR="003E4E9F" w:rsidRPr="00210753">
        <w:rPr>
          <w:rFonts w:cs="Times New Roman"/>
          <w:i/>
          <w:szCs w:val="24"/>
        </w:rPr>
        <w:t>Education</w:t>
      </w:r>
      <w:r w:rsidR="003E4E9F">
        <w:rPr>
          <w:rFonts w:cs="Times New Roman"/>
          <w:szCs w:val="24"/>
        </w:rPr>
        <w:t xml:space="preserve">, and </w:t>
      </w:r>
      <w:r w:rsidR="003E4E9F" w:rsidRPr="00210753">
        <w:rPr>
          <w:rFonts w:cs="Times New Roman"/>
          <w:i/>
          <w:szCs w:val="24"/>
        </w:rPr>
        <w:t>BMI</w:t>
      </w:r>
      <w:r w:rsidR="003E4E9F">
        <w:rPr>
          <w:rFonts w:cs="Times New Roman"/>
          <w:szCs w:val="24"/>
        </w:rPr>
        <w:t xml:space="preserve">. </w:t>
      </w:r>
      <w:r w:rsidR="003E4E9F" w:rsidRPr="0000297C">
        <w:rPr>
          <w:rFonts w:cs="Times New Roman"/>
          <w:szCs w:val="24"/>
        </w:rPr>
        <w:t xml:space="preserve">A predicted value of MVPA for individuals with a mean response with values of </w:t>
      </w:r>
      <w:proofErr w:type="spellStart"/>
      <w:r w:rsidR="003E4E9F" w:rsidRPr="0000297C">
        <w:rPr>
          <w:rFonts w:cs="Times New Roman"/>
          <w:i/>
          <w:szCs w:val="24"/>
        </w:rPr>
        <w:t>PARsed</w:t>
      </w:r>
      <w:r w:rsidR="003E4E9F"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="003E4E9F" w:rsidRPr="0000297C">
        <w:rPr>
          <w:rFonts w:cs="Times New Roman"/>
          <w:szCs w:val="24"/>
        </w:rPr>
        <w:t xml:space="preserve">, </w:t>
      </w:r>
      <w:proofErr w:type="spellStart"/>
      <w:r w:rsidR="003E4E9F" w:rsidRPr="0000297C">
        <w:rPr>
          <w:rFonts w:cs="Times New Roman"/>
          <w:i/>
          <w:szCs w:val="24"/>
        </w:rPr>
        <w:t>PARMVPA</w:t>
      </w:r>
      <w:r w:rsidR="003E4E9F"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="003E4E9F" w:rsidRPr="0000297C">
        <w:rPr>
          <w:rFonts w:cs="Times New Roman"/>
          <w:szCs w:val="24"/>
        </w:rPr>
        <w:t xml:space="preserve">, </w:t>
      </w:r>
      <w:proofErr w:type="spellStart"/>
      <w:r w:rsidR="003E4E9F" w:rsidRPr="0000297C">
        <w:rPr>
          <w:rFonts w:cs="Times New Roman"/>
          <w:i/>
          <w:szCs w:val="24"/>
        </w:rPr>
        <w:t>Female</w:t>
      </w:r>
      <w:r w:rsidR="003E4E9F"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="003E4E9F" w:rsidRPr="0000297C">
        <w:rPr>
          <w:rFonts w:cs="Times New Roman"/>
          <w:szCs w:val="24"/>
        </w:rPr>
        <w:t xml:space="preserve">, </w:t>
      </w:r>
      <w:proofErr w:type="spellStart"/>
      <w:r w:rsidR="003E4E9F" w:rsidRPr="0000297C">
        <w:rPr>
          <w:rFonts w:cs="Times New Roman"/>
          <w:i/>
          <w:szCs w:val="24"/>
        </w:rPr>
        <w:t>Age</w:t>
      </w:r>
      <w:r w:rsidR="003E4E9F"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="003E4E9F" w:rsidRPr="0000297C">
        <w:rPr>
          <w:rFonts w:cs="Times New Roman"/>
          <w:szCs w:val="24"/>
        </w:rPr>
        <w:t xml:space="preserve">, </w:t>
      </w:r>
      <w:proofErr w:type="spellStart"/>
      <w:r w:rsidR="003E4E9F" w:rsidRPr="0000297C">
        <w:rPr>
          <w:rFonts w:cs="Times New Roman"/>
          <w:i/>
          <w:szCs w:val="24"/>
        </w:rPr>
        <w:t>Education</w:t>
      </w:r>
      <w:r w:rsidR="003E4E9F"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="003E4E9F" w:rsidRPr="0000297C">
        <w:rPr>
          <w:rFonts w:cs="Times New Roman"/>
          <w:szCs w:val="24"/>
        </w:rPr>
        <w:t xml:space="preserve">, and </w:t>
      </w:r>
      <w:proofErr w:type="spellStart"/>
      <w:r w:rsidR="003E4E9F" w:rsidRPr="0000297C">
        <w:rPr>
          <w:rFonts w:cs="Times New Roman"/>
          <w:i/>
          <w:szCs w:val="24"/>
        </w:rPr>
        <w:t>BMI</w:t>
      </w:r>
      <w:r w:rsidR="003E4E9F"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="003E4E9F" w:rsidRPr="0000297C">
        <w:rPr>
          <w:rFonts w:cs="Times New Roman"/>
          <w:szCs w:val="24"/>
        </w:rPr>
        <w:t xml:space="preserve"> using the final prediction model is</w:t>
      </w:r>
      <w:r w:rsidR="003E4E9F">
        <w:rPr>
          <w:rFonts w:cs="Times New Roman"/>
          <w:szCs w:val="24"/>
        </w:rPr>
        <w:t xml:space="preserve"> as follows:</w:t>
      </w:r>
    </w:p>
    <w:p w:rsidR="003E4E9F" w:rsidRPr="0000297C" w:rsidRDefault="003E4E9F" w:rsidP="003E4E9F">
      <w:pPr>
        <w:spacing w:line="240" w:lineRule="auto"/>
        <w:rPr>
          <w:rFonts w:cs="Times New Roman"/>
          <w:szCs w:val="24"/>
        </w:rPr>
      </w:pPr>
    </w:p>
    <w:p w:rsidR="003E4E9F" w:rsidRPr="0000297C" w:rsidRDefault="003E4E9F" w:rsidP="003E4E9F">
      <w:pPr>
        <w:spacing w:line="240" w:lineRule="auto"/>
        <w:ind w:left="720"/>
        <w:rPr>
          <w:rFonts w:cs="Times New Roman"/>
          <w:szCs w:val="24"/>
        </w:rPr>
      </w:pPr>
      <w:proofErr w:type="spellStart"/>
      <w:r w:rsidRPr="0000297C">
        <w:rPr>
          <w:rFonts w:cs="Times New Roman"/>
          <w:i/>
          <w:szCs w:val="24"/>
        </w:rPr>
        <w:t>MVPA_Pred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Pr="0000297C">
        <w:rPr>
          <w:rFonts w:cs="Times New Roman"/>
          <w:szCs w:val="24"/>
        </w:rPr>
        <w:t xml:space="preserve"> </w:t>
      </w:r>
      <w:proofErr w:type="gramStart"/>
      <w:r w:rsidRPr="0000297C">
        <w:rPr>
          <w:rFonts w:cs="Times New Roman"/>
          <w:szCs w:val="24"/>
        </w:rPr>
        <w:t xml:space="preserve">=  </w:t>
      </w:r>
      <w:proofErr w:type="spellStart"/>
      <w:r w:rsidRPr="0000297C">
        <w:rPr>
          <w:rFonts w:cs="Times New Roman"/>
          <w:szCs w:val="24"/>
        </w:rPr>
        <w:t>Exp</w:t>
      </w:r>
      <w:proofErr w:type="spellEnd"/>
      <w:proofErr w:type="gramEnd"/>
      <w:r w:rsidRPr="0000297C">
        <w:rPr>
          <w:rFonts w:cs="Times New Roman"/>
          <w:szCs w:val="24"/>
        </w:rPr>
        <w:t>{</w:t>
      </w:r>
      <w:proofErr w:type="spellStart"/>
      <w:r w:rsidRPr="0000297C">
        <w:rPr>
          <w:rFonts w:ascii="Arial" w:hAnsi="Arial" w:cs="Arial"/>
          <w:i/>
          <w:szCs w:val="24"/>
        </w:rPr>
        <w:t>μ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Pr="0000297C">
        <w:rPr>
          <w:rFonts w:cs="Times New Roman"/>
          <w:szCs w:val="24"/>
        </w:rPr>
        <w:t>},</w:t>
      </w:r>
    </w:p>
    <w:p w:rsidR="003E4E9F" w:rsidRPr="0000297C" w:rsidRDefault="003E4E9F" w:rsidP="003E4E9F">
      <w:pPr>
        <w:spacing w:line="240" w:lineRule="auto"/>
        <w:rPr>
          <w:rFonts w:cs="Times New Roman"/>
          <w:szCs w:val="24"/>
        </w:rPr>
      </w:pPr>
    </w:p>
    <w:p w:rsidR="003E4E9F" w:rsidRPr="0000297C" w:rsidRDefault="003E4E9F" w:rsidP="003E4E9F">
      <w:pPr>
        <w:rPr>
          <w:rFonts w:cs="Times New Roman"/>
          <w:szCs w:val="24"/>
        </w:rPr>
      </w:pPr>
      <w:r w:rsidRPr="0000297C">
        <w:rPr>
          <w:rFonts w:cs="Times New Roman"/>
          <w:szCs w:val="24"/>
        </w:rPr>
        <w:lastRenderedPageBreak/>
        <w:t>where</w:t>
      </w:r>
      <w:r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br/>
      </w:r>
      <w:proofErr w:type="spellStart"/>
      <w:r w:rsidRPr="0000297C">
        <w:rPr>
          <w:rFonts w:ascii="Arial" w:hAnsi="Arial" w:cs="Arial"/>
          <w:i/>
          <w:szCs w:val="24"/>
        </w:rPr>
        <w:t>μ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>
        <w:rPr>
          <w:rFonts w:cs="Times New Roman"/>
          <w:szCs w:val="24"/>
        </w:rPr>
        <w:t xml:space="preserve"> = 13.614 + [0.207</w:t>
      </w:r>
      <w:r>
        <w:t xml:space="preserve"> </w:t>
      </w:r>
      <w:r>
        <w:rPr>
          <w:rFonts w:cs="Times New Roman"/>
        </w:rPr>
        <w:t>×</w:t>
      </w:r>
      <w:r>
        <w:t xml:space="preserve"> </w:t>
      </w:r>
      <w:r w:rsidRPr="0000297C">
        <w:rPr>
          <w:rFonts w:cs="Times New Roman"/>
          <w:szCs w:val="24"/>
        </w:rPr>
        <w:t>log(</w:t>
      </w:r>
      <w:proofErr w:type="spellStart"/>
      <w:r w:rsidRPr="0000297C">
        <w:rPr>
          <w:rFonts w:cs="Times New Roman"/>
          <w:i/>
          <w:szCs w:val="24"/>
        </w:rPr>
        <w:t>PARMVPA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>
        <w:rPr>
          <w:rFonts w:cs="Times New Roman"/>
          <w:szCs w:val="24"/>
        </w:rPr>
        <w:t>)] + [-1.150</w:t>
      </w:r>
      <w:r>
        <w:t xml:space="preserve"> </w:t>
      </w:r>
      <w:r>
        <w:rPr>
          <w:rFonts w:cs="Times New Roman"/>
        </w:rPr>
        <w:t>×</w:t>
      </w:r>
      <w:r>
        <w:t xml:space="preserve"> </w:t>
      </w:r>
      <w:r w:rsidRPr="0000297C">
        <w:rPr>
          <w:rFonts w:cs="Times New Roman"/>
          <w:szCs w:val="24"/>
        </w:rPr>
        <w:t>log(</w:t>
      </w:r>
      <w:proofErr w:type="spellStart"/>
      <w:r w:rsidRPr="0000297C">
        <w:rPr>
          <w:rFonts w:cs="Times New Roman"/>
          <w:i/>
          <w:szCs w:val="24"/>
        </w:rPr>
        <w:t>PARSed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>
        <w:rPr>
          <w:rFonts w:cs="Times New Roman"/>
          <w:szCs w:val="24"/>
        </w:rPr>
        <w:t>)] + [0.595</w:t>
      </w:r>
      <w:r>
        <w:t xml:space="preserve"> </w:t>
      </w:r>
      <w:r>
        <w:rPr>
          <w:rFonts w:cs="Times New Roman"/>
        </w:rPr>
        <w:t>×</w:t>
      </w:r>
      <w:r>
        <w:t xml:space="preserve"> </w:t>
      </w:r>
      <w:proofErr w:type="spellStart"/>
      <w:r w:rsidRPr="0000297C">
        <w:rPr>
          <w:rFonts w:cs="Times New Roman"/>
          <w:i/>
          <w:szCs w:val="24"/>
        </w:rPr>
        <w:t>Female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>
        <w:rPr>
          <w:rFonts w:cs="Times New Roman"/>
          <w:szCs w:val="24"/>
        </w:rPr>
        <w:t>] + [-0.028</w:t>
      </w:r>
      <w:r>
        <w:t xml:space="preserve"> </w:t>
      </w:r>
      <w:r>
        <w:rPr>
          <w:rFonts w:cs="Times New Roman"/>
        </w:rPr>
        <w:t>×</w:t>
      </w:r>
      <w:r>
        <w:t xml:space="preserve"> </w:t>
      </w:r>
      <w:proofErr w:type="spellStart"/>
      <w:r w:rsidRPr="0000297C">
        <w:rPr>
          <w:rFonts w:cs="Times New Roman"/>
          <w:i/>
          <w:szCs w:val="24"/>
        </w:rPr>
        <w:t>Age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Pr="0000297C">
        <w:rPr>
          <w:rFonts w:cs="Times New Roman"/>
          <w:szCs w:val="24"/>
        </w:rPr>
        <w:t xml:space="preserve">] + </w:t>
      </w:r>
      <w:r>
        <w:rPr>
          <w:rFonts w:cs="Times New Roman"/>
          <w:szCs w:val="24"/>
        </w:rPr>
        <w:t>[-0.397</w:t>
      </w:r>
      <w:r>
        <w:t xml:space="preserve"> </w:t>
      </w:r>
      <w:r>
        <w:rPr>
          <w:rFonts w:cs="Times New Roman"/>
        </w:rPr>
        <w:t>×</w:t>
      </w:r>
      <w:r>
        <w:t xml:space="preserve"> </w:t>
      </w:r>
      <w:proofErr w:type="spellStart"/>
      <w:r w:rsidRPr="0000297C">
        <w:rPr>
          <w:rFonts w:cs="Times New Roman"/>
          <w:i/>
          <w:szCs w:val="24"/>
        </w:rPr>
        <w:t>Education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>
        <w:rPr>
          <w:rFonts w:cs="Times New Roman"/>
          <w:szCs w:val="24"/>
        </w:rPr>
        <w:t>] + [-0.199</w:t>
      </w:r>
      <w:r>
        <w:t xml:space="preserve"> </w:t>
      </w:r>
      <w:r>
        <w:rPr>
          <w:rFonts w:cs="Times New Roman"/>
        </w:rPr>
        <w:t>×</w:t>
      </w:r>
      <w:r>
        <w:t xml:space="preserve"> </w:t>
      </w:r>
      <w:proofErr w:type="spellStart"/>
      <w:r w:rsidRPr="0000297C">
        <w:rPr>
          <w:rFonts w:cs="Times New Roman"/>
          <w:i/>
          <w:szCs w:val="24"/>
        </w:rPr>
        <w:t>BMI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Pr="0000297C">
        <w:rPr>
          <w:rFonts w:cs="Times New Roman"/>
          <w:szCs w:val="24"/>
        </w:rPr>
        <w:t xml:space="preserve">] + </w:t>
      </w:r>
      <w:r>
        <w:rPr>
          <w:rFonts w:cs="Times New Roman"/>
          <w:szCs w:val="24"/>
        </w:rPr>
        <w:t>[0.026</w:t>
      </w:r>
      <w:r>
        <w:t xml:space="preserve"> </w:t>
      </w:r>
      <w:r>
        <w:rPr>
          <w:rFonts w:cs="Times New Roman"/>
        </w:rPr>
        <w:t>×</w:t>
      </w:r>
      <w:r>
        <w:t xml:space="preserve"> </w:t>
      </w:r>
      <w:proofErr w:type="spellStart"/>
      <w:r w:rsidRPr="00C87780">
        <w:rPr>
          <w:rFonts w:cs="Times New Roman"/>
          <w:i/>
          <w:szCs w:val="24"/>
        </w:rPr>
        <w:t>PARsed</w:t>
      </w:r>
      <w:r w:rsidRPr="00C87780">
        <w:rPr>
          <w:rFonts w:cs="Times New Roman"/>
          <w:i/>
          <w:szCs w:val="24"/>
          <w:vertAlign w:val="subscript"/>
        </w:rPr>
        <w:t>k</w:t>
      </w:r>
      <w:proofErr w:type="spellEnd"/>
      <w:r>
        <w:t xml:space="preserve"> </w:t>
      </w:r>
      <w:r>
        <w:rPr>
          <w:rFonts w:cs="Times New Roman"/>
        </w:rPr>
        <w:t>×</w:t>
      </w:r>
      <w:r>
        <w:t xml:space="preserve"> </w:t>
      </w:r>
      <w:proofErr w:type="spellStart"/>
      <w:r w:rsidRPr="00C87780">
        <w:rPr>
          <w:rFonts w:cs="Times New Roman"/>
          <w:i/>
          <w:szCs w:val="24"/>
        </w:rPr>
        <w:t>BMI</w:t>
      </w:r>
      <w:r w:rsidRPr="00C87780">
        <w:rPr>
          <w:rFonts w:cs="Times New Roman"/>
          <w:i/>
          <w:szCs w:val="24"/>
          <w:vertAlign w:val="subscript"/>
        </w:rPr>
        <w:t>k</w:t>
      </w:r>
      <w:proofErr w:type="spellEnd"/>
      <w:r>
        <w:rPr>
          <w:rFonts w:cs="Times New Roman"/>
          <w:szCs w:val="24"/>
        </w:rPr>
        <w:t xml:space="preserve">] + </w:t>
      </w:r>
      <w:r w:rsidRPr="0000297C">
        <w:rPr>
          <w:rFonts w:cs="Times New Roman"/>
          <w:szCs w:val="24"/>
        </w:rPr>
        <w:t>[0.00</w:t>
      </w:r>
      <w:r>
        <w:rPr>
          <w:rFonts w:cs="Times New Roman"/>
          <w:szCs w:val="24"/>
        </w:rPr>
        <w:t>5</w:t>
      </w:r>
      <w:r>
        <w:t xml:space="preserve"> </w:t>
      </w:r>
      <w:r>
        <w:rPr>
          <w:rFonts w:cs="Times New Roman"/>
        </w:rPr>
        <w:t>×</w:t>
      </w:r>
      <w:r>
        <w:t xml:space="preserve"> </w:t>
      </w:r>
      <w:proofErr w:type="spellStart"/>
      <w:r w:rsidRPr="0000297C">
        <w:rPr>
          <w:rFonts w:cs="Times New Roman"/>
          <w:i/>
          <w:szCs w:val="24"/>
        </w:rPr>
        <w:t>Age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>
        <w:t xml:space="preserve"> </w:t>
      </w:r>
      <w:r>
        <w:rPr>
          <w:rFonts w:cs="Times New Roman"/>
        </w:rPr>
        <w:t>×</w:t>
      </w:r>
      <w:r>
        <w:t xml:space="preserve"> </w:t>
      </w:r>
      <w:proofErr w:type="spellStart"/>
      <w:r w:rsidRPr="0000297C">
        <w:rPr>
          <w:rFonts w:cs="Times New Roman"/>
          <w:i/>
          <w:szCs w:val="24"/>
        </w:rPr>
        <w:t>Education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Pr="0000297C">
        <w:rPr>
          <w:rFonts w:cs="Times New Roman"/>
          <w:szCs w:val="24"/>
        </w:rPr>
        <w:t xml:space="preserve">] + </w:t>
      </w:r>
      <w:r>
        <w:rPr>
          <w:rFonts w:cs="Times New Roman"/>
          <w:szCs w:val="24"/>
        </w:rPr>
        <w:t>[-0.046</w:t>
      </w:r>
      <w:r>
        <w:t xml:space="preserve"> </w:t>
      </w:r>
      <w:r>
        <w:rPr>
          <w:rFonts w:cs="Times New Roman"/>
        </w:rPr>
        <w:t>×</w:t>
      </w:r>
      <w:r>
        <w:t xml:space="preserve"> </w:t>
      </w:r>
      <w:proofErr w:type="spellStart"/>
      <w:r w:rsidRPr="0000297C">
        <w:rPr>
          <w:rFonts w:cs="Times New Roman"/>
          <w:i/>
          <w:szCs w:val="24"/>
        </w:rPr>
        <w:t>Female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>
        <w:t xml:space="preserve"> </w:t>
      </w:r>
      <w:r>
        <w:rPr>
          <w:rFonts w:cs="Times New Roman"/>
        </w:rPr>
        <w:t>×</w:t>
      </w:r>
      <w:r>
        <w:t xml:space="preserve"> </w:t>
      </w:r>
      <w:proofErr w:type="spellStart"/>
      <w:r w:rsidRPr="0000297C">
        <w:rPr>
          <w:rFonts w:cs="Times New Roman"/>
          <w:i/>
          <w:szCs w:val="24"/>
        </w:rPr>
        <w:t>BMI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Pr="0000297C">
        <w:rPr>
          <w:rFonts w:cs="Times New Roman"/>
          <w:szCs w:val="24"/>
        </w:rPr>
        <w:t>]</w:t>
      </w:r>
    </w:p>
    <w:p w:rsidR="003E4E9F" w:rsidRPr="0000297C" w:rsidRDefault="003E4E9F" w:rsidP="003E4E9F">
      <w:proofErr w:type="gramStart"/>
      <w:r>
        <w:t>and</w:t>
      </w:r>
      <w:proofErr w:type="gramEnd"/>
      <w:r>
        <w:t xml:space="preserve"> where, </w:t>
      </w:r>
      <w:proofErr w:type="spellStart"/>
      <w:r w:rsidRPr="0000297C">
        <w:t>Exp</w:t>
      </w:r>
      <w:proofErr w:type="spellEnd"/>
      <w:r w:rsidRPr="0000297C">
        <w:t xml:space="preserve">{ } represents the exponential function and log( ) represents the natural logarithm formula. </w:t>
      </w:r>
    </w:p>
    <w:p w:rsidR="003E4E9F" w:rsidRPr="0000297C" w:rsidRDefault="003E4E9F" w:rsidP="003E4E9F">
      <w:pPr>
        <w:ind w:left="1440"/>
      </w:pPr>
    </w:p>
    <w:p w:rsidR="003E4E9F" w:rsidRPr="0000297C" w:rsidRDefault="003E4E9F" w:rsidP="003E4E9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Pr="0000297C">
        <w:rPr>
          <w:rFonts w:cs="Times New Roman"/>
          <w:szCs w:val="24"/>
        </w:rPr>
        <w:t xml:space="preserve"> 95% confidence interval for the mean response </w:t>
      </w:r>
      <w:proofErr w:type="spellStart"/>
      <w:r w:rsidRPr="0000297C">
        <w:rPr>
          <w:rFonts w:cs="Times New Roman"/>
          <w:i/>
          <w:szCs w:val="24"/>
        </w:rPr>
        <w:t>MVPA_Pred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Pr="0000297C">
        <w:rPr>
          <w:rFonts w:cs="Times New Roman"/>
          <w:szCs w:val="24"/>
        </w:rPr>
        <w:t xml:space="preserve"> is</w:t>
      </w:r>
      <w:r>
        <w:rPr>
          <w:rFonts w:cs="Times New Roman"/>
          <w:szCs w:val="24"/>
        </w:rPr>
        <w:t xml:space="preserve"> as follows:</w:t>
      </w:r>
    </w:p>
    <w:p w:rsidR="003E4E9F" w:rsidRPr="0000297C" w:rsidRDefault="003E4E9F" w:rsidP="003E4E9F">
      <w:pPr>
        <w:spacing w:line="240" w:lineRule="auto"/>
        <w:rPr>
          <w:rFonts w:cs="Times New Roman"/>
          <w:szCs w:val="24"/>
        </w:rPr>
      </w:pPr>
    </w:p>
    <w:p w:rsidR="003E4E9F" w:rsidRDefault="003E4E9F" w:rsidP="003E4E9F">
      <w:pPr>
        <w:ind w:left="2160" w:hanging="1440"/>
        <w:rPr>
          <w:rFonts w:cs="Times New Roman"/>
          <w:szCs w:val="24"/>
        </w:rPr>
      </w:pPr>
      <w:proofErr w:type="spellStart"/>
      <w:proofErr w:type="gramStart"/>
      <w:r w:rsidRPr="0000297C">
        <w:rPr>
          <w:rFonts w:cs="Times New Roman"/>
          <w:szCs w:val="24"/>
        </w:rPr>
        <w:t>Exp</w:t>
      </w:r>
      <w:proofErr w:type="spellEnd"/>
      <w:r w:rsidRPr="0000297C">
        <w:rPr>
          <w:rFonts w:cs="Times New Roman"/>
          <w:szCs w:val="24"/>
        </w:rPr>
        <w:t>{</w:t>
      </w:r>
      <w:proofErr w:type="spellStart"/>
      <w:proofErr w:type="gramEnd"/>
      <w:r w:rsidRPr="0000297C">
        <w:rPr>
          <w:rFonts w:ascii="Arial" w:hAnsi="Arial" w:cs="Arial"/>
          <w:i/>
          <w:szCs w:val="24"/>
        </w:rPr>
        <w:t>μ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Pr="0000297C">
        <w:rPr>
          <w:rFonts w:cs="Times New Roman"/>
          <w:szCs w:val="24"/>
        </w:rPr>
        <w:t xml:space="preserve"> ± z</w:t>
      </w:r>
      <w:r w:rsidRPr="0000297C">
        <w:rPr>
          <w:rFonts w:cs="Times New Roman"/>
          <w:szCs w:val="24"/>
          <w:vertAlign w:val="subscript"/>
        </w:rPr>
        <w:t>0.975</w:t>
      </w:r>
      <w:r w:rsidRPr="0000297C">
        <w:rPr>
          <w:rFonts w:cs="Times New Roman"/>
          <w:szCs w:val="24"/>
        </w:rPr>
        <w:t>*SE(</w:t>
      </w:r>
      <w:proofErr w:type="spellStart"/>
      <w:r w:rsidRPr="0000297C">
        <w:rPr>
          <w:rFonts w:cs="Times New Roman"/>
          <w:i/>
          <w:szCs w:val="24"/>
        </w:rPr>
        <w:t>MVPA_Pred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Pr="0000297C">
        <w:rPr>
          <w:rFonts w:cs="Times New Roman"/>
          <w:szCs w:val="24"/>
        </w:rPr>
        <w:t>)},</w:t>
      </w:r>
    </w:p>
    <w:p w:rsidR="003E4E9F" w:rsidRDefault="003E4E9F" w:rsidP="003E4E9F">
      <w:pPr>
        <w:ind w:left="2160" w:hanging="1440"/>
        <w:rPr>
          <w:rFonts w:cs="Times New Roman"/>
          <w:szCs w:val="24"/>
        </w:rPr>
      </w:pPr>
    </w:p>
    <w:p w:rsidR="003E4E9F" w:rsidRDefault="003E4E9F" w:rsidP="003E4E9F">
      <w:pPr>
        <w:rPr>
          <w:rFonts w:cs="Times New Roman"/>
          <w:szCs w:val="24"/>
        </w:rPr>
      </w:pPr>
      <w:r w:rsidRPr="0000297C">
        <w:rPr>
          <w:rFonts w:cs="Times New Roman"/>
          <w:szCs w:val="24"/>
        </w:rPr>
        <w:t>where</w:t>
      </w:r>
      <w:r>
        <w:rPr>
          <w:rFonts w:cs="Times New Roman"/>
          <w:szCs w:val="24"/>
        </w:rPr>
        <w:t>,</w:t>
      </w:r>
      <w:r w:rsidRPr="0000297C">
        <w:rPr>
          <w:rFonts w:cs="Times New Roman"/>
          <w:szCs w:val="24"/>
        </w:rPr>
        <w:t xml:space="preserve"> z</w:t>
      </w:r>
      <w:r w:rsidRPr="0000297C">
        <w:rPr>
          <w:rFonts w:cs="Times New Roman"/>
          <w:szCs w:val="24"/>
          <w:vertAlign w:val="subscript"/>
        </w:rPr>
        <w:t>0.975</w:t>
      </w:r>
      <w:r w:rsidRPr="0000297C">
        <w:rPr>
          <w:rFonts w:cs="Times New Roman"/>
          <w:szCs w:val="24"/>
        </w:rPr>
        <w:t xml:space="preserve"> is the 0.975 quantile of a standard normal distribution and SE(</w:t>
      </w:r>
      <w:proofErr w:type="spellStart"/>
      <w:r w:rsidRPr="0000297C">
        <w:rPr>
          <w:rFonts w:cs="Times New Roman"/>
          <w:i/>
          <w:szCs w:val="24"/>
        </w:rPr>
        <w:t>MVPA_Pred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Pr="0000297C">
        <w:rPr>
          <w:rFonts w:cs="Times New Roman"/>
          <w:szCs w:val="24"/>
        </w:rPr>
        <w:t xml:space="preserve">) is the standard error of the mean response, </w:t>
      </w:r>
      <w:proofErr w:type="spellStart"/>
      <w:r w:rsidRPr="0000297C">
        <w:rPr>
          <w:rFonts w:cs="Times New Roman"/>
          <w:i/>
          <w:szCs w:val="24"/>
        </w:rPr>
        <w:t>MVPA_Pred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Pr="0000297C">
        <w:rPr>
          <w:rFonts w:cs="Times New Roman"/>
          <w:szCs w:val="24"/>
        </w:rPr>
        <w:t xml:space="preserve">. </w:t>
      </w:r>
      <w:r>
        <w:rPr>
          <w:rStyle w:val="FootnoteReference"/>
          <w:rFonts w:cs="Times New Roman"/>
          <w:szCs w:val="24"/>
        </w:rPr>
        <w:footnoteReference w:id="2"/>
      </w:r>
    </w:p>
    <w:p w:rsidR="007317B4" w:rsidRDefault="003E4E9F" w:rsidP="003E4E9F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 with the SB models, the values for each of these variables must be within bounds used to develop the model. Values of </w:t>
      </w:r>
      <w:proofErr w:type="spellStart"/>
      <w:r w:rsidRPr="008C3561">
        <w:rPr>
          <w:rFonts w:cs="Times New Roman"/>
          <w:i/>
          <w:szCs w:val="24"/>
        </w:rPr>
        <w:t>PARsed</w:t>
      </w:r>
      <w:proofErr w:type="spellEnd"/>
      <w:r>
        <w:rPr>
          <w:rFonts w:cs="Times New Roman"/>
          <w:szCs w:val="24"/>
        </w:rPr>
        <w:t xml:space="preserve"> must be between 70 and 992 minutes. Values of </w:t>
      </w:r>
      <w:r w:rsidRPr="008C3561">
        <w:rPr>
          <w:rFonts w:cs="Times New Roman"/>
          <w:i/>
          <w:szCs w:val="24"/>
        </w:rPr>
        <w:t>PARMVPA</w:t>
      </w:r>
      <w:r>
        <w:rPr>
          <w:rFonts w:cs="Times New Roman"/>
          <w:szCs w:val="24"/>
        </w:rPr>
        <w:t xml:space="preserve"> must be between 0 and 765 minutes/day. The value for </w:t>
      </w:r>
      <w:r w:rsidRPr="008C3561">
        <w:rPr>
          <w:rFonts w:cs="Times New Roman"/>
          <w:i/>
          <w:szCs w:val="24"/>
        </w:rPr>
        <w:t>Female</w:t>
      </w:r>
      <w:r>
        <w:rPr>
          <w:rFonts w:cs="Times New Roman"/>
          <w:szCs w:val="24"/>
        </w:rPr>
        <w:t xml:space="preserve"> must be 1 if the individual is a female and 0 if the individual is a male. The individual’s </w:t>
      </w:r>
      <w:r w:rsidRPr="008C3561">
        <w:rPr>
          <w:rFonts w:cs="Times New Roman"/>
          <w:i/>
          <w:szCs w:val="24"/>
        </w:rPr>
        <w:t>Age</w:t>
      </w:r>
      <w:r>
        <w:rPr>
          <w:rFonts w:cs="Times New Roman"/>
          <w:szCs w:val="24"/>
        </w:rPr>
        <w:t xml:space="preserve"> must be between 20 and 71. The individual’s </w:t>
      </w:r>
      <w:r w:rsidRPr="008C3561">
        <w:rPr>
          <w:rFonts w:cs="Times New Roman"/>
          <w:i/>
          <w:szCs w:val="24"/>
        </w:rPr>
        <w:t>Education</w:t>
      </w:r>
      <w:r>
        <w:rPr>
          <w:rFonts w:cs="Times New Roman"/>
          <w:szCs w:val="24"/>
        </w:rPr>
        <w:t xml:space="preserve"> must be specified as 1 if the individual has a high school diploma or less, 2 if the individual has some college, or 3 if the individual has a college degree or higher. Values for </w:t>
      </w:r>
      <w:r w:rsidRPr="008C3561">
        <w:rPr>
          <w:rFonts w:cs="Times New Roman"/>
          <w:i/>
          <w:szCs w:val="24"/>
        </w:rPr>
        <w:t>BMI</w:t>
      </w:r>
      <w:r>
        <w:rPr>
          <w:rFonts w:cs="Times New Roman"/>
          <w:szCs w:val="24"/>
        </w:rPr>
        <w:t xml:space="preserve"> must be between 16 and 72. Model predictions may not be appropriate outside of these ranges specified due to potential hidden extrapolations.</w:t>
      </w:r>
      <w:r w:rsidR="005B4636">
        <w:rPr>
          <w:rFonts w:cs="Times New Roman"/>
          <w:szCs w:val="24"/>
        </w:rPr>
        <w:t xml:space="preserve"> </w:t>
      </w:r>
    </w:p>
    <w:p w:rsidR="007317B4" w:rsidRDefault="007317B4" w:rsidP="007317B4">
      <w:pPr>
        <w:rPr>
          <w:rFonts w:cs="Times New Roman"/>
          <w:szCs w:val="24"/>
        </w:rPr>
      </w:pPr>
    </w:p>
    <w:p w:rsidR="003E4E9F" w:rsidRPr="005B4636" w:rsidRDefault="007317B4" w:rsidP="007317B4">
      <w:pPr>
        <w:rPr>
          <w:u w:val="single"/>
        </w:rPr>
      </w:pPr>
      <w:r>
        <w:rPr>
          <w:rFonts w:cs="Times New Roman"/>
          <w:szCs w:val="24"/>
        </w:rPr>
        <w:lastRenderedPageBreak/>
        <w:t>Please note, t</w:t>
      </w:r>
      <w:r w:rsidR="005B4636">
        <w:rPr>
          <w:rFonts w:cs="Times New Roman"/>
          <w:szCs w:val="24"/>
        </w:rPr>
        <w:t xml:space="preserve">he equations are designed to provide group level estimates of MVPA and may not </w:t>
      </w:r>
      <w:proofErr w:type="gramStart"/>
      <w:r w:rsidR="005B4636">
        <w:rPr>
          <w:rFonts w:cs="Times New Roman"/>
          <w:szCs w:val="24"/>
        </w:rPr>
        <w:t>hold</w:t>
      </w:r>
      <w:proofErr w:type="gramEnd"/>
      <w:r w:rsidR="005B4636">
        <w:rPr>
          <w:rFonts w:cs="Times New Roman"/>
          <w:szCs w:val="24"/>
        </w:rPr>
        <w:t xml:space="preserve"> for individual estimation. </w:t>
      </w:r>
    </w:p>
    <w:p w:rsidR="00497A1F" w:rsidRDefault="00497A1F" w:rsidP="007317B4">
      <w:pPr>
        <w:spacing w:after="200" w:line="276" w:lineRule="auto"/>
      </w:pPr>
    </w:p>
    <w:sectPr w:rsidR="00497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19" w:rsidRDefault="00756C19" w:rsidP="003E4E9F">
      <w:pPr>
        <w:spacing w:line="240" w:lineRule="auto"/>
      </w:pPr>
      <w:r>
        <w:separator/>
      </w:r>
    </w:p>
  </w:endnote>
  <w:endnote w:type="continuationSeparator" w:id="0">
    <w:p w:rsidR="00756C19" w:rsidRDefault="00756C19" w:rsidP="003E4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19" w:rsidRDefault="00756C19" w:rsidP="003E4E9F">
      <w:pPr>
        <w:spacing w:line="240" w:lineRule="auto"/>
      </w:pPr>
      <w:r>
        <w:separator/>
      </w:r>
    </w:p>
  </w:footnote>
  <w:footnote w:type="continuationSeparator" w:id="0">
    <w:p w:rsidR="00756C19" w:rsidRDefault="00756C19" w:rsidP="003E4E9F">
      <w:pPr>
        <w:spacing w:line="240" w:lineRule="auto"/>
      </w:pPr>
      <w:r>
        <w:continuationSeparator/>
      </w:r>
    </w:p>
  </w:footnote>
  <w:footnote w:id="1">
    <w:p w:rsidR="003E4E9F" w:rsidRDefault="003E4E9F" w:rsidP="003E4E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0CEA">
        <w:t>A more technical formula for SE(</w:t>
      </w:r>
      <w:proofErr w:type="spellStart"/>
      <w:r w:rsidRPr="00350CEA">
        <w:t>Sed_Pred</w:t>
      </w:r>
      <w:r w:rsidRPr="00350CEA">
        <w:rPr>
          <w:vertAlign w:val="subscript"/>
        </w:rPr>
        <w:t>k</w:t>
      </w:r>
      <w:proofErr w:type="spellEnd"/>
      <w:r w:rsidRPr="00350CEA">
        <w:t>), using matrix notation for multiple linear regression models, can be found in most textbooks on linear models.</w:t>
      </w:r>
    </w:p>
  </w:footnote>
  <w:footnote w:id="2">
    <w:p w:rsidR="003E4E9F" w:rsidRDefault="003E4E9F" w:rsidP="003E4E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297C">
        <w:rPr>
          <w:rFonts w:cs="Times New Roman"/>
          <w:szCs w:val="24"/>
        </w:rPr>
        <w:t>A more technical formula for SE(</w:t>
      </w:r>
      <w:proofErr w:type="spellStart"/>
      <w:r w:rsidRPr="0000297C">
        <w:rPr>
          <w:rFonts w:cs="Times New Roman"/>
          <w:i/>
          <w:szCs w:val="24"/>
        </w:rPr>
        <w:t>MVPA_Pred</w:t>
      </w:r>
      <w:r w:rsidRPr="0000297C">
        <w:rPr>
          <w:rFonts w:cs="Times New Roman"/>
          <w:i/>
          <w:szCs w:val="24"/>
          <w:vertAlign w:val="subscript"/>
        </w:rPr>
        <w:t>k</w:t>
      </w:r>
      <w:proofErr w:type="spellEnd"/>
      <w:r w:rsidRPr="0000297C">
        <w:rPr>
          <w:rFonts w:cs="Times New Roman"/>
          <w:szCs w:val="24"/>
        </w:rPr>
        <w:t>), using matrix notation for generalized linear regression models, can be found in most textbooks on linear models.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9F"/>
    <w:rsid w:val="002D4539"/>
    <w:rsid w:val="002D712E"/>
    <w:rsid w:val="00337170"/>
    <w:rsid w:val="003E4E9F"/>
    <w:rsid w:val="00497A1F"/>
    <w:rsid w:val="0054332A"/>
    <w:rsid w:val="005B4636"/>
    <w:rsid w:val="006A3165"/>
    <w:rsid w:val="006B61AF"/>
    <w:rsid w:val="00723C12"/>
    <w:rsid w:val="007317B4"/>
    <w:rsid w:val="00756C19"/>
    <w:rsid w:val="00877CBD"/>
    <w:rsid w:val="00AC357D"/>
    <w:rsid w:val="00F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95736-C99D-492B-B740-09D258EE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9F"/>
    <w:pPr>
      <w:spacing w:after="0" w:line="480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E4E9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E9F"/>
    <w:rPr>
      <w:rFonts w:ascii="Times New Roman" w:eastAsiaTheme="minorHAnsi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4E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7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Youngwon Kim</dc:creator>
  <cp:lastModifiedBy>Welk, Gregory [KIN]</cp:lastModifiedBy>
  <cp:revision>2</cp:revision>
  <dcterms:created xsi:type="dcterms:W3CDTF">2017-02-14T05:36:00Z</dcterms:created>
  <dcterms:modified xsi:type="dcterms:W3CDTF">2017-02-14T05:36:00Z</dcterms:modified>
</cp:coreProperties>
</file>