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D9" w:rsidRDefault="00B201D9" w:rsidP="00B201D9">
      <w:pPr>
        <w:jc w:val="center"/>
      </w:pPr>
      <w:r>
        <w:t xml:space="preserve">SUPPLEMENTAL DIGITAL CONTENT </w:t>
      </w:r>
    </w:p>
    <w:p w:rsidR="00B201D9" w:rsidRPr="00276B4D" w:rsidRDefault="00B201D9" w:rsidP="00B201D9">
      <w:pPr>
        <w:jc w:val="center"/>
        <w:rPr>
          <w:i/>
          <w:sz w:val="20"/>
          <w:szCs w:val="20"/>
        </w:rPr>
      </w:pPr>
    </w:p>
    <w:p w:rsidR="00B201D9" w:rsidRPr="00276B4D" w:rsidRDefault="00FA716E" w:rsidP="00B201D9">
      <w:pPr>
        <w:jc w:val="center"/>
        <w:rPr>
          <w:b/>
          <w:i/>
          <w:sz w:val="28"/>
          <w:szCs w:val="28"/>
        </w:rPr>
      </w:pPr>
      <w:r w:rsidRPr="00276B4D">
        <w:rPr>
          <w:b/>
          <w:i/>
          <w:sz w:val="28"/>
          <w:szCs w:val="28"/>
        </w:rPr>
        <w:t>Faith-Based Cognitive Behavioral Therapy</w:t>
      </w:r>
      <w:r w:rsidR="00B201D9" w:rsidRPr="00276B4D">
        <w:rPr>
          <w:b/>
          <w:i/>
          <w:sz w:val="28"/>
          <w:szCs w:val="28"/>
        </w:rPr>
        <w:t>:</w:t>
      </w:r>
    </w:p>
    <w:p w:rsidR="00B201D9" w:rsidRPr="00276B4D" w:rsidRDefault="00B201D9" w:rsidP="00B201D9">
      <w:pPr>
        <w:jc w:val="center"/>
        <w:rPr>
          <w:b/>
          <w:i/>
          <w:sz w:val="28"/>
          <w:szCs w:val="28"/>
        </w:rPr>
      </w:pPr>
      <w:r w:rsidRPr="00276B4D">
        <w:rPr>
          <w:b/>
          <w:i/>
          <w:sz w:val="28"/>
          <w:szCs w:val="28"/>
        </w:rPr>
        <w:t>Easing Depression in the Elderly with Cognitive Decline</w:t>
      </w:r>
      <w:r w:rsidR="0093171D">
        <w:rPr>
          <w:b/>
          <w:i/>
          <w:sz w:val="28"/>
          <w:szCs w:val="28"/>
        </w:rPr>
        <w:t xml:space="preserve"> – Artwork Images</w:t>
      </w:r>
    </w:p>
    <w:p w:rsidR="00B201D9" w:rsidRPr="00B201D9" w:rsidRDefault="00B201D9" w:rsidP="00B201D9">
      <w:pPr>
        <w:jc w:val="center"/>
        <w:rPr>
          <w:szCs w:val="24"/>
        </w:rPr>
      </w:pPr>
      <w:r w:rsidRPr="00B201D9">
        <w:rPr>
          <w:i/>
          <w:szCs w:val="24"/>
        </w:rPr>
        <w:t xml:space="preserve">Journal of Christian Nursing, </w:t>
      </w:r>
      <w:r w:rsidRPr="00B201D9">
        <w:rPr>
          <w:szCs w:val="24"/>
        </w:rPr>
        <w:t>29:1, January/March 2012</w:t>
      </w:r>
    </w:p>
    <w:p w:rsidR="0093171D" w:rsidRDefault="0093171D" w:rsidP="0093171D">
      <w:pPr>
        <w:pStyle w:val="Authornames"/>
        <w:rPr>
          <w:sz w:val="24"/>
        </w:rPr>
      </w:pPr>
    </w:p>
    <w:p w:rsidR="0093171D" w:rsidRDefault="00B201D9" w:rsidP="0093171D">
      <w:pPr>
        <w:pStyle w:val="Authornames"/>
        <w:jc w:val="center"/>
        <w:rPr>
          <w:sz w:val="24"/>
        </w:rPr>
      </w:pPr>
      <w:r w:rsidRPr="00370DF1">
        <w:rPr>
          <w:sz w:val="24"/>
        </w:rPr>
        <w:t xml:space="preserve">Dagmar M. </w:t>
      </w:r>
      <w:r w:rsidRPr="0093171D">
        <w:rPr>
          <w:sz w:val="24"/>
        </w:rPr>
        <w:t>Ceramidas, PhD</w:t>
      </w:r>
      <w:r w:rsidR="0093171D">
        <w:rPr>
          <w:sz w:val="24"/>
        </w:rPr>
        <w:t xml:space="preserve">, </w:t>
      </w:r>
      <w:r w:rsidR="00D93EE6">
        <w:rPr>
          <w:sz w:val="24"/>
        </w:rPr>
        <w:t xml:space="preserve">OT, </w:t>
      </w:r>
      <w:r w:rsidRPr="0093171D">
        <w:rPr>
          <w:sz w:val="24"/>
        </w:rPr>
        <w:t>Centre for Mental Health Research</w:t>
      </w:r>
      <w:r w:rsidR="0093171D" w:rsidRPr="0093171D">
        <w:rPr>
          <w:sz w:val="24"/>
        </w:rPr>
        <w:t xml:space="preserve"> and</w:t>
      </w:r>
    </w:p>
    <w:p w:rsidR="0093171D" w:rsidRPr="0093171D" w:rsidRDefault="0093171D" w:rsidP="0093171D">
      <w:pPr>
        <w:pStyle w:val="Authornames"/>
        <w:jc w:val="center"/>
        <w:rPr>
          <w:sz w:val="24"/>
        </w:rPr>
      </w:pPr>
      <w:proofErr w:type="spellStart"/>
      <w:r w:rsidRPr="0093171D">
        <w:rPr>
          <w:sz w:val="24"/>
        </w:rPr>
        <w:t>Menzies</w:t>
      </w:r>
      <w:proofErr w:type="spellEnd"/>
      <w:r w:rsidRPr="0093171D">
        <w:rPr>
          <w:sz w:val="24"/>
        </w:rPr>
        <w:t xml:space="preserve"> Centre for Health Policy</w:t>
      </w:r>
      <w:r w:rsidR="00B201D9" w:rsidRPr="0093171D">
        <w:rPr>
          <w:sz w:val="24"/>
        </w:rPr>
        <w:t>,</w:t>
      </w:r>
      <w:r w:rsidR="006B428F" w:rsidRPr="0093171D">
        <w:rPr>
          <w:sz w:val="24"/>
        </w:rPr>
        <w:t xml:space="preserve"> </w:t>
      </w:r>
      <w:proofErr w:type="gramStart"/>
      <w:r w:rsidR="00B201D9" w:rsidRPr="0093171D">
        <w:rPr>
          <w:sz w:val="24"/>
        </w:rPr>
        <w:t>The</w:t>
      </w:r>
      <w:proofErr w:type="gramEnd"/>
      <w:r w:rsidR="00B201D9" w:rsidRPr="0093171D">
        <w:rPr>
          <w:sz w:val="24"/>
        </w:rPr>
        <w:t xml:space="preserve"> Australian National University</w:t>
      </w:r>
    </w:p>
    <w:p w:rsidR="00B201D9" w:rsidRPr="0093171D" w:rsidRDefault="00B201D9" w:rsidP="00B201D9">
      <w:pPr>
        <w:pStyle w:val="Authornames"/>
        <w:jc w:val="center"/>
        <w:rPr>
          <w:sz w:val="24"/>
        </w:rPr>
      </w:pPr>
    </w:p>
    <w:p w:rsidR="009752C0" w:rsidRDefault="009752C0" w:rsidP="009752C0">
      <w:pPr>
        <w:rPr>
          <w:b/>
          <w:smallCaps/>
          <w:sz w:val="28"/>
        </w:rPr>
      </w:pPr>
    </w:p>
    <w:p w:rsidR="009752C0" w:rsidRDefault="009752C0" w:rsidP="009752C0">
      <w:pPr>
        <w:rPr>
          <w:b/>
          <w:smallCaps/>
          <w:sz w:val="28"/>
        </w:rPr>
      </w:pPr>
      <w:r w:rsidRPr="00276B4D">
        <w:rPr>
          <w:b/>
          <w:smallCaps/>
          <w:sz w:val="28"/>
        </w:rPr>
        <w:t xml:space="preserve">Session </w:t>
      </w:r>
      <w:r>
        <w:rPr>
          <w:b/>
          <w:smallCaps/>
          <w:sz w:val="28"/>
        </w:rPr>
        <w:t>1</w:t>
      </w:r>
    </w:p>
    <w:p w:rsidR="009752C0" w:rsidRPr="00A32442" w:rsidRDefault="009752C0" w:rsidP="009752C0">
      <w:pPr>
        <w:rPr>
          <w:szCs w:val="24"/>
        </w:rPr>
      </w:pPr>
      <w:r w:rsidRPr="009752C0">
        <w:rPr>
          <w:i/>
          <w:szCs w:val="24"/>
        </w:rPr>
        <w:t>Theme:</w:t>
      </w:r>
      <w:r w:rsidR="00A32442">
        <w:rPr>
          <w:i/>
          <w:szCs w:val="24"/>
        </w:rPr>
        <w:t xml:space="preserve"> </w:t>
      </w:r>
      <w:r w:rsidR="00A32442" w:rsidRPr="00616AE0">
        <w:t>Opening, introductions</w:t>
      </w:r>
      <w:r w:rsidR="00A32442" w:rsidRPr="00616AE0">
        <w:rPr>
          <w:rFonts w:cs="Arial"/>
        </w:rPr>
        <w:t xml:space="preserve"> – winter becomes spring</w:t>
      </w:r>
    </w:p>
    <w:p w:rsidR="009752C0" w:rsidRPr="00A32442" w:rsidRDefault="009752C0" w:rsidP="009752C0">
      <w:pPr>
        <w:rPr>
          <w:szCs w:val="24"/>
        </w:rPr>
      </w:pPr>
      <w:r w:rsidRPr="009752C0">
        <w:rPr>
          <w:i/>
          <w:szCs w:val="24"/>
        </w:rPr>
        <w:t>Aim:</w:t>
      </w:r>
      <w:r w:rsidR="00A32442">
        <w:rPr>
          <w:i/>
          <w:szCs w:val="24"/>
        </w:rPr>
        <w:t xml:space="preserve"> </w:t>
      </w:r>
      <w:r w:rsidR="00A32442" w:rsidRPr="00616AE0">
        <w:t>Recognize that life has a balance of good and of difficult times;</w:t>
      </w:r>
      <w:r w:rsidR="00A32442" w:rsidRPr="00616AE0">
        <w:rPr>
          <w:rFonts w:cs="Arial"/>
        </w:rPr>
        <w:t xml:space="preserve"> good can come out of what initially appears bad (Romans 8:28)</w:t>
      </w:r>
      <w:r w:rsidR="00A32442">
        <w:rPr>
          <w:rFonts w:cs="Arial"/>
        </w:rPr>
        <w:t>.</w:t>
      </w:r>
    </w:p>
    <w:p w:rsidR="009752C0" w:rsidRPr="00A32442" w:rsidRDefault="009752C0" w:rsidP="009752C0">
      <w:pPr>
        <w:rPr>
          <w:szCs w:val="24"/>
        </w:rPr>
      </w:pPr>
      <w:r w:rsidRPr="009752C0">
        <w:rPr>
          <w:i/>
          <w:szCs w:val="24"/>
        </w:rPr>
        <w:t>Intervention:</w:t>
      </w:r>
      <w:r w:rsidR="00A32442">
        <w:rPr>
          <w:i/>
          <w:szCs w:val="24"/>
        </w:rPr>
        <w:t xml:space="preserve"> </w:t>
      </w:r>
      <w:r w:rsidR="00A32442" w:rsidRPr="00616AE0">
        <w:t>Abstract painting using watercolors, vinyl paints, crayons, felt pens, charcoal and colored pencils.</w:t>
      </w:r>
    </w:p>
    <w:p w:rsidR="00FA716E" w:rsidRDefault="009752C0" w:rsidP="00276B4D">
      <w:r w:rsidRPr="009752C0">
        <w:rPr>
          <w:i/>
          <w:szCs w:val="24"/>
        </w:rPr>
        <w:t xml:space="preserve">Image: </w:t>
      </w:r>
      <w:r w:rsidR="00DB0D2C">
        <w:t xml:space="preserve">Being the first session and rapport had not yet been established, it was not appropriate </w:t>
      </w:r>
      <w:r w:rsidR="0093171D">
        <w:t xml:space="preserve">to take </w:t>
      </w:r>
      <w:r w:rsidR="00DB0D2C">
        <w:t xml:space="preserve">photographs. </w:t>
      </w:r>
    </w:p>
    <w:p w:rsidR="00FA716E" w:rsidRDefault="00FA716E" w:rsidP="00FA716E"/>
    <w:p w:rsidR="006B428F" w:rsidRDefault="006B428F" w:rsidP="00FA716E">
      <w:pPr>
        <w:rPr>
          <w:b/>
          <w:smallCaps/>
          <w:sz w:val="28"/>
        </w:rPr>
      </w:pPr>
    </w:p>
    <w:p w:rsidR="006B428F" w:rsidRDefault="006B428F" w:rsidP="00FA716E">
      <w:pPr>
        <w:rPr>
          <w:b/>
          <w:smallCaps/>
          <w:sz w:val="28"/>
        </w:rPr>
      </w:pPr>
    </w:p>
    <w:p w:rsidR="00276B4D" w:rsidRPr="00276B4D" w:rsidRDefault="00276B4D" w:rsidP="00FA716E">
      <w:pPr>
        <w:rPr>
          <w:b/>
          <w:smallCaps/>
          <w:sz w:val="28"/>
        </w:rPr>
      </w:pPr>
      <w:r w:rsidRPr="00276B4D">
        <w:rPr>
          <w:b/>
          <w:smallCaps/>
          <w:sz w:val="28"/>
        </w:rPr>
        <w:t xml:space="preserve">Session 2 </w:t>
      </w:r>
    </w:p>
    <w:p w:rsidR="00276B4D" w:rsidRDefault="00276B4D" w:rsidP="00FA716E">
      <w:r w:rsidRPr="00276B4D">
        <w:rPr>
          <w:i/>
        </w:rPr>
        <w:t>Theme:</w:t>
      </w:r>
      <w:r>
        <w:t xml:space="preserve"> </w:t>
      </w:r>
      <w:r w:rsidRPr="00616AE0">
        <w:t>Spring – c</w:t>
      </w:r>
      <w:r w:rsidRPr="00616AE0">
        <w:rPr>
          <w:rFonts w:cs="Arial"/>
        </w:rPr>
        <w:t>olorful, joyous; new life</w:t>
      </w:r>
      <w:r>
        <w:rPr>
          <w:rFonts w:cs="Arial"/>
        </w:rPr>
        <w:t xml:space="preserve">, </w:t>
      </w:r>
      <w:r w:rsidRPr="00616AE0">
        <w:rPr>
          <w:rFonts w:cs="Arial"/>
        </w:rPr>
        <w:t>new beginnings; forgiveness</w:t>
      </w:r>
      <w:r>
        <w:t>.</w:t>
      </w:r>
    </w:p>
    <w:p w:rsidR="00691C8C" w:rsidRDefault="00276B4D" w:rsidP="00FA716E">
      <w:r w:rsidRPr="00276B4D">
        <w:rPr>
          <w:i/>
        </w:rPr>
        <w:t>Aim:</w:t>
      </w:r>
      <w:r>
        <w:t xml:space="preserve">  </w:t>
      </w:r>
      <w:r w:rsidRPr="00616AE0">
        <w:t xml:space="preserve">Recall specific instances of joyous outcomes of life’s difficulties; trusting in God </w:t>
      </w:r>
    </w:p>
    <w:p w:rsidR="00276B4D" w:rsidRDefault="00276B4D" w:rsidP="00691C8C">
      <w:pPr>
        <w:ind w:firstLine="720"/>
      </w:pPr>
      <w:r w:rsidRPr="00616AE0">
        <w:t>(Proverbs 3:5; Hebrews 11)</w:t>
      </w:r>
    </w:p>
    <w:p w:rsidR="009752C0" w:rsidRDefault="00276B4D" w:rsidP="00FA716E">
      <w:r w:rsidRPr="00276B4D">
        <w:rPr>
          <w:i/>
        </w:rPr>
        <w:t>Intervention:</w:t>
      </w:r>
      <w:r>
        <w:t xml:space="preserve">  </w:t>
      </w:r>
      <w:r w:rsidRPr="00616AE0">
        <w:t xml:space="preserve">Air-dry clay modeling of baby animal, or </w:t>
      </w:r>
      <w:r>
        <w:t xml:space="preserve">of </w:t>
      </w:r>
      <w:r w:rsidRPr="00616AE0">
        <w:t>life emerging</w:t>
      </w:r>
    </w:p>
    <w:p w:rsidR="00FA716E" w:rsidRDefault="00276B4D" w:rsidP="00FA716E">
      <w:r w:rsidRPr="009752C0">
        <w:rPr>
          <w:i/>
        </w:rPr>
        <w:t>Image:</w:t>
      </w:r>
      <w:r>
        <w:t xml:space="preserve">  Clay model of </w:t>
      </w:r>
      <w:r w:rsidR="00DB0D2C">
        <w:t xml:space="preserve">mother </w:t>
      </w:r>
      <w:r>
        <w:t>kangaroo</w:t>
      </w:r>
      <w:r w:rsidR="00DB0D2C">
        <w:t xml:space="preserve"> with joey. Sculptor: Participant MC. </w:t>
      </w:r>
    </w:p>
    <w:p w:rsidR="00FA716E" w:rsidRDefault="00FA716E" w:rsidP="00FA716E"/>
    <w:p w:rsidR="00FA716E" w:rsidRDefault="00FA716E" w:rsidP="00FA716E">
      <w:r>
        <w:rPr>
          <w:rFonts w:eastAsia="Times New Roman"/>
          <w:noProof/>
        </w:rPr>
        <w:drawing>
          <wp:inline distT="0" distB="0" distL="0" distR="0">
            <wp:extent cx="2967990" cy="2673865"/>
            <wp:effectExtent l="19050" t="0" r="3810" b="0"/>
            <wp:docPr id="4" name="d311cb13-1f1b-48a5-b68a-6ec88dda1ba7" descr="cid:9259CA68-CE83-490D-8109-977196CC7295@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11cb13-1f1b-48a5-b68a-6ec88dda1ba7" descr="cid:9259CA68-CE83-490D-8109-977196CC7295@Workgroup"/>
                    <pic:cNvPicPr>
                      <a:picLocks noChangeAspect="1" noChangeArrowheads="1"/>
                    </pic:cNvPicPr>
                  </pic:nvPicPr>
                  <pic:blipFill>
                    <a:blip r:embed="rId5" r:link="rId6" cstate="print"/>
                    <a:srcRect/>
                    <a:stretch>
                      <a:fillRect/>
                    </a:stretch>
                  </pic:blipFill>
                  <pic:spPr bwMode="auto">
                    <a:xfrm>
                      <a:off x="0" y="0"/>
                      <a:ext cx="2972453" cy="2677886"/>
                    </a:xfrm>
                    <a:prstGeom prst="rect">
                      <a:avLst/>
                    </a:prstGeom>
                    <a:noFill/>
                    <a:ln w="9525">
                      <a:noFill/>
                      <a:miter lim="800000"/>
                      <a:headEnd/>
                      <a:tailEnd/>
                    </a:ln>
                  </pic:spPr>
                </pic:pic>
              </a:graphicData>
            </a:graphic>
          </wp:inline>
        </w:drawing>
      </w:r>
    </w:p>
    <w:p w:rsidR="00FA716E" w:rsidRDefault="00FA716E" w:rsidP="00FA716E"/>
    <w:p w:rsidR="009752C0" w:rsidRDefault="00D77045" w:rsidP="009752C0">
      <w:pPr>
        <w:rPr>
          <w:b/>
          <w:smallCaps/>
          <w:sz w:val="28"/>
        </w:rPr>
      </w:pPr>
      <w:r>
        <w:br w:type="column"/>
      </w:r>
      <w:r w:rsidR="009752C0" w:rsidRPr="00276B4D">
        <w:rPr>
          <w:b/>
          <w:smallCaps/>
          <w:sz w:val="28"/>
        </w:rPr>
        <w:lastRenderedPageBreak/>
        <w:t xml:space="preserve">Session </w:t>
      </w:r>
      <w:r w:rsidR="009752C0">
        <w:rPr>
          <w:b/>
          <w:smallCaps/>
          <w:sz w:val="28"/>
        </w:rPr>
        <w:t>3</w:t>
      </w:r>
    </w:p>
    <w:p w:rsidR="009752C0" w:rsidRPr="00A32442" w:rsidRDefault="00691C8C" w:rsidP="009752C0">
      <w:pPr>
        <w:rPr>
          <w:szCs w:val="24"/>
        </w:rPr>
      </w:pPr>
      <w:r>
        <w:rPr>
          <w:i/>
          <w:noProof/>
          <w:szCs w:val="24"/>
        </w:rPr>
        <w:drawing>
          <wp:anchor distT="0" distB="0" distL="114300" distR="114300" simplePos="0" relativeHeight="251658240" behindDoc="0" locked="0" layoutInCell="1" allowOverlap="1">
            <wp:simplePos x="0" y="0"/>
            <wp:positionH relativeFrom="column">
              <wp:posOffset>422910</wp:posOffset>
            </wp:positionH>
            <wp:positionV relativeFrom="paragraph">
              <wp:posOffset>946150</wp:posOffset>
            </wp:positionV>
            <wp:extent cx="5311140" cy="3977640"/>
            <wp:effectExtent l="19050" t="0" r="3810" b="0"/>
            <wp:wrapThrough wrapText="bothSides">
              <wp:wrapPolygon edited="0">
                <wp:start x="-77" y="0"/>
                <wp:lineTo x="-77" y="21517"/>
                <wp:lineTo x="21615" y="21517"/>
                <wp:lineTo x="21615" y="0"/>
                <wp:lineTo x="-77" y="0"/>
              </wp:wrapPolygon>
            </wp:wrapThrough>
            <wp:docPr id="5" name="994b2e94-bf73-4164-a5b7-001ab42615fa" descr="cid:15332E9B-1601-4C3F-9206-83D8B427C37B@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4b2e94-bf73-4164-a5b7-001ab42615fa" descr="cid:15332E9B-1601-4C3F-9206-83D8B427C37B@Workgroup"/>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1140" cy="3977640"/>
                    </a:xfrm>
                    <a:prstGeom prst="rect">
                      <a:avLst/>
                    </a:prstGeom>
                    <a:noFill/>
                    <a:ln w="9525">
                      <a:noFill/>
                      <a:miter lim="800000"/>
                      <a:headEnd/>
                      <a:tailEnd/>
                    </a:ln>
                  </pic:spPr>
                </pic:pic>
              </a:graphicData>
            </a:graphic>
          </wp:anchor>
        </w:drawing>
      </w:r>
      <w:r w:rsidR="009752C0" w:rsidRPr="009752C0">
        <w:rPr>
          <w:i/>
          <w:szCs w:val="24"/>
        </w:rPr>
        <w:t>Theme:</w:t>
      </w:r>
      <w:r w:rsidR="00A32442">
        <w:rPr>
          <w:i/>
          <w:szCs w:val="24"/>
        </w:rPr>
        <w:t xml:space="preserve"> </w:t>
      </w:r>
      <w:r w:rsidR="00A32442" w:rsidRPr="00616AE0">
        <w:rPr>
          <w:rFonts w:cs="Arial"/>
        </w:rPr>
        <w:t>Celebration of personal joys of life</w:t>
      </w:r>
    </w:p>
    <w:p w:rsidR="009752C0" w:rsidRPr="00A32442" w:rsidRDefault="009752C0" w:rsidP="00691C8C">
      <w:pPr>
        <w:ind w:left="720" w:hanging="720"/>
        <w:rPr>
          <w:szCs w:val="24"/>
        </w:rPr>
      </w:pPr>
      <w:r w:rsidRPr="009752C0">
        <w:rPr>
          <w:i/>
          <w:szCs w:val="24"/>
        </w:rPr>
        <w:t>Aim:</w:t>
      </w:r>
      <w:r w:rsidR="00A32442">
        <w:rPr>
          <w:i/>
          <w:szCs w:val="24"/>
        </w:rPr>
        <w:t xml:space="preserve"> </w:t>
      </w:r>
      <w:r w:rsidR="00691C8C">
        <w:rPr>
          <w:i/>
          <w:szCs w:val="24"/>
        </w:rPr>
        <w:tab/>
      </w:r>
      <w:r w:rsidR="00A32442" w:rsidRPr="00616AE0">
        <w:t>Facilitate residents’ recollection of actual joyous events in their lives (reflect on the goodness of God)</w:t>
      </w:r>
      <w:r w:rsidR="00A32442">
        <w:t>.</w:t>
      </w:r>
    </w:p>
    <w:p w:rsidR="00691C8C" w:rsidRDefault="009752C0" w:rsidP="00691C8C">
      <w:r w:rsidRPr="009752C0">
        <w:rPr>
          <w:i/>
          <w:szCs w:val="24"/>
        </w:rPr>
        <w:t>Intervention:</w:t>
      </w:r>
      <w:r w:rsidR="00A32442">
        <w:rPr>
          <w:i/>
          <w:szCs w:val="24"/>
        </w:rPr>
        <w:t xml:space="preserve"> </w:t>
      </w:r>
      <w:r w:rsidR="00A32442" w:rsidRPr="00616AE0">
        <w:t xml:space="preserve">Individual collages depicting individual joys of life; tearing pictures from </w:t>
      </w:r>
    </w:p>
    <w:p w:rsidR="009752C0" w:rsidRPr="00A32442" w:rsidRDefault="00A32442" w:rsidP="00691C8C">
      <w:pPr>
        <w:ind w:firstLine="720"/>
        <w:rPr>
          <w:szCs w:val="24"/>
        </w:rPr>
      </w:pPr>
      <w:r w:rsidRPr="00616AE0">
        <w:t>magazines and old books</w:t>
      </w:r>
      <w:r>
        <w:t>.</w:t>
      </w:r>
    </w:p>
    <w:p w:rsidR="00691C8C" w:rsidRDefault="009752C0" w:rsidP="00691C8C">
      <w:pPr>
        <w:rPr>
          <w:szCs w:val="24"/>
        </w:rPr>
      </w:pPr>
      <w:r w:rsidRPr="009752C0">
        <w:rPr>
          <w:i/>
          <w:szCs w:val="24"/>
        </w:rPr>
        <w:t>Image</w:t>
      </w:r>
      <w:r w:rsidRPr="00D77045">
        <w:rPr>
          <w:szCs w:val="24"/>
        </w:rPr>
        <w:t xml:space="preserve">: </w:t>
      </w:r>
      <w:r w:rsidR="00D77045">
        <w:rPr>
          <w:szCs w:val="24"/>
        </w:rPr>
        <w:t>This collage depicts the personal joys of the a</w:t>
      </w:r>
      <w:r w:rsidR="00D77045" w:rsidRPr="00D77045">
        <w:rPr>
          <w:szCs w:val="24"/>
        </w:rPr>
        <w:t>rtist</w:t>
      </w:r>
      <w:r w:rsidR="00D77045">
        <w:rPr>
          <w:szCs w:val="24"/>
        </w:rPr>
        <w:t>, participant MM.</w:t>
      </w:r>
      <w:r w:rsidR="00CF1266">
        <w:rPr>
          <w:szCs w:val="24"/>
        </w:rPr>
        <w:t xml:space="preserve"> MM scored the </w:t>
      </w:r>
    </w:p>
    <w:p w:rsidR="00F014D2" w:rsidRDefault="00691C8C" w:rsidP="00691C8C">
      <w:pPr>
        <w:rPr>
          <w:szCs w:val="24"/>
        </w:rPr>
      </w:pPr>
      <w:r>
        <w:rPr>
          <w:szCs w:val="24"/>
        </w:rPr>
        <w:tab/>
      </w:r>
      <w:proofErr w:type="gramStart"/>
      <w:r w:rsidR="00CF1266">
        <w:rPr>
          <w:szCs w:val="24"/>
        </w:rPr>
        <w:t>lowest</w:t>
      </w:r>
      <w:proofErr w:type="gramEnd"/>
      <w:r w:rsidR="00CF1266">
        <w:rPr>
          <w:szCs w:val="24"/>
        </w:rPr>
        <w:t xml:space="preserve"> of all participants on the </w:t>
      </w:r>
      <w:proofErr w:type="spellStart"/>
      <w:r w:rsidR="00CF1266">
        <w:rPr>
          <w:szCs w:val="24"/>
        </w:rPr>
        <w:t>MMSE</w:t>
      </w:r>
      <w:proofErr w:type="spellEnd"/>
      <w:r w:rsidR="00CF1266">
        <w:rPr>
          <w:szCs w:val="24"/>
        </w:rPr>
        <w:t>.</w:t>
      </w:r>
      <w:bookmarkStart w:id="0" w:name="_GoBack"/>
      <w:bookmarkEnd w:id="0"/>
    </w:p>
    <w:p w:rsidR="00F014D2" w:rsidRDefault="00F014D2" w:rsidP="009752C0">
      <w:pPr>
        <w:rPr>
          <w:szCs w:val="24"/>
        </w:rPr>
      </w:pPr>
    </w:p>
    <w:p w:rsidR="009752C0" w:rsidRPr="00A32442" w:rsidRDefault="00D77045" w:rsidP="009752C0">
      <w:pPr>
        <w:rPr>
          <w:color w:val="FF0000"/>
          <w:szCs w:val="24"/>
        </w:rPr>
      </w:pPr>
      <w:r>
        <w:rPr>
          <w:szCs w:val="24"/>
        </w:rPr>
        <w:t>MM sp</w:t>
      </w:r>
      <w:r w:rsidR="001923DE">
        <w:rPr>
          <w:szCs w:val="24"/>
        </w:rPr>
        <w:t>oke</w:t>
      </w:r>
      <w:r>
        <w:rPr>
          <w:szCs w:val="24"/>
        </w:rPr>
        <w:t xml:space="preserve"> about the joy it brought her to grow and care for bonsai plants, “so many bonsais</w:t>
      </w:r>
      <w:r w:rsidR="001923DE">
        <w:rPr>
          <w:szCs w:val="24"/>
        </w:rPr>
        <w:t>.</w:t>
      </w:r>
      <w:r>
        <w:rPr>
          <w:szCs w:val="24"/>
        </w:rPr>
        <w:t xml:space="preserve">” In the background, </w:t>
      </w:r>
      <w:r w:rsidR="00F014D2">
        <w:rPr>
          <w:szCs w:val="24"/>
        </w:rPr>
        <w:t xml:space="preserve">participant </w:t>
      </w:r>
      <w:proofErr w:type="spellStart"/>
      <w:r w:rsidR="00F014D2">
        <w:rPr>
          <w:szCs w:val="24"/>
        </w:rPr>
        <w:t>TF</w:t>
      </w:r>
      <w:proofErr w:type="spellEnd"/>
      <w:r w:rsidR="00F014D2">
        <w:rPr>
          <w:szCs w:val="24"/>
        </w:rPr>
        <w:t xml:space="preserve"> (non-verbal) ma</w:t>
      </w:r>
      <w:r w:rsidR="001923DE">
        <w:rPr>
          <w:szCs w:val="24"/>
        </w:rPr>
        <w:t>de</w:t>
      </w:r>
      <w:r>
        <w:rPr>
          <w:szCs w:val="24"/>
        </w:rPr>
        <w:t xml:space="preserve"> exhalation-sighs and ‘giggles’ </w:t>
      </w:r>
      <w:r w:rsidR="00F014D2">
        <w:rPr>
          <w:szCs w:val="24"/>
        </w:rPr>
        <w:t>as she maintain</w:t>
      </w:r>
      <w:r w:rsidR="001923DE">
        <w:rPr>
          <w:szCs w:val="24"/>
        </w:rPr>
        <w:t>ed</w:t>
      </w:r>
      <w:r w:rsidR="00F014D2">
        <w:rPr>
          <w:szCs w:val="24"/>
        </w:rPr>
        <w:t xml:space="preserve"> her involvement with the group. </w:t>
      </w:r>
      <w:r w:rsidR="001923DE">
        <w:rPr>
          <w:szCs w:val="24"/>
        </w:rPr>
        <w:t>P</w:t>
      </w:r>
      <w:r w:rsidR="00F014D2">
        <w:rPr>
          <w:szCs w:val="24"/>
        </w:rPr>
        <w:t xml:space="preserve">articipant </w:t>
      </w:r>
      <w:r>
        <w:rPr>
          <w:szCs w:val="24"/>
        </w:rPr>
        <w:t>MM refer</w:t>
      </w:r>
      <w:r w:rsidR="001923DE">
        <w:rPr>
          <w:szCs w:val="24"/>
        </w:rPr>
        <w:t>red</w:t>
      </w:r>
      <w:r>
        <w:rPr>
          <w:szCs w:val="24"/>
        </w:rPr>
        <w:t xml:space="preserve"> to a “sad story” in response to identifying the wedding cake atop which only the bride remains. From other groups, we learned that MM had been happily married, twice, but both of her husbands died following stroke. </w:t>
      </w:r>
      <w:r w:rsidR="00F014D2">
        <w:rPr>
          <w:szCs w:val="24"/>
        </w:rPr>
        <w:t>She correct</w:t>
      </w:r>
      <w:r w:rsidR="001923DE">
        <w:rPr>
          <w:szCs w:val="24"/>
        </w:rPr>
        <w:t>ed</w:t>
      </w:r>
      <w:r w:rsidR="00F014D2">
        <w:rPr>
          <w:szCs w:val="24"/>
        </w:rPr>
        <w:t xml:space="preserve"> the art therapist, “</w:t>
      </w:r>
      <w:proofErr w:type="gramStart"/>
      <w:r w:rsidR="00F014D2">
        <w:rPr>
          <w:szCs w:val="24"/>
        </w:rPr>
        <w:t>Its</w:t>
      </w:r>
      <w:proofErr w:type="gramEnd"/>
      <w:r w:rsidR="00F014D2">
        <w:rPr>
          <w:szCs w:val="24"/>
        </w:rPr>
        <w:t xml:space="preserve"> not a sad story, it's a </w:t>
      </w:r>
      <w:r w:rsidR="00F014D2" w:rsidRPr="00F014D2">
        <w:rPr>
          <w:i/>
          <w:szCs w:val="24"/>
        </w:rPr>
        <w:t>good</w:t>
      </w:r>
      <w:r w:rsidR="00F014D2">
        <w:rPr>
          <w:szCs w:val="24"/>
        </w:rPr>
        <w:t xml:space="preserve"> story</w:t>
      </w:r>
      <w:r w:rsidR="001923DE">
        <w:rPr>
          <w:szCs w:val="24"/>
        </w:rPr>
        <w:t>.</w:t>
      </w:r>
      <w:r w:rsidR="00F014D2">
        <w:rPr>
          <w:szCs w:val="24"/>
        </w:rPr>
        <w:t>” MM considers artwork is “inspirational for everyone”.</w:t>
      </w:r>
    </w:p>
    <w:p w:rsidR="00FA716E" w:rsidRDefault="00FA716E" w:rsidP="00FA716E"/>
    <w:p w:rsidR="00FA716E" w:rsidRDefault="00F014D2" w:rsidP="00FA716E">
      <w:proofErr w:type="spellStart"/>
      <w:r>
        <w:t>MM’s</w:t>
      </w:r>
      <w:proofErr w:type="spellEnd"/>
      <w:r>
        <w:t xml:space="preserve"> sole international travelling experience was to Canada where she and her husband saw the </w:t>
      </w:r>
      <w:proofErr w:type="spellStart"/>
      <w:r>
        <w:t>aurelius</w:t>
      </w:r>
      <w:proofErr w:type="spellEnd"/>
      <w:r>
        <w:t xml:space="preserve"> borealis. Earlier in this session, participant MC asked her about the curious picture, and MM perfectly </w:t>
      </w:r>
      <w:r w:rsidR="00562588">
        <w:t xml:space="preserve">and without hesitation </w:t>
      </w:r>
      <w:r>
        <w:t>named the phenomenon</w:t>
      </w:r>
      <w:r w:rsidR="00562588">
        <w:t>.</w:t>
      </w:r>
      <w:r>
        <w:br w:type="column"/>
      </w:r>
    </w:p>
    <w:p w:rsidR="006B428F" w:rsidRDefault="00C167F9" w:rsidP="00FA716E">
      <w:r>
        <w:rPr>
          <w:i/>
          <w:noProof/>
        </w:rPr>
        <w:drawing>
          <wp:anchor distT="0" distB="0" distL="114300" distR="114300" simplePos="0" relativeHeight="251659264" behindDoc="0" locked="0" layoutInCell="1" allowOverlap="1">
            <wp:simplePos x="0" y="0"/>
            <wp:positionH relativeFrom="column">
              <wp:posOffset>560070</wp:posOffset>
            </wp:positionH>
            <wp:positionV relativeFrom="paragraph">
              <wp:posOffset>419100</wp:posOffset>
            </wp:positionV>
            <wp:extent cx="4994910" cy="3741420"/>
            <wp:effectExtent l="19050" t="0" r="0" b="0"/>
            <wp:wrapThrough wrapText="bothSides">
              <wp:wrapPolygon edited="0">
                <wp:start x="-82" y="0"/>
                <wp:lineTo x="-82" y="21446"/>
                <wp:lineTo x="21584" y="21446"/>
                <wp:lineTo x="21584" y="0"/>
                <wp:lineTo x="-82" y="0"/>
              </wp:wrapPolygon>
            </wp:wrapThrough>
            <wp:docPr id="13" name="e51d9327-39cd-486d-90ce-0650d859b261" descr="cid:77FC6986-B3A4-4D25-B0F6-A281D5106709@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1d9327-39cd-486d-90ce-0650d859b261" descr="cid:77FC6986-B3A4-4D25-B0F6-A281D5106709@Workgroup"/>
                    <pic:cNvPicPr>
                      <a:picLocks noChangeAspect="1" noChangeArrowheads="1"/>
                    </pic:cNvPicPr>
                  </pic:nvPicPr>
                  <pic:blipFill>
                    <a:blip r:embed="rId9"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4910" cy="3741420"/>
                    </a:xfrm>
                    <a:prstGeom prst="rect">
                      <a:avLst/>
                    </a:prstGeom>
                    <a:noFill/>
                    <a:ln w="9525">
                      <a:noFill/>
                      <a:miter lim="800000"/>
                      <a:headEnd/>
                      <a:tailEnd/>
                    </a:ln>
                  </pic:spPr>
                </pic:pic>
              </a:graphicData>
            </a:graphic>
          </wp:anchor>
        </w:drawing>
      </w:r>
      <w:r w:rsidR="006B428F">
        <w:rPr>
          <w:i/>
        </w:rPr>
        <w:t xml:space="preserve">Image: </w:t>
      </w:r>
      <w:r w:rsidR="004363AD" w:rsidRPr="004363AD">
        <w:t>Created by participant SA, th</w:t>
      </w:r>
      <w:r w:rsidR="004363AD">
        <w:t>is collage presents not only some of the joys of SAs life, but also her cheeky personality.</w:t>
      </w:r>
    </w:p>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1923DE" w:rsidRDefault="001923DE" w:rsidP="00FA716E"/>
    <w:p w:rsidR="004363AD" w:rsidRDefault="004363AD" w:rsidP="00FA716E"/>
    <w:p w:rsidR="004363AD" w:rsidRDefault="004363AD" w:rsidP="004363AD">
      <w:pPr>
        <w:jc w:val="center"/>
      </w:pPr>
    </w:p>
    <w:p w:rsidR="004363AD" w:rsidRPr="004363AD" w:rsidRDefault="004363AD" w:rsidP="00FA716E">
      <w:pPr>
        <w:rPr>
          <w:color w:val="FF0000"/>
        </w:rPr>
      </w:pPr>
    </w:p>
    <w:p w:rsidR="004363AD" w:rsidRDefault="004363AD" w:rsidP="00FA716E">
      <w:r w:rsidRPr="004363AD">
        <w:t xml:space="preserve"> </w:t>
      </w:r>
    </w:p>
    <w:p w:rsidR="004363AD" w:rsidRDefault="004363AD" w:rsidP="00FA716E">
      <w:r>
        <w:t>Participant SA had difficult speaking as a result of her long-term use of older-style anti-depressant medication. She speaks slowly and makes noticeable effort to be understood.</w:t>
      </w:r>
    </w:p>
    <w:p w:rsidR="004363AD" w:rsidRDefault="004363AD" w:rsidP="00FA716E"/>
    <w:p w:rsidR="004363AD" w:rsidRPr="004363AD" w:rsidRDefault="004363AD" w:rsidP="00FA716E">
      <w:r>
        <w:t>From previous sessions, we learned that SA loved art and music, and that she had travelled extensively following her divorce. Her favorite countries were Turkey, Greece and the Middle East.</w:t>
      </w:r>
      <w:r w:rsidR="001923DE">
        <w:t xml:space="preserve"> </w:t>
      </w:r>
      <w:r w:rsidR="00111FA3">
        <w:t xml:space="preserve">Referring to the middle-eastern looking laneway in the picture far right of the collage </w:t>
      </w:r>
      <w:r w:rsidR="001923DE">
        <w:t>MC commented, “I’ve seen that on television lately</w:t>
      </w:r>
      <w:r w:rsidR="00111FA3">
        <w:t>.</w:t>
      </w:r>
      <w:r w:rsidR="001923DE">
        <w:t>” The local news stories at that time featured the war in Iraq and in Afghanistan.</w:t>
      </w:r>
    </w:p>
    <w:p w:rsidR="00F014D2" w:rsidRDefault="00F014D2" w:rsidP="00FA716E">
      <w:pPr>
        <w:rPr>
          <w:color w:val="FF0000"/>
        </w:rPr>
      </w:pPr>
    </w:p>
    <w:p w:rsidR="00F014D2" w:rsidRPr="004363AD" w:rsidRDefault="00111FA3" w:rsidP="00FA716E">
      <w:r>
        <w:t xml:space="preserve">In conversation </w:t>
      </w:r>
      <w:r w:rsidR="004363AD">
        <w:t>SA focus</w:t>
      </w:r>
      <w:r>
        <w:t>ed</w:t>
      </w:r>
      <w:r w:rsidR="004363AD">
        <w:t xml:space="preserve"> on the “cheeky little girl” and on the woman protecting young children. The researcher and art th</w:t>
      </w:r>
      <w:r w:rsidR="00F84DFE">
        <w:t>erapist both wondered whether the “cheeky girl” depicted SA herself. In a later session, SA revealed she had lost a child. On reflection, we wondered whether there might have been a link between the protective woman in the collage, and the loss of SAs child.</w:t>
      </w:r>
    </w:p>
    <w:p w:rsidR="00F014D2" w:rsidRDefault="00F014D2" w:rsidP="00FA716E">
      <w:pPr>
        <w:rPr>
          <w:color w:val="FF0000"/>
        </w:rPr>
      </w:pPr>
    </w:p>
    <w:p w:rsidR="00F014D2" w:rsidRDefault="00F014D2" w:rsidP="00FA716E">
      <w:pPr>
        <w:rPr>
          <w:color w:val="FF0000"/>
        </w:rPr>
      </w:pPr>
    </w:p>
    <w:p w:rsidR="00F014D2" w:rsidRDefault="00F014D2" w:rsidP="00FA716E">
      <w:pPr>
        <w:rPr>
          <w:color w:val="FF0000"/>
        </w:rPr>
      </w:pPr>
    </w:p>
    <w:p w:rsidR="004E3976" w:rsidRDefault="004E3976" w:rsidP="00FA716E">
      <w:pPr>
        <w:rPr>
          <w:i/>
        </w:rPr>
      </w:pPr>
    </w:p>
    <w:p w:rsidR="004E3976" w:rsidRDefault="004E3976" w:rsidP="00FA716E">
      <w:pPr>
        <w:rPr>
          <w:i/>
        </w:rPr>
      </w:pPr>
    </w:p>
    <w:p w:rsidR="00F84DFE" w:rsidRDefault="00A04390" w:rsidP="00FA716E">
      <w:pPr>
        <w:rPr>
          <w:color w:val="FF0000"/>
        </w:rPr>
      </w:pPr>
      <w:r>
        <w:rPr>
          <w:i/>
          <w:noProof/>
        </w:rPr>
        <w:lastRenderedPageBreak/>
        <w:drawing>
          <wp:anchor distT="0" distB="0" distL="114300" distR="114300" simplePos="0" relativeHeight="251660288" behindDoc="0" locked="0" layoutInCell="1" allowOverlap="1">
            <wp:simplePos x="0" y="0"/>
            <wp:positionH relativeFrom="column">
              <wp:posOffset>697230</wp:posOffset>
            </wp:positionH>
            <wp:positionV relativeFrom="paragraph">
              <wp:posOffset>1028700</wp:posOffset>
            </wp:positionV>
            <wp:extent cx="4811395" cy="3604260"/>
            <wp:effectExtent l="19050" t="0" r="8255" b="0"/>
            <wp:wrapThrough wrapText="bothSides">
              <wp:wrapPolygon edited="0">
                <wp:start x="-86" y="0"/>
                <wp:lineTo x="-86" y="21463"/>
                <wp:lineTo x="21637" y="21463"/>
                <wp:lineTo x="21637" y="0"/>
                <wp:lineTo x="-86" y="0"/>
              </wp:wrapPolygon>
            </wp:wrapThrough>
            <wp:docPr id="7" name="6a748d51-fde8-4690-948e-5e8bfae99adb" descr="cid:C03DFF2B-33B1-4E07-B0CE-326B00F544BC@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748d51-fde8-4690-948e-5e8bfae99adb" descr="cid:C03DFF2B-33B1-4E07-B0CE-326B00F544BC@Workgroup"/>
                    <pic:cNvPicPr>
                      <a:picLocks noChangeAspect="1" noChangeArrowheads="1"/>
                    </pic:cNvPicPr>
                  </pic:nvPicPr>
                  <pic:blipFill>
                    <a:blip r:embed="rId11" r:link="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1395" cy="3604260"/>
                    </a:xfrm>
                    <a:prstGeom prst="rect">
                      <a:avLst/>
                    </a:prstGeom>
                    <a:noFill/>
                    <a:ln w="9525">
                      <a:noFill/>
                      <a:miter lim="800000"/>
                      <a:headEnd/>
                      <a:tailEnd/>
                    </a:ln>
                  </pic:spPr>
                </pic:pic>
              </a:graphicData>
            </a:graphic>
          </wp:anchor>
        </w:drawing>
      </w:r>
      <w:r w:rsidR="00F84DFE" w:rsidRPr="00F84DFE">
        <w:rPr>
          <w:i/>
        </w:rPr>
        <w:t xml:space="preserve"> </w:t>
      </w:r>
      <w:r w:rsidR="00F84DFE">
        <w:rPr>
          <w:i/>
        </w:rPr>
        <w:t xml:space="preserve">Image: </w:t>
      </w:r>
      <w:r w:rsidR="00F84DFE" w:rsidRPr="00F84DFE">
        <w:t xml:space="preserve">The red cardboard </w:t>
      </w:r>
      <w:r w:rsidR="00F84DFE">
        <w:t xml:space="preserve">background for this collage </w:t>
      </w:r>
      <w:r w:rsidR="00F84DFE" w:rsidRPr="00F84DFE">
        <w:t>was</w:t>
      </w:r>
      <w:r w:rsidR="00F84DFE">
        <w:t xml:space="preserve"> quickly chosen, almost ‘snatched’ by participant TF, the non-verbal participant. </w:t>
      </w:r>
    </w:p>
    <w:p w:rsidR="004E3976" w:rsidRDefault="004B4F62" w:rsidP="00FA716E">
      <w:r>
        <w:t xml:space="preserve"> </w:t>
      </w:r>
    </w:p>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4E3976" w:rsidRDefault="004E3976" w:rsidP="00FA716E"/>
    <w:p w:rsidR="00F84DFE" w:rsidRDefault="00F84DFE" w:rsidP="00FA716E">
      <w:proofErr w:type="spellStart"/>
      <w:r w:rsidRPr="00F84DFE">
        <w:t>TFs</w:t>
      </w:r>
      <w:proofErr w:type="spellEnd"/>
      <w:r w:rsidRPr="00F84DFE">
        <w:t xml:space="preserve"> sister, </w:t>
      </w:r>
      <w:r w:rsidR="00831B3D">
        <w:t xml:space="preserve">participant </w:t>
      </w:r>
      <w:r w:rsidRPr="00F84DFE">
        <w:t>SA, provide</w:t>
      </w:r>
      <w:r w:rsidR="004E3976">
        <w:t>d</w:t>
      </w:r>
      <w:r w:rsidRPr="00F84DFE">
        <w:t xml:space="preserve"> some of the possible explanation of the story of this collage.</w:t>
      </w:r>
      <w:r>
        <w:t xml:space="preserve"> </w:t>
      </w:r>
    </w:p>
    <w:p w:rsidR="00831B3D" w:rsidRDefault="00831B3D" w:rsidP="00FA716E"/>
    <w:p w:rsidR="00831B3D" w:rsidRDefault="00831B3D" w:rsidP="00FA716E">
      <w:r>
        <w:t>To evoke explanation, art therapist Holly point</w:t>
      </w:r>
      <w:r w:rsidR="004E3976">
        <w:t>ed</w:t>
      </w:r>
      <w:r>
        <w:t xml:space="preserve"> to the picture of Adam and Eve’s nakedness, to which </w:t>
      </w:r>
      <w:proofErr w:type="spellStart"/>
      <w:r>
        <w:t>TF</w:t>
      </w:r>
      <w:proofErr w:type="spellEnd"/>
      <w:r>
        <w:t xml:space="preserve"> exclaim</w:t>
      </w:r>
      <w:r w:rsidR="004E3976">
        <w:t>ed</w:t>
      </w:r>
      <w:r>
        <w:t>, “It’s awful!”</w:t>
      </w:r>
    </w:p>
    <w:p w:rsidR="00831B3D" w:rsidRDefault="00831B3D" w:rsidP="00FA716E"/>
    <w:p w:rsidR="00831B3D" w:rsidRPr="00F84DFE" w:rsidRDefault="00831B3D" w:rsidP="00FA716E">
      <w:r>
        <w:t>Participant SA revealed later in the group that her sister TF had been a very beautiful young woman, but SA was unable to shed light on the Asian people featuring in the collage.</w:t>
      </w:r>
    </w:p>
    <w:p w:rsidR="006B428F" w:rsidRDefault="006B428F" w:rsidP="00FA716E"/>
    <w:p w:rsidR="006B428F" w:rsidRDefault="006B428F" w:rsidP="00FA716E"/>
    <w:p w:rsidR="00691C8C" w:rsidRDefault="00691C8C" w:rsidP="009752C0">
      <w:pPr>
        <w:rPr>
          <w:b/>
          <w:smallCaps/>
          <w:sz w:val="28"/>
        </w:rPr>
      </w:pPr>
    </w:p>
    <w:p w:rsidR="00691C8C" w:rsidRDefault="00691C8C" w:rsidP="009752C0">
      <w:pPr>
        <w:rPr>
          <w:b/>
          <w:smallCaps/>
          <w:sz w:val="28"/>
        </w:rPr>
      </w:pPr>
    </w:p>
    <w:p w:rsidR="009752C0" w:rsidRDefault="009752C0" w:rsidP="009752C0">
      <w:pPr>
        <w:rPr>
          <w:b/>
          <w:smallCaps/>
          <w:sz w:val="28"/>
        </w:rPr>
      </w:pPr>
      <w:r w:rsidRPr="00276B4D">
        <w:rPr>
          <w:b/>
          <w:smallCaps/>
          <w:sz w:val="28"/>
        </w:rPr>
        <w:t xml:space="preserve">Session </w:t>
      </w:r>
      <w:r>
        <w:rPr>
          <w:b/>
          <w:smallCaps/>
          <w:sz w:val="28"/>
        </w:rPr>
        <w:t>4</w:t>
      </w:r>
    </w:p>
    <w:p w:rsidR="009752C0" w:rsidRPr="00A32442" w:rsidRDefault="009752C0" w:rsidP="009752C0">
      <w:pPr>
        <w:rPr>
          <w:szCs w:val="24"/>
        </w:rPr>
      </w:pPr>
      <w:r w:rsidRPr="009752C0">
        <w:rPr>
          <w:i/>
          <w:szCs w:val="24"/>
        </w:rPr>
        <w:t>Theme:</w:t>
      </w:r>
      <w:r w:rsidR="00A32442">
        <w:rPr>
          <w:i/>
          <w:szCs w:val="24"/>
        </w:rPr>
        <w:t xml:space="preserve"> </w:t>
      </w:r>
      <w:r w:rsidR="00A32442" w:rsidRPr="00616AE0">
        <w:t>God the healer, the glue of life; God restores all things</w:t>
      </w:r>
    </w:p>
    <w:p w:rsidR="009752C0" w:rsidRPr="00A32442" w:rsidRDefault="009752C0" w:rsidP="009752C0">
      <w:pPr>
        <w:rPr>
          <w:szCs w:val="24"/>
        </w:rPr>
      </w:pPr>
      <w:r w:rsidRPr="009752C0">
        <w:rPr>
          <w:i/>
          <w:szCs w:val="24"/>
        </w:rPr>
        <w:t>Aim:</w:t>
      </w:r>
      <w:r w:rsidR="00A32442">
        <w:rPr>
          <w:i/>
          <w:szCs w:val="24"/>
        </w:rPr>
        <w:t xml:space="preserve"> </w:t>
      </w:r>
      <w:r w:rsidR="00A32442" w:rsidRPr="00616AE0">
        <w:t>Explore what gives purpose</w:t>
      </w:r>
      <w:r w:rsidR="00A32442">
        <w:t>,</w:t>
      </w:r>
      <w:r w:rsidR="00A32442" w:rsidRPr="00616AE0">
        <w:t xml:space="preserve"> meaning to residents’ lives</w:t>
      </w:r>
      <w:r w:rsidR="00A32442">
        <w:t xml:space="preserve">; </w:t>
      </w:r>
      <w:r w:rsidR="00A32442" w:rsidRPr="00616AE0">
        <w:t>explore residents’ concepts of God. (Psalm 23:3; John 3:16)</w:t>
      </w:r>
      <w:r w:rsidR="00A32442">
        <w:t>.</w:t>
      </w:r>
    </w:p>
    <w:p w:rsidR="009752C0" w:rsidRPr="009752C0" w:rsidRDefault="009752C0" w:rsidP="009752C0">
      <w:pPr>
        <w:rPr>
          <w:i/>
          <w:szCs w:val="24"/>
        </w:rPr>
      </w:pPr>
      <w:r w:rsidRPr="009752C0">
        <w:rPr>
          <w:i/>
          <w:szCs w:val="24"/>
        </w:rPr>
        <w:t>Intervention:</w:t>
      </w:r>
      <w:r w:rsidR="00A32442" w:rsidRPr="00A32442">
        <w:t xml:space="preserve"> </w:t>
      </w:r>
      <w:r w:rsidR="00A32442" w:rsidRPr="00616AE0">
        <w:t>Classical music; religious symbols (chalice, crucifix, praying hands, baptismal bracelet, etc); free artwork.</w:t>
      </w:r>
    </w:p>
    <w:p w:rsidR="009752C0" w:rsidRPr="00781179" w:rsidRDefault="009752C0" w:rsidP="009752C0">
      <w:pPr>
        <w:rPr>
          <w:szCs w:val="24"/>
        </w:rPr>
      </w:pPr>
      <w:r w:rsidRPr="009752C0">
        <w:rPr>
          <w:i/>
          <w:szCs w:val="24"/>
        </w:rPr>
        <w:t xml:space="preserve">Image: </w:t>
      </w:r>
      <w:r w:rsidR="00781179" w:rsidRPr="00781179">
        <w:rPr>
          <w:szCs w:val="24"/>
        </w:rPr>
        <w:t>The photographs from this session</w:t>
      </w:r>
      <w:r w:rsidR="000136C3" w:rsidRPr="00781179">
        <w:rPr>
          <w:szCs w:val="24"/>
        </w:rPr>
        <w:t xml:space="preserve"> </w:t>
      </w:r>
      <w:r w:rsidR="00781179" w:rsidRPr="00781179">
        <w:rPr>
          <w:szCs w:val="24"/>
        </w:rPr>
        <w:t xml:space="preserve">show participants’ faces </w:t>
      </w:r>
      <w:r w:rsidR="00A04390">
        <w:rPr>
          <w:szCs w:val="24"/>
        </w:rPr>
        <w:t>and c</w:t>
      </w:r>
      <w:r w:rsidR="00D51722">
        <w:rPr>
          <w:szCs w:val="24"/>
        </w:rPr>
        <w:t>annot</w:t>
      </w:r>
      <w:r w:rsidR="00A04390">
        <w:rPr>
          <w:szCs w:val="24"/>
        </w:rPr>
        <w:t xml:space="preserve"> be used</w:t>
      </w:r>
      <w:r w:rsidR="00781179" w:rsidRPr="00781179">
        <w:rPr>
          <w:szCs w:val="24"/>
        </w:rPr>
        <w:t>.</w:t>
      </w:r>
    </w:p>
    <w:p w:rsidR="00FA716E" w:rsidRDefault="00FA716E" w:rsidP="00FA716E"/>
    <w:p w:rsidR="00A32442" w:rsidRDefault="00A32442" w:rsidP="00A32442">
      <w:pPr>
        <w:rPr>
          <w:b/>
          <w:smallCaps/>
          <w:sz w:val="28"/>
        </w:rPr>
      </w:pPr>
      <w:r w:rsidRPr="00276B4D">
        <w:rPr>
          <w:b/>
          <w:smallCaps/>
          <w:sz w:val="28"/>
        </w:rPr>
        <w:lastRenderedPageBreak/>
        <w:t xml:space="preserve">Session </w:t>
      </w:r>
      <w:r>
        <w:rPr>
          <w:b/>
          <w:smallCaps/>
          <w:sz w:val="28"/>
        </w:rPr>
        <w:t>5</w:t>
      </w:r>
    </w:p>
    <w:p w:rsidR="00A32442" w:rsidRPr="00616AE0" w:rsidRDefault="00A32442" w:rsidP="00A32442">
      <w:pPr>
        <w:pStyle w:val="Tabletitle"/>
        <w:tabs>
          <w:tab w:val="center" w:pos="4153"/>
          <w:tab w:val="right" w:pos="8306"/>
        </w:tabs>
        <w:rPr>
          <w:lang w:val="en-US"/>
        </w:rPr>
      </w:pPr>
      <w:r w:rsidRPr="009752C0">
        <w:rPr>
          <w:i/>
        </w:rPr>
        <w:t>Theme:</w:t>
      </w:r>
      <w:r w:rsidRPr="00A32442">
        <w:t xml:space="preserve"> </w:t>
      </w:r>
      <w:r w:rsidRPr="00616AE0">
        <w:rPr>
          <w:lang w:val="en-US"/>
        </w:rPr>
        <w:t>Life sustaining water – can God be trusted?</w:t>
      </w:r>
    </w:p>
    <w:p w:rsidR="004E3976" w:rsidRDefault="00A32442" w:rsidP="00A32442">
      <w:r w:rsidRPr="009752C0">
        <w:rPr>
          <w:i/>
          <w:szCs w:val="24"/>
        </w:rPr>
        <w:t>Aim:</w:t>
      </w:r>
      <w:r w:rsidR="006B428F" w:rsidRPr="006B428F">
        <w:t xml:space="preserve"> </w:t>
      </w:r>
      <w:r w:rsidR="006B428F" w:rsidRPr="00616AE0">
        <w:t>Explore residents’ learned concepts of God, discuss concept of God’s trustworthiness</w:t>
      </w:r>
      <w:r w:rsidR="006B428F">
        <w:t xml:space="preserve"> </w:t>
      </w:r>
      <w:r w:rsidR="006B428F" w:rsidRPr="00616AE0">
        <w:t xml:space="preserve">(John </w:t>
      </w:r>
    </w:p>
    <w:p w:rsidR="00A32442" w:rsidRPr="009752C0" w:rsidRDefault="004E3976" w:rsidP="00A32442">
      <w:pPr>
        <w:rPr>
          <w:i/>
          <w:szCs w:val="24"/>
        </w:rPr>
      </w:pPr>
      <w:r>
        <w:tab/>
      </w:r>
      <w:r w:rsidR="006B428F" w:rsidRPr="00616AE0">
        <w:t>4:10-14</w:t>
      </w:r>
      <w:r w:rsidR="006B428F">
        <w:t>;</w:t>
      </w:r>
      <w:r w:rsidR="006B428F" w:rsidRPr="00616AE0">
        <w:t xml:space="preserve"> 1 John 5:6-13)</w:t>
      </w:r>
      <w:r w:rsidR="006B428F">
        <w:t>.</w:t>
      </w:r>
    </w:p>
    <w:p w:rsidR="004E3976" w:rsidRDefault="00A32442" w:rsidP="00A32442">
      <w:r w:rsidRPr="009752C0">
        <w:rPr>
          <w:i/>
          <w:szCs w:val="24"/>
        </w:rPr>
        <w:t>Intervention:</w:t>
      </w:r>
      <w:r w:rsidR="006B428F">
        <w:rPr>
          <w:i/>
          <w:szCs w:val="24"/>
        </w:rPr>
        <w:t xml:space="preserve"> </w:t>
      </w:r>
      <w:r w:rsidR="006B428F" w:rsidRPr="00616AE0">
        <w:t xml:space="preserve">Collage done in pairs; tactile items </w:t>
      </w:r>
      <w:r w:rsidR="006B428F">
        <w:t>–</w:t>
      </w:r>
      <w:r w:rsidR="006B428F" w:rsidRPr="00616AE0">
        <w:t xml:space="preserve"> feathers</w:t>
      </w:r>
      <w:r w:rsidR="006B428F">
        <w:t>,</w:t>
      </w:r>
      <w:r w:rsidR="006B428F" w:rsidRPr="00616AE0">
        <w:t xml:space="preserve"> fluffy wool, bright colored gift </w:t>
      </w:r>
    </w:p>
    <w:p w:rsidR="00A32442" w:rsidRPr="009752C0" w:rsidRDefault="006B428F" w:rsidP="004E3976">
      <w:pPr>
        <w:ind w:firstLine="720"/>
        <w:rPr>
          <w:i/>
          <w:szCs w:val="24"/>
        </w:rPr>
      </w:pPr>
      <w:proofErr w:type="gramStart"/>
      <w:r w:rsidRPr="00616AE0">
        <w:t>wraps</w:t>
      </w:r>
      <w:proofErr w:type="gramEnd"/>
      <w:r w:rsidRPr="00616AE0">
        <w:t>, colored pipe cleaners</w:t>
      </w:r>
      <w:r>
        <w:t>,</w:t>
      </w:r>
      <w:r w:rsidRPr="00616AE0">
        <w:t xml:space="preserve"> etc.</w:t>
      </w:r>
    </w:p>
    <w:p w:rsidR="004E3976" w:rsidRDefault="00A32442" w:rsidP="00A32442">
      <w:r w:rsidRPr="009752C0">
        <w:rPr>
          <w:i/>
          <w:szCs w:val="24"/>
        </w:rPr>
        <w:t xml:space="preserve">Image: </w:t>
      </w:r>
      <w:r w:rsidR="0025387E">
        <w:t>Participants SA and MC spontaneously placed t</w:t>
      </w:r>
      <w:r w:rsidR="004D30BD">
        <w:t xml:space="preserve">he river of God’s living water </w:t>
      </w:r>
      <w:r w:rsidR="0025387E">
        <w:t>winding</w:t>
      </w:r>
      <w:r w:rsidR="004D30BD">
        <w:t xml:space="preserve"> </w:t>
      </w:r>
    </w:p>
    <w:p w:rsidR="004E3976" w:rsidRDefault="004D30BD" w:rsidP="004E3976">
      <w:pPr>
        <w:ind w:firstLine="720"/>
      </w:pPr>
      <w:proofErr w:type="gramStart"/>
      <w:r>
        <w:t>vertically</w:t>
      </w:r>
      <w:proofErr w:type="gramEnd"/>
      <w:r>
        <w:t xml:space="preserve"> from the bottom to the top of the page.</w:t>
      </w:r>
      <w:r w:rsidR="0025387E">
        <w:t xml:space="preserve"> The red ‘arc’ at the left of the page is a </w:t>
      </w:r>
    </w:p>
    <w:p w:rsidR="00A32442" w:rsidRDefault="0025387E" w:rsidP="004E3976">
      <w:pPr>
        <w:ind w:left="720"/>
      </w:pPr>
      <w:proofErr w:type="gramStart"/>
      <w:r>
        <w:t>rainbow</w:t>
      </w:r>
      <w:proofErr w:type="gramEnd"/>
      <w:r>
        <w:t>, “because the sun is shining and it’s raining (SA).</w:t>
      </w:r>
    </w:p>
    <w:p w:rsidR="0025387E" w:rsidRDefault="0025387E" w:rsidP="00A32442"/>
    <w:p w:rsidR="0025387E" w:rsidRDefault="00A04390" w:rsidP="00A32442">
      <w:r>
        <w:rPr>
          <w:noProof/>
        </w:rPr>
        <w:drawing>
          <wp:anchor distT="0" distB="0" distL="114300" distR="114300" simplePos="0" relativeHeight="251661312" behindDoc="0" locked="0" layoutInCell="1" allowOverlap="1">
            <wp:simplePos x="0" y="0"/>
            <wp:positionH relativeFrom="column">
              <wp:posOffset>1443990</wp:posOffset>
            </wp:positionH>
            <wp:positionV relativeFrom="paragraph">
              <wp:posOffset>-52070</wp:posOffset>
            </wp:positionV>
            <wp:extent cx="3280410" cy="4366260"/>
            <wp:effectExtent l="19050" t="0" r="0" b="0"/>
            <wp:wrapThrough wrapText="bothSides">
              <wp:wrapPolygon edited="0">
                <wp:start x="-125" y="0"/>
                <wp:lineTo x="-125" y="21487"/>
                <wp:lineTo x="21575" y="21487"/>
                <wp:lineTo x="21575" y="0"/>
                <wp:lineTo x="-125" y="0"/>
              </wp:wrapPolygon>
            </wp:wrapThrough>
            <wp:docPr id="3" name="2280bcf2-61c8-462f-b699-e4d20fde7085" descr="cid:46521FCF-64A8-487E-83E4-41375D0F955C@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80bcf2-61c8-462f-b699-e4d20fde7085" descr="cid:46521FCF-64A8-487E-83E4-41375D0F955C@Workgroup"/>
                    <pic:cNvPicPr>
                      <a:picLocks noChangeAspect="1" noChangeArrowheads="1"/>
                    </pic:cNvPicPr>
                  </pic:nvPicPr>
                  <pic:blipFill>
                    <a:blip r:embed="rId13" r:link="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0410" cy="4366260"/>
                    </a:xfrm>
                    <a:prstGeom prst="rect">
                      <a:avLst/>
                    </a:prstGeom>
                    <a:noFill/>
                    <a:ln w="9525">
                      <a:noFill/>
                      <a:miter lim="800000"/>
                      <a:headEnd/>
                      <a:tailEnd/>
                    </a:ln>
                  </pic:spPr>
                </pic:pic>
              </a:graphicData>
            </a:graphic>
          </wp:anchor>
        </w:drawing>
      </w:r>
    </w:p>
    <w:p w:rsidR="0025387E" w:rsidRDefault="0025387E" w:rsidP="00A32442"/>
    <w:p w:rsidR="0025387E" w:rsidRDefault="0025387E" w:rsidP="00A32442"/>
    <w:p w:rsidR="0025387E" w:rsidRDefault="0025387E" w:rsidP="00A32442"/>
    <w:p w:rsidR="0025387E" w:rsidRDefault="0025387E" w:rsidP="00A32442"/>
    <w:p w:rsidR="0025387E" w:rsidRDefault="0025387E" w:rsidP="00A32442"/>
    <w:p w:rsidR="0025387E" w:rsidRDefault="0025387E" w:rsidP="00A32442"/>
    <w:p w:rsidR="0025387E" w:rsidRDefault="0025387E" w:rsidP="00A32442"/>
    <w:p w:rsidR="0025387E" w:rsidRDefault="0025387E" w:rsidP="00A32442"/>
    <w:p w:rsidR="0025387E" w:rsidRPr="006B428F" w:rsidRDefault="0025387E" w:rsidP="00A32442">
      <w:pPr>
        <w:rPr>
          <w:i/>
          <w:color w:val="FF0000"/>
          <w:szCs w:val="24"/>
        </w:rPr>
      </w:pPr>
    </w:p>
    <w:p w:rsidR="00FA716E" w:rsidRDefault="00FA716E" w:rsidP="00FA716E"/>
    <w:p w:rsidR="00FA716E" w:rsidRDefault="00FA716E" w:rsidP="00FA716E"/>
    <w:p w:rsidR="00FA716E" w:rsidRDefault="00FA716E" w:rsidP="00FA716E"/>
    <w:p w:rsidR="00FA716E" w:rsidRDefault="00FA716E" w:rsidP="00FA716E"/>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A04390" w:rsidRDefault="00A04390" w:rsidP="006B428F">
      <w:pPr>
        <w:rPr>
          <w:b/>
          <w:smallCaps/>
          <w:sz w:val="28"/>
        </w:rPr>
      </w:pPr>
    </w:p>
    <w:p w:rsidR="006B428F" w:rsidRDefault="006B428F" w:rsidP="006B428F">
      <w:pPr>
        <w:rPr>
          <w:b/>
          <w:smallCaps/>
          <w:sz w:val="28"/>
        </w:rPr>
      </w:pPr>
      <w:r w:rsidRPr="00276B4D">
        <w:rPr>
          <w:b/>
          <w:smallCaps/>
          <w:sz w:val="28"/>
        </w:rPr>
        <w:t xml:space="preserve">Session </w:t>
      </w:r>
      <w:r>
        <w:rPr>
          <w:b/>
          <w:smallCaps/>
          <w:sz w:val="28"/>
        </w:rPr>
        <w:t>6</w:t>
      </w:r>
    </w:p>
    <w:p w:rsidR="006B428F" w:rsidRPr="00616AE0" w:rsidRDefault="006B428F" w:rsidP="006B428F">
      <w:pPr>
        <w:pStyle w:val="Tabletitle"/>
        <w:tabs>
          <w:tab w:val="center" w:pos="4153"/>
          <w:tab w:val="right" w:pos="8306"/>
        </w:tabs>
        <w:rPr>
          <w:lang w:val="en-US"/>
        </w:rPr>
      </w:pPr>
      <w:r w:rsidRPr="009752C0">
        <w:rPr>
          <w:i/>
        </w:rPr>
        <w:t>Theme:</w:t>
      </w:r>
      <w:r w:rsidRPr="00A32442">
        <w:t xml:space="preserve"> </w:t>
      </w:r>
      <w:r>
        <w:rPr>
          <w:lang w:val="en-US"/>
        </w:rPr>
        <w:t>Closure</w:t>
      </w:r>
    </w:p>
    <w:p w:rsidR="006B428F" w:rsidRPr="009752C0" w:rsidRDefault="006B428F" w:rsidP="006B428F">
      <w:pPr>
        <w:rPr>
          <w:i/>
          <w:szCs w:val="24"/>
        </w:rPr>
      </w:pPr>
      <w:r w:rsidRPr="009752C0">
        <w:rPr>
          <w:i/>
          <w:szCs w:val="24"/>
        </w:rPr>
        <w:t>Aim:</w:t>
      </w:r>
      <w:r w:rsidRPr="006B428F">
        <w:t xml:space="preserve"> </w:t>
      </w:r>
      <w:r>
        <w:t>R</w:t>
      </w:r>
      <w:r w:rsidRPr="00616AE0">
        <w:t>esolve that being in the R</w:t>
      </w:r>
      <w:r>
        <w:t>esidential aged care facility c</w:t>
      </w:r>
      <w:r w:rsidRPr="00616AE0">
        <w:t>ommunity is a positive life event, with various benefits</w:t>
      </w:r>
      <w:r>
        <w:t xml:space="preserve"> (</w:t>
      </w:r>
      <w:r w:rsidRPr="00616AE0">
        <w:t>Romans 8:28; 1 Timothy 4:10; 1 Timothy 6:17)</w:t>
      </w:r>
    </w:p>
    <w:p w:rsidR="006B428F" w:rsidRDefault="006B428F" w:rsidP="006B428F">
      <w:r w:rsidRPr="009752C0">
        <w:rPr>
          <w:i/>
          <w:szCs w:val="24"/>
        </w:rPr>
        <w:t>Intervention:</w:t>
      </w:r>
      <w:r>
        <w:rPr>
          <w:i/>
          <w:szCs w:val="24"/>
        </w:rPr>
        <w:t xml:space="preserve"> </w:t>
      </w:r>
      <w:r>
        <w:t xml:space="preserve">Tea, cake; </w:t>
      </w:r>
      <w:r w:rsidRPr="00616AE0">
        <w:t>presentation of small bouquets for each participant. Decorating a mask – which face do we show?</w:t>
      </w:r>
    </w:p>
    <w:p w:rsidR="00DB0D2C" w:rsidRPr="009752C0" w:rsidRDefault="00DB0D2C" w:rsidP="006B428F">
      <w:pPr>
        <w:rPr>
          <w:i/>
          <w:szCs w:val="24"/>
        </w:rPr>
      </w:pPr>
    </w:p>
    <w:p w:rsidR="006B428F" w:rsidRDefault="006B428F" w:rsidP="00FA716E">
      <w:r w:rsidRPr="006B428F">
        <w:rPr>
          <w:i/>
        </w:rPr>
        <w:t>Image</w:t>
      </w:r>
      <w:r w:rsidRPr="00D51722">
        <w:rPr>
          <w:i/>
        </w:rPr>
        <w:t>:</w:t>
      </w:r>
      <w:r w:rsidRPr="00D51722">
        <w:t xml:space="preserve">  </w:t>
      </w:r>
      <w:r w:rsidR="00D51722" w:rsidRPr="00D51722">
        <w:t xml:space="preserve">The photographs for this session showed each participant holding their mask to their face. </w:t>
      </w:r>
      <w:r w:rsidR="002A6CCD">
        <w:t>P</w:t>
      </w:r>
      <w:r w:rsidR="0025387E">
        <w:t xml:space="preserve">ersonal </w:t>
      </w:r>
      <w:r w:rsidR="00D51722" w:rsidRPr="00D51722">
        <w:t>identification is possible</w:t>
      </w:r>
      <w:r w:rsidR="002A6CCD">
        <w:t xml:space="preserve"> from these photographs. </w:t>
      </w:r>
    </w:p>
    <w:sectPr w:rsidR="006B428F" w:rsidSect="008D0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16E"/>
    <w:rsid w:val="00010E85"/>
    <w:rsid w:val="000136C3"/>
    <w:rsid w:val="00111FA3"/>
    <w:rsid w:val="001923DE"/>
    <w:rsid w:val="0025387E"/>
    <w:rsid w:val="00254824"/>
    <w:rsid w:val="00276B4D"/>
    <w:rsid w:val="002A6CCD"/>
    <w:rsid w:val="002F6218"/>
    <w:rsid w:val="00403CE3"/>
    <w:rsid w:val="004363AD"/>
    <w:rsid w:val="00455687"/>
    <w:rsid w:val="004B4F62"/>
    <w:rsid w:val="004D30BD"/>
    <w:rsid w:val="004E3976"/>
    <w:rsid w:val="00562588"/>
    <w:rsid w:val="005E7D0F"/>
    <w:rsid w:val="00643DFE"/>
    <w:rsid w:val="00666C65"/>
    <w:rsid w:val="00691C8C"/>
    <w:rsid w:val="006B428F"/>
    <w:rsid w:val="00781179"/>
    <w:rsid w:val="00831B3D"/>
    <w:rsid w:val="008D0680"/>
    <w:rsid w:val="0093171D"/>
    <w:rsid w:val="00963BE1"/>
    <w:rsid w:val="009752C0"/>
    <w:rsid w:val="00A04390"/>
    <w:rsid w:val="00A32442"/>
    <w:rsid w:val="00B201D9"/>
    <w:rsid w:val="00C167F9"/>
    <w:rsid w:val="00CF1266"/>
    <w:rsid w:val="00D456EA"/>
    <w:rsid w:val="00D51722"/>
    <w:rsid w:val="00D77045"/>
    <w:rsid w:val="00D93EE6"/>
    <w:rsid w:val="00DB0D2C"/>
    <w:rsid w:val="00F014D2"/>
    <w:rsid w:val="00F84DFE"/>
    <w:rsid w:val="00FA7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16E"/>
    <w:rPr>
      <w:rFonts w:ascii="Tahoma" w:hAnsi="Tahoma" w:cs="Tahoma"/>
      <w:sz w:val="16"/>
      <w:szCs w:val="16"/>
    </w:rPr>
  </w:style>
  <w:style w:type="character" w:customStyle="1" w:styleId="BalloonTextChar">
    <w:name w:val="Balloon Text Char"/>
    <w:basedOn w:val="DefaultParagraphFont"/>
    <w:link w:val="BalloonText"/>
    <w:uiPriority w:val="99"/>
    <w:semiHidden/>
    <w:rsid w:val="00FA716E"/>
    <w:rPr>
      <w:rFonts w:ascii="Tahoma" w:hAnsi="Tahoma" w:cs="Tahoma"/>
      <w:sz w:val="16"/>
      <w:szCs w:val="16"/>
    </w:rPr>
  </w:style>
  <w:style w:type="paragraph" w:customStyle="1" w:styleId="Authornames">
    <w:name w:val="Author names"/>
    <w:basedOn w:val="Normal"/>
    <w:next w:val="Normal"/>
    <w:rsid w:val="00B201D9"/>
    <w:rPr>
      <w:rFonts w:eastAsia="Times New Roman" w:cs="Times New Roman"/>
      <w:sz w:val="28"/>
      <w:szCs w:val="24"/>
      <w:lang w:val="en-GB" w:eastAsia="en-GB"/>
    </w:rPr>
  </w:style>
  <w:style w:type="paragraph" w:customStyle="1" w:styleId="Tabletitle">
    <w:name w:val="Table title"/>
    <w:basedOn w:val="Normal"/>
    <w:next w:val="Normal"/>
    <w:rsid w:val="00A32442"/>
    <w:rPr>
      <w:rFonts w:eastAsia="Times New Roman" w:cs="Times New Roman"/>
      <w:szCs w:val="24"/>
      <w:lang w:val="en-GB" w:eastAsia="en-GB"/>
    </w:rPr>
  </w:style>
  <w:style w:type="character" w:styleId="Hyperlink">
    <w:name w:val="Hyperlink"/>
    <w:basedOn w:val="DefaultParagraphFont"/>
    <w:uiPriority w:val="99"/>
    <w:semiHidden/>
    <w:unhideWhenUsed/>
    <w:rsid w:val="0093171D"/>
    <w:rPr>
      <w:color w:val="0000FF"/>
      <w:u w:val="single"/>
    </w:rPr>
  </w:style>
  <w:style w:type="paragraph" w:customStyle="1" w:styleId="authornames0">
    <w:name w:val="authornames"/>
    <w:basedOn w:val="Normal"/>
    <w:rsid w:val="0093171D"/>
    <w:pPr>
      <w:spacing w:before="100" w:beforeAutospacing="1" w:after="100" w:afterAutospacing="1"/>
    </w:pPr>
    <w:rPr>
      <w:rFonts w:cs="Times New Roman"/>
      <w:szCs w:val="24"/>
    </w:rPr>
  </w:style>
  <w:style w:type="paragraph" w:customStyle="1" w:styleId="articletitle">
    <w:name w:val="articletitle"/>
    <w:basedOn w:val="Normal"/>
    <w:rsid w:val="0093171D"/>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16E"/>
    <w:rPr>
      <w:rFonts w:ascii="Tahoma" w:hAnsi="Tahoma" w:cs="Tahoma"/>
      <w:sz w:val="16"/>
      <w:szCs w:val="16"/>
    </w:rPr>
  </w:style>
  <w:style w:type="character" w:customStyle="1" w:styleId="BalloonTextChar">
    <w:name w:val="Balloon Text Char"/>
    <w:basedOn w:val="DefaultParagraphFont"/>
    <w:link w:val="BalloonText"/>
    <w:uiPriority w:val="99"/>
    <w:semiHidden/>
    <w:rsid w:val="00FA716E"/>
    <w:rPr>
      <w:rFonts w:ascii="Tahoma" w:hAnsi="Tahoma" w:cs="Tahoma"/>
      <w:sz w:val="16"/>
      <w:szCs w:val="16"/>
    </w:rPr>
  </w:style>
  <w:style w:type="paragraph" w:customStyle="1" w:styleId="Authornames">
    <w:name w:val="Author names"/>
    <w:basedOn w:val="Normal"/>
    <w:next w:val="Normal"/>
    <w:rsid w:val="00B201D9"/>
    <w:rPr>
      <w:rFonts w:eastAsia="Times New Roman" w:cs="Times New Roman"/>
      <w:sz w:val="28"/>
      <w:szCs w:val="24"/>
      <w:lang w:val="en-GB" w:eastAsia="en-GB"/>
    </w:rPr>
  </w:style>
  <w:style w:type="paragraph" w:customStyle="1" w:styleId="Tabletitle">
    <w:name w:val="Table title"/>
    <w:basedOn w:val="Normal"/>
    <w:next w:val="Normal"/>
    <w:rsid w:val="00A32442"/>
    <w:rPr>
      <w:rFonts w:eastAsia="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6415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15332E9B-1601-4C3F-9206-83D8B427C37B@Workgroup"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C03DFF2B-33B1-4E07-B0CE-326B00F544BC@Workgroup"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cid:9259CA68-CE83-490D-8109-977196CC7295@Workgroup"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77FC6986-B3A4-4D25-B0F6-A281D5106709@Workgro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46521FCF-64A8-487E-83E4-41375D0F955C@Wor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74E-DA87-48B7-8566-95D5DEC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Schoonover-Shoffner</dc:creator>
  <cp:lastModifiedBy>Kathy Schoonover-Shoffner</cp:lastModifiedBy>
  <cp:revision>6</cp:revision>
  <dcterms:created xsi:type="dcterms:W3CDTF">2011-10-21T22:07:00Z</dcterms:created>
  <dcterms:modified xsi:type="dcterms:W3CDTF">2011-11-09T04:53:00Z</dcterms:modified>
</cp:coreProperties>
</file>