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82" w:rsidRPr="00DB1882" w:rsidRDefault="008608D4" w:rsidP="008608D4">
      <w:pPr>
        <w:jc w:val="center"/>
        <w:rPr>
          <w:rFonts w:ascii="Times New Roman Bold" w:hAnsi="Times New Roman Bold"/>
          <w:b/>
          <w:caps/>
          <w:sz w:val="26"/>
        </w:rPr>
      </w:pPr>
      <w:bookmarkStart w:id="0" w:name="_GoBack"/>
      <w:bookmarkEnd w:id="0"/>
      <w:r w:rsidRPr="00DB1882">
        <w:rPr>
          <w:rFonts w:ascii="Times New Roman Bold" w:hAnsi="Times New Roman Bold"/>
          <w:b/>
          <w:caps/>
          <w:sz w:val="26"/>
        </w:rPr>
        <w:t xml:space="preserve">SUPPLEMENTAL DIGITAL CONTENT </w:t>
      </w:r>
    </w:p>
    <w:p w:rsidR="008608D4" w:rsidRPr="00DB1882" w:rsidRDefault="008608D4" w:rsidP="008608D4">
      <w:pPr>
        <w:jc w:val="center"/>
        <w:rPr>
          <w:b/>
          <w:sz w:val="28"/>
          <w:szCs w:val="26"/>
        </w:rPr>
      </w:pPr>
      <w:r w:rsidRPr="00DB1882">
        <w:rPr>
          <w:b/>
          <w:sz w:val="28"/>
          <w:szCs w:val="26"/>
        </w:rPr>
        <w:t>Complementary Alternative T</w:t>
      </w:r>
      <w:r w:rsidR="00F448E7">
        <w:rPr>
          <w:b/>
          <w:sz w:val="28"/>
          <w:szCs w:val="26"/>
        </w:rPr>
        <w:t>herapy Use in Breast Cancer: Notable</w:t>
      </w:r>
      <w:r w:rsidRPr="00DB1882">
        <w:rPr>
          <w:b/>
          <w:sz w:val="28"/>
          <w:szCs w:val="26"/>
        </w:rPr>
        <w:t xml:space="preserve"> Findings</w:t>
      </w:r>
    </w:p>
    <w:p w:rsidR="008608D4" w:rsidRPr="00DB1882" w:rsidRDefault="008608D4" w:rsidP="008608D4">
      <w:pPr>
        <w:jc w:val="center"/>
        <w:rPr>
          <w:sz w:val="28"/>
        </w:rPr>
      </w:pPr>
      <w:r w:rsidRPr="00DB1882">
        <w:rPr>
          <w:i/>
          <w:sz w:val="28"/>
        </w:rPr>
        <w:t>Journal of Christian Nursing</w:t>
      </w:r>
      <w:r w:rsidRPr="00DB1882">
        <w:rPr>
          <w:sz w:val="28"/>
        </w:rPr>
        <w:t>, Volume 30, Number 4 -- October / December 2013</w:t>
      </w:r>
    </w:p>
    <w:p w:rsidR="008608D4" w:rsidRPr="00DB1882" w:rsidRDefault="00DB1882" w:rsidP="008608D4">
      <w:pPr>
        <w:jc w:val="center"/>
        <w:rPr>
          <w:sz w:val="28"/>
        </w:rPr>
      </w:pPr>
      <w:proofErr w:type="gramStart"/>
      <w:r>
        <w:rPr>
          <w:sz w:val="28"/>
        </w:rPr>
        <w:t>b</w:t>
      </w:r>
      <w:r w:rsidR="008608D4" w:rsidRPr="00DB1882">
        <w:rPr>
          <w:sz w:val="28"/>
        </w:rPr>
        <w:t>y</w:t>
      </w:r>
      <w:proofErr w:type="gramEnd"/>
      <w:r w:rsidR="008608D4" w:rsidRPr="00DB1882">
        <w:rPr>
          <w:sz w:val="28"/>
        </w:rPr>
        <w:t xml:space="preserve"> Camille Eckerd </w:t>
      </w:r>
      <w:proofErr w:type="spellStart"/>
      <w:r w:rsidR="008608D4" w:rsidRPr="00DB1882">
        <w:rPr>
          <w:sz w:val="28"/>
        </w:rPr>
        <w:t>Lambe</w:t>
      </w:r>
      <w:proofErr w:type="spellEnd"/>
      <w:r w:rsidR="008608D4" w:rsidRPr="00DB1882">
        <w:rPr>
          <w:sz w:val="28"/>
        </w:rPr>
        <w:t xml:space="preserve">, PhD, RN </w:t>
      </w:r>
    </w:p>
    <w:p w:rsidR="008608D4" w:rsidRDefault="008608D4" w:rsidP="00DB1882">
      <w:pPr>
        <w:rPr>
          <w:rFonts w:ascii="Times New Roman Bold" w:hAnsi="Times New Roman Bold"/>
          <w:caps/>
        </w:rPr>
      </w:pPr>
    </w:p>
    <w:p w:rsidR="00DB1882" w:rsidRDefault="00DB1882" w:rsidP="00DB1882">
      <w:pPr>
        <w:widowControl/>
        <w:overflowPunct/>
        <w:adjustRightInd/>
      </w:pPr>
      <w:r w:rsidRPr="00431F74">
        <w:rPr>
          <w:b/>
        </w:rPr>
        <w:t xml:space="preserve">Camille </w:t>
      </w:r>
      <w:r>
        <w:rPr>
          <w:b/>
        </w:rPr>
        <w:t xml:space="preserve">Eckerd </w:t>
      </w:r>
      <w:proofErr w:type="spellStart"/>
      <w:r w:rsidRPr="00431F74">
        <w:rPr>
          <w:b/>
        </w:rPr>
        <w:t>Lambe</w:t>
      </w:r>
      <w:proofErr w:type="spellEnd"/>
      <w:r w:rsidRPr="00431F74">
        <w:rPr>
          <w:b/>
        </w:rPr>
        <w:t>, PhD, RN</w:t>
      </w:r>
      <w:r>
        <w:t xml:space="preserve"> is a nurse practitioner with extensive clinical experience in medical oncology and end of life issues. She teaches oncology, and palliative care at Duke University, Durham, North Carolina.</w:t>
      </w:r>
    </w:p>
    <w:p w:rsidR="00DB1882" w:rsidRDefault="00DB1882" w:rsidP="00DB1882">
      <w:pPr>
        <w:rPr>
          <w:rFonts w:ascii="Times New Roman Bold" w:hAnsi="Times New Roman Bold"/>
          <w:caps/>
        </w:rPr>
      </w:pPr>
    </w:p>
    <w:p w:rsidR="00DB1882" w:rsidRDefault="00DB1882" w:rsidP="00DB1882">
      <w:pPr>
        <w:widowControl/>
        <w:overflowPunct/>
        <w:adjustRightInd/>
      </w:pPr>
      <w:r w:rsidRPr="008D03A2">
        <w:rPr>
          <w:b/>
        </w:rPr>
        <w:t>ABSTRACT:</w:t>
      </w:r>
      <w:r>
        <w:rPr>
          <w:b/>
        </w:rPr>
        <w:t xml:space="preserve">  </w:t>
      </w:r>
      <w:r w:rsidRPr="00EF5013">
        <w:t>Complementary and alternative medicine (CAM) is prevalent among women treated for</w:t>
      </w:r>
      <w:r>
        <w:t xml:space="preserve"> </w:t>
      </w:r>
      <w:r w:rsidRPr="00EF5013">
        <w:t>breast cancer but poorly understood in some ethnic groups. This exploratory</w:t>
      </w:r>
      <w:r>
        <w:t xml:space="preserve"> </w:t>
      </w:r>
      <w:r w:rsidRPr="00EF5013">
        <w:t>descript</w:t>
      </w:r>
      <w:r>
        <w:t xml:space="preserve">ive study characterized CAM use </w:t>
      </w:r>
      <w:r w:rsidRPr="00EF5013">
        <w:t>for treatment and general health among</w:t>
      </w:r>
      <w:r>
        <w:t xml:space="preserve"> </w:t>
      </w:r>
      <w:r w:rsidRPr="00EF5013">
        <w:t>African and Euro</w:t>
      </w:r>
      <w:r>
        <w:t>pean American women with breast cancer</w:t>
      </w:r>
      <w:r w:rsidRPr="00EF5013">
        <w:t>. African American</w:t>
      </w:r>
      <w:r>
        <w:t xml:space="preserve"> </w:t>
      </w:r>
      <w:r w:rsidRPr="00EF5013">
        <w:t xml:space="preserve">women reported higher </w:t>
      </w:r>
      <w:r>
        <w:t>CAM use and marked emphasis on faith among other differences from European American women</w:t>
      </w:r>
      <w:r w:rsidRPr="00EF5013">
        <w:t xml:space="preserve">. </w:t>
      </w:r>
      <w:r>
        <w:t>Implications for practice are discussed.</w:t>
      </w:r>
    </w:p>
    <w:p w:rsidR="00DB1882" w:rsidRPr="008D03A2" w:rsidRDefault="00DB1882" w:rsidP="00DB1882">
      <w:pPr>
        <w:widowControl/>
        <w:overflowPunct/>
        <w:adjustRightInd/>
        <w:rPr>
          <w:b/>
        </w:rPr>
      </w:pPr>
    </w:p>
    <w:p w:rsidR="00DB1882" w:rsidRDefault="00DB1882" w:rsidP="00DB1882">
      <w:r w:rsidRPr="008D03A2">
        <w:rPr>
          <w:b/>
        </w:rPr>
        <w:t>KEY WORDS:</w:t>
      </w:r>
      <w:r>
        <w:t xml:space="preserve">  African Americans, breast cancer, complementary and alternative therapies, faith, prayer, spirituality</w:t>
      </w:r>
    </w:p>
    <w:p w:rsidR="00DB1882" w:rsidRPr="008608D4" w:rsidRDefault="00DB1882" w:rsidP="00DB1882">
      <w:pPr>
        <w:rPr>
          <w:rFonts w:ascii="Times New Roman Bold" w:hAnsi="Times New Roman Bold"/>
          <w:caps/>
        </w:rPr>
      </w:pPr>
    </w:p>
    <w:p w:rsidR="00DB1882" w:rsidRDefault="00DB1882">
      <w:pPr>
        <w:widowControl/>
        <w:overflowPunct/>
        <w:adjustRightInd/>
        <w:spacing w:after="200" w:line="276" w:lineRule="auto"/>
        <w:rPr>
          <w:rFonts w:ascii="Times New Roman Bold" w:hAnsi="Times New Roman Bold"/>
          <w:b/>
          <w:sz w:val="26"/>
        </w:rPr>
      </w:pPr>
    </w:p>
    <w:p w:rsidR="003D53ED" w:rsidRPr="00497B98" w:rsidRDefault="00DB1882" w:rsidP="00497B98">
      <w:pPr>
        <w:pStyle w:val="ListParagraph"/>
        <w:numPr>
          <w:ilvl w:val="0"/>
          <w:numId w:val="1"/>
        </w:numPr>
        <w:rPr>
          <w:rFonts w:ascii="Times New Roman Bold" w:hAnsi="Times New Roman Bold"/>
          <w:b/>
        </w:rPr>
      </w:pPr>
      <w:r w:rsidRPr="00497B98">
        <w:rPr>
          <w:rFonts w:ascii="Times New Roman Bold" w:hAnsi="Times New Roman Bold"/>
          <w:b/>
          <w:caps/>
          <w:sz w:val="26"/>
        </w:rPr>
        <w:t>Supplemental T</w:t>
      </w:r>
      <w:r w:rsidR="008608D4" w:rsidRPr="00497B98">
        <w:rPr>
          <w:rFonts w:ascii="Times New Roman Bold" w:hAnsi="Times New Roman Bold"/>
          <w:b/>
          <w:caps/>
          <w:sz w:val="26"/>
        </w:rPr>
        <w:t xml:space="preserve">able: </w:t>
      </w:r>
      <w:r w:rsidR="003D53ED" w:rsidRPr="00497B98">
        <w:rPr>
          <w:rFonts w:ascii="Times New Roman Bold" w:hAnsi="Times New Roman Bold"/>
          <w:b/>
        </w:rPr>
        <w:t xml:space="preserve">Demographic and Clinical Characteristics of </w:t>
      </w:r>
      <w:r w:rsidR="008608D4" w:rsidRPr="00497B98">
        <w:rPr>
          <w:rFonts w:ascii="Times New Roman Bold" w:hAnsi="Times New Roman Bold"/>
          <w:b/>
        </w:rPr>
        <w:t>P</w:t>
      </w:r>
      <w:r w:rsidR="003D53ED" w:rsidRPr="00497B98">
        <w:rPr>
          <w:rFonts w:ascii="Times New Roman Bold" w:hAnsi="Times New Roman Bold"/>
          <w:b/>
        </w:rPr>
        <w:t>articipants</w:t>
      </w:r>
    </w:p>
    <w:p w:rsidR="00DB1882" w:rsidRPr="00497B98" w:rsidRDefault="00DB1882" w:rsidP="008608D4">
      <w:pPr>
        <w:rPr>
          <w:rFonts w:ascii="Times New Roman Bold" w:hAnsi="Times New Roman Bold"/>
          <w:b/>
          <w:sz w:val="26"/>
        </w:rPr>
      </w:pPr>
    </w:p>
    <w:p w:rsidR="00DB1882" w:rsidRDefault="00DB1882" w:rsidP="00497B98">
      <w:pPr>
        <w:ind w:left="720"/>
      </w:pPr>
      <w:r w:rsidRPr="00497B98">
        <w:rPr>
          <w:rFonts w:ascii="Times New Roman Bold" w:hAnsi="Times New Roman Bold"/>
          <w:b/>
        </w:rPr>
        <w:t>Summary</w:t>
      </w:r>
      <w:r w:rsidRPr="00DB1882">
        <w:rPr>
          <w:rFonts w:ascii="Times New Roman Bold" w:hAnsi="Times New Roman Bold"/>
          <w:b/>
          <w:sz w:val="26"/>
        </w:rPr>
        <w:t xml:space="preserve">:  </w:t>
      </w:r>
      <w:r w:rsidRPr="00847565">
        <w:t>Participants ranged in age from 35 to 67 years and included both urban and rural dwellers, high school only and college graduates, and employed and unemployed women</w:t>
      </w:r>
      <w:r>
        <w:t>; h</w:t>
      </w:r>
      <w:r w:rsidRPr="00847565">
        <w:t xml:space="preserve">alf reported family incomes below $25,000/year. Most reported religious affiliation </w:t>
      </w:r>
      <w:r>
        <w:t>to</w:t>
      </w:r>
      <w:r w:rsidRPr="00847565">
        <w:t xml:space="preserve"> Protestant or Roman Catholic churches.</w:t>
      </w:r>
      <w:r>
        <w:t xml:space="preserve"> The only statistically significant difference between participants was European American women were employed more than the African American women.</w:t>
      </w:r>
    </w:p>
    <w:p w:rsidR="00DB1882" w:rsidRDefault="00DB1882">
      <w:pPr>
        <w:widowControl/>
        <w:overflowPunct/>
        <w:adjustRightInd/>
        <w:spacing w:after="200" w:line="276" w:lineRule="auto"/>
      </w:pPr>
      <w:r>
        <w:br w:type="page"/>
      </w:r>
    </w:p>
    <w:tbl>
      <w:tblPr>
        <w:tblStyle w:val="MediumGrid1-Accent2"/>
        <w:tblpPr w:leftFromText="180" w:rightFromText="180" w:vertAnchor="text" w:horzAnchor="margin" w:tblpXSpec="center" w:tblpY="-761"/>
        <w:tblW w:w="8802" w:type="dxa"/>
        <w:tblLook w:val="01E0" w:firstRow="1" w:lastRow="1" w:firstColumn="1" w:lastColumn="1" w:noHBand="0" w:noVBand="0"/>
      </w:tblPr>
      <w:tblGrid>
        <w:gridCol w:w="2608"/>
        <w:gridCol w:w="627"/>
        <w:gridCol w:w="912"/>
        <w:gridCol w:w="627"/>
        <w:gridCol w:w="912"/>
        <w:gridCol w:w="748"/>
        <w:gridCol w:w="912"/>
        <w:gridCol w:w="1456"/>
      </w:tblGrid>
      <w:tr w:rsidR="00497B98" w:rsidRPr="00847565" w:rsidTr="00497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tc>
        <w:tc>
          <w:tcPr>
            <w:cnfStyle w:val="000010000000" w:firstRow="0" w:lastRow="0" w:firstColumn="0" w:lastColumn="0" w:oddVBand="1" w:evenVBand="0" w:oddHBand="0" w:evenHBand="0" w:firstRowFirstColumn="0" w:firstRowLastColumn="0" w:lastRowFirstColumn="0" w:lastRowLastColumn="0"/>
            <w:tcW w:w="1539" w:type="dxa"/>
            <w:gridSpan w:val="2"/>
          </w:tcPr>
          <w:p w:rsidR="00497B98" w:rsidRPr="00847565" w:rsidRDefault="00497B98" w:rsidP="00497B98">
            <w:pPr>
              <w:jc w:val="center"/>
            </w:pPr>
            <w:r w:rsidRPr="00847565">
              <w:t xml:space="preserve">African Americans </w:t>
            </w:r>
            <w:r>
              <w:t>n</w:t>
            </w:r>
            <w:r w:rsidRPr="00847565">
              <w:t>=9</w:t>
            </w:r>
          </w:p>
        </w:tc>
        <w:tc>
          <w:tcPr>
            <w:tcW w:w="1539" w:type="dxa"/>
            <w:gridSpan w:val="2"/>
          </w:tcPr>
          <w:p w:rsidR="00497B98" w:rsidRPr="00847565" w:rsidRDefault="00497B98" w:rsidP="00497B98">
            <w:pPr>
              <w:jc w:val="center"/>
              <w:cnfStyle w:val="100000000000" w:firstRow="1" w:lastRow="0" w:firstColumn="0" w:lastColumn="0" w:oddVBand="0" w:evenVBand="0" w:oddHBand="0" w:evenHBand="0" w:firstRowFirstColumn="0" w:firstRowLastColumn="0" w:lastRowFirstColumn="0" w:lastRowLastColumn="0"/>
            </w:pPr>
            <w:r>
              <w:t>European Americans</w:t>
            </w:r>
            <w:r w:rsidRPr="00847565">
              <w:t xml:space="preserve"> </w:t>
            </w:r>
            <w:r>
              <w:t>n</w:t>
            </w:r>
            <w:r w:rsidRPr="00847565">
              <w:t>=10</w:t>
            </w:r>
          </w:p>
        </w:tc>
        <w:tc>
          <w:tcPr>
            <w:cnfStyle w:val="000010000000" w:firstRow="0" w:lastRow="0" w:firstColumn="0" w:lastColumn="0" w:oddVBand="1" w:evenVBand="0" w:oddHBand="0" w:evenHBand="0" w:firstRowFirstColumn="0" w:firstRowLastColumn="0" w:lastRowFirstColumn="0" w:lastRowLastColumn="0"/>
            <w:tcW w:w="1660" w:type="dxa"/>
            <w:gridSpan w:val="2"/>
          </w:tcPr>
          <w:p w:rsidR="00497B98" w:rsidRPr="00847565" w:rsidRDefault="00497B98" w:rsidP="00497B98">
            <w:pPr>
              <w:jc w:val="center"/>
            </w:pPr>
            <w:r w:rsidRPr="00847565">
              <w:t>Total Sample</w:t>
            </w:r>
          </w:p>
          <w:p w:rsidR="00497B98" w:rsidRDefault="00497B98" w:rsidP="00497B98">
            <w:pPr>
              <w:jc w:val="center"/>
            </w:pPr>
          </w:p>
          <w:p w:rsidR="00497B98" w:rsidRPr="00847565" w:rsidRDefault="00497B98" w:rsidP="00497B98">
            <w:pPr>
              <w:jc w:val="center"/>
            </w:pPr>
            <w:r w:rsidRPr="00847565">
              <w:t>N=19</w:t>
            </w: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jc w:val="center"/>
            </w:pPr>
            <w:r w:rsidRPr="00847565">
              <w:t xml:space="preserve">AA vs. EA  </w:t>
            </w:r>
            <w:r>
              <w:t>S</w:t>
            </w:r>
            <w:r w:rsidRPr="00847565">
              <w:t>ignificance</w:t>
            </w:r>
            <w:r>
              <w:t xml:space="preserve"> </w:t>
            </w:r>
            <w:r w:rsidRPr="00847565">
              <w:rPr>
                <w:vertAlign w:val="superscript"/>
              </w:rPr>
              <w:t>a</w:t>
            </w:r>
          </w:p>
        </w:tc>
      </w:tr>
      <w:tr w:rsidR="00497B98" w:rsidRPr="00847565" w:rsidTr="0049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r w:rsidRPr="00847565">
              <w:t>Characteristic</w:t>
            </w:r>
            <w:r>
              <w:t>:</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r>
              <w:t>n</w:t>
            </w:r>
          </w:p>
        </w:tc>
        <w:tc>
          <w:tcPr>
            <w:tcW w:w="912" w:type="dxa"/>
          </w:tcPr>
          <w:p w:rsidR="00497B98" w:rsidRPr="00847565" w:rsidRDefault="00497B98" w:rsidP="00917331">
            <w:pPr>
              <w:cnfStyle w:val="000000100000" w:firstRow="0" w:lastRow="0" w:firstColumn="0" w:lastColumn="0" w:oddVBand="0" w:evenVBand="0" w:oddHBand="1" w:evenHBand="0" w:firstRowFirstColumn="0" w:firstRowLastColumn="0" w:lastRowFirstColumn="0" w:lastRowLastColumn="0"/>
            </w:pPr>
            <w:r w:rsidRPr="00847565">
              <w:t>%</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r>
              <w:t>n</w:t>
            </w:r>
          </w:p>
        </w:tc>
        <w:tc>
          <w:tcPr>
            <w:tcW w:w="912" w:type="dxa"/>
          </w:tcPr>
          <w:p w:rsidR="00497B98" w:rsidRPr="00847565" w:rsidRDefault="00497B98" w:rsidP="00917331">
            <w:pPr>
              <w:cnfStyle w:val="000000100000" w:firstRow="0" w:lastRow="0" w:firstColumn="0" w:lastColumn="0" w:oddVBand="0" w:evenVBand="0" w:oddHBand="1" w:evenHBand="0" w:firstRowFirstColumn="0" w:firstRowLastColumn="0" w:lastRowFirstColumn="0" w:lastRowLastColumn="0"/>
            </w:pPr>
            <w:r w:rsidRPr="00847565">
              <w:t>%</w:t>
            </w: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r>
              <w:t>n</w:t>
            </w:r>
          </w:p>
        </w:tc>
        <w:tc>
          <w:tcPr>
            <w:tcW w:w="912" w:type="dxa"/>
          </w:tcPr>
          <w:p w:rsidR="00497B98" w:rsidRPr="00847565" w:rsidRDefault="00497B98" w:rsidP="00917331">
            <w:pPr>
              <w:cnfStyle w:val="000000100000" w:firstRow="0" w:lastRow="0" w:firstColumn="0" w:lastColumn="0" w:oddVBand="0" w:evenVBand="0" w:oddHBand="1" w:evenHBand="0" w:firstRowFirstColumn="0" w:firstRowLastColumn="0" w:lastRowFirstColumn="0" w:lastRowLastColumn="0"/>
            </w:pPr>
            <w:r w:rsidRPr="00847565">
              <w:t>%</w:t>
            </w: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917331">
            <w:pPr>
              <w:jc w:val="center"/>
            </w:pPr>
            <w:r>
              <w:t>p value</w:t>
            </w:r>
          </w:p>
        </w:tc>
      </w:tr>
      <w:tr w:rsidR="00497B98" w:rsidRPr="00847565" w:rsidTr="00497B98">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r w:rsidRPr="00847565">
              <w:t>Age</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p>
        </w:tc>
        <w:tc>
          <w:tcPr>
            <w:tcW w:w="912" w:type="dxa"/>
          </w:tcPr>
          <w:p w:rsidR="00497B98" w:rsidRPr="00847565" w:rsidRDefault="00497B98" w:rsidP="00917331">
            <w:pPr>
              <w:jc w:val="cen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r w:rsidRPr="00847565">
              <w:t>.808</w:t>
            </w:r>
          </w:p>
        </w:tc>
      </w:tr>
      <w:tr w:rsidR="00497B98" w:rsidRPr="00847565" w:rsidTr="0049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pPr>
              <w:ind w:left="360"/>
            </w:pPr>
            <w:r w:rsidRPr="00847565">
              <w:t xml:space="preserve">&lt; 50 </w:t>
            </w:r>
            <w:proofErr w:type="spellStart"/>
            <w:r w:rsidRPr="00847565">
              <w:t>yr</w:t>
            </w:r>
            <w:proofErr w:type="spellEnd"/>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4</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44%</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5</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50%</w:t>
            </w: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r w:rsidRPr="00847565">
              <w:t>9</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47%</w:t>
            </w: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p>
        </w:tc>
      </w:tr>
      <w:tr w:rsidR="00497B98" w:rsidRPr="00847565" w:rsidTr="00497B98">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pPr>
              <w:ind w:left="360"/>
            </w:pPr>
            <w:r w:rsidRPr="00847565">
              <w:t xml:space="preserve">≥ 50 </w:t>
            </w:r>
            <w:proofErr w:type="spellStart"/>
            <w:r w:rsidRPr="00847565">
              <w:t>yr</w:t>
            </w:r>
            <w:proofErr w:type="spellEnd"/>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5</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56%</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5</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50%</w:t>
            </w: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r w:rsidRPr="00847565">
              <w:t>10</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53%</w:t>
            </w: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p>
        </w:tc>
      </w:tr>
      <w:tr w:rsidR="00497B98" w:rsidRPr="00847565" w:rsidTr="0049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r w:rsidRPr="00847565">
              <w:t>Residence</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r w:rsidRPr="00847565">
              <w:t>.277</w:t>
            </w:r>
          </w:p>
        </w:tc>
      </w:tr>
      <w:tr w:rsidR="00497B98" w:rsidRPr="00847565" w:rsidTr="00497B98">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pPr>
              <w:ind w:left="360"/>
            </w:pPr>
            <w:r w:rsidRPr="00847565">
              <w:t>Urban</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5</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56%</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8</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80%</w:t>
            </w: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r w:rsidRPr="00847565">
              <w:t>13</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68%</w:t>
            </w: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p>
        </w:tc>
      </w:tr>
      <w:tr w:rsidR="00497B98" w:rsidRPr="00847565" w:rsidTr="0049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pPr>
              <w:ind w:left="360"/>
            </w:pPr>
            <w:r w:rsidRPr="00847565">
              <w:t>Rural</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4</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44%</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2</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20%</w:t>
            </w: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r w:rsidRPr="00847565">
              <w:t>6</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32%</w:t>
            </w: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p>
        </w:tc>
      </w:tr>
      <w:tr w:rsidR="00497B98" w:rsidRPr="00847565" w:rsidTr="00497B98">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r w:rsidRPr="00847565">
              <w:t>Employed</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r w:rsidRPr="00847565">
              <w:t>&lt;.001</w:t>
            </w:r>
            <w:r>
              <w:t>*</w:t>
            </w:r>
          </w:p>
        </w:tc>
      </w:tr>
      <w:tr w:rsidR="00497B98" w:rsidRPr="00847565" w:rsidTr="0049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pPr>
              <w:ind w:left="360"/>
            </w:pPr>
            <w:r w:rsidRPr="00847565">
              <w:t>Yes</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1</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11%</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7</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70%</w:t>
            </w: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r w:rsidRPr="00847565">
              <w:t>8</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42%</w:t>
            </w: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p>
        </w:tc>
      </w:tr>
      <w:tr w:rsidR="00497B98" w:rsidRPr="00847565" w:rsidTr="00497B98">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pPr>
              <w:ind w:left="360"/>
            </w:pPr>
            <w:r w:rsidRPr="00847565">
              <w:t>No</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8</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89%</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3</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30%</w:t>
            </w: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r w:rsidRPr="00847565">
              <w:t>11</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58%</w:t>
            </w: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p>
        </w:tc>
      </w:tr>
      <w:tr w:rsidR="00497B98" w:rsidRPr="00847565" w:rsidTr="0049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r w:rsidRPr="00847565">
              <w:t>Education</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r w:rsidRPr="00847565">
              <w:t>.028</w:t>
            </w:r>
          </w:p>
        </w:tc>
      </w:tr>
      <w:tr w:rsidR="00497B98" w:rsidRPr="00847565" w:rsidTr="00497B98">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pPr>
              <w:ind w:left="360"/>
            </w:pPr>
            <w:r w:rsidRPr="00847565">
              <w:t>High School</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4</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44%</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1</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10%</w:t>
            </w: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r w:rsidRPr="00847565">
              <w:t>5</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26%</w:t>
            </w: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p>
        </w:tc>
      </w:tr>
      <w:tr w:rsidR="00497B98" w:rsidRPr="00847565" w:rsidTr="0049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pPr>
              <w:ind w:left="360"/>
            </w:pPr>
            <w:r w:rsidRPr="00847565">
              <w:t>College</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5</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56%</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9</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90%</w:t>
            </w: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r w:rsidRPr="00847565">
              <w:t>14</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74%</w:t>
            </w: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p>
        </w:tc>
      </w:tr>
      <w:tr w:rsidR="00497B98" w:rsidRPr="00847565" w:rsidTr="00497B98">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r w:rsidRPr="00847565">
              <w:t xml:space="preserve">Family Income </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r w:rsidRPr="00847565">
              <w:t>.173</w:t>
            </w:r>
          </w:p>
        </w:tc>
      </w:tr>
      <w:tr w:rsidR="00497B98" w:rsidRPr="00847565" w:rsidTr="0049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pPr>
              <w:ind w:left="360"/>
            </w:pPr>
            <w:r w:rsidRPr="00847565">
              <w:rPr>
                <w:u w:val="single"/>
              </w:rPr>
              <w:t>&lt;</w:t>
            </w:r>
            <w:r w:rsidRPr="00847565">
              <w:t xml:space="preserve"> $25,000</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7</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77%</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3</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30%</w:t>
            </w: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r w:rsidRPr="00847565">
              <w:t>10</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53%</w:t>
            </w: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p>
        </w:tc>
      </w:tr>
      <w:tr w:rsidR="00497B98" w:rsidRPr="00847565" w:rsidTr="00497B98">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pPr>
              <w:ind w:left="360"/>
            </w:pPr>
            <w:r w:rsidRPr="00847565">
              <w:t>$25,000 – 75,000</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1</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11%</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4</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40%</w:t>
            </w: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r w:rsidRPr="00847565">
              <w:t>5</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26%</w:t>
            </w: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p>
        </w:tc>
      </w:tr>
      <w:tr w:rsidR="00497B98" w:rsidRPr="00847565" w:rsidTr="0049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pPr>
              <w:ind w:left="360"/>
            </w:pPr>
            <w:r w:rsidRPr="00847565">
              <w:t xml:space="preserve">&gt; $75,000 </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0</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2</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20%</w:t>
            </w: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r w:rsidRPr="00847565">
              <w:t>2</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10%</w:t>
            </w: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p>
        </w:tc>
      </w:tr>
      <w:tr w:rsidR="00497B98" w:rsidRPr="00847565" w:rsidTr="00497B98">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pPr>
              <w:ind w:left="360"/>
            </w:pPr>
            <w:r w:rsidRPr="00847565">
              <w:t>Missing Data</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Del="00031181" w:rsidRDefault="00497B98" w:rsidP="00917331">
            <w:pPr>
              <w:ind w:right="288"/>
              <w:jc w:val="center"/>
            </w:pPr>
            <w:r w:rsidRPr="00847565">
              <w:t>1</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11%</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Del="00031181" w:rsidRDefault="00497B98" w:rsidP="00917331">
            <w:pPr>
              <w:ind w:right="288"/>
              <w:jc w:val="center"/>
            </w:pPr>
            <w:r w:rsidRPr="00847565">
              <w:t>1</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10%</w:t>
            </w: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Del="00031181" w:rsidRDefault="00497B98" w:rsidP="00917331">
            <w:pPr>
              <w:ind w:right="288"/>
              <w:jc w:val="center"/>
            </w:pPr>
            <w:r w:rsidRPr="00847565">
              <w:t>2</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10%</w:t>
            </w: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p>
        </w:tc>
      </w:tr>
      <w:tr w:rsidR="00497B98" w:rsidRPr="00847565" w:rsidTr="0049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r w:rsidRPr="00847565">
              <w:t>Religion</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r w:rsidRPr="00847565">
              <w:t>.482</w:t>
            </w:r>
          </w:p>
        </w:tc>
      </w:tr>
      <w:tr w:rsidR="00497B98" w:rsidRPr="00847565" w:rsidTr="00497B98">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pPr>
              <w:ind w:left="360"/>
            </w:pPr>
            <w:r w:rsidRPr="00847565">
              <w:t>Baptist</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3</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33%</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3</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30%</w:t>
            </w: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r w:rsidRPr="00847565">
              <w:t>6</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32%</w:t>
            </w: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p>
        </w:tc>
      </w:tr>
      <w:tr w:rsidR="00497B98" w:rsidRPr="00847565" w:rsidTr="0049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rsidR="00497B98" w:rsidRPr="003D7281" w:rsidRDefault="00497B98" w:rsidP="00497B98">
            <w:pPr>
              <w:ind w:left="360"/>
              <w:rPr>
                <w:sz w:val="22"/>
              </w:rPr>
            </w:pPr>
            <w:r w:rsidRPr="003D7281">
              <w:rPr>
                <w:sz w:val="22"/>
              </w:rPr>
              <w:t>Church of the Apostles</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0</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1</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10%</w:t>
            </w: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r w:rsidRPr="00847565">
              <w:t>1</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5%</w:t>
            </w: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p>
        </w:tc>
      </w:tr>
      <w:tr w:rsidR="00497B98" w:rsidRPr="00847565" w:rsidTr="00497B98">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pPr>
              <w:ind w:left="360"/>
            </w:pPr>
            <w:r w:rsidRPr="00847565">
              <w:t>Nondenominational</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2</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22%</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0</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r w:rsidRPr="00847565">
              <w:t>2</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10%</w:t>
            </w: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p>
        </w:tc>
      </w:tr>
      <w:tr w:rsidR="00497B98" w:rsidRPr="00847565" w:rsidTr="0049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pPr>
              <w:ind w:left="360"/>
            </w:pPr>
            <w:r w:rsidRPr="00847565">
              <w:t>Holiness</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1</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11%</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0</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r w:rsidRPr="00847565">
              <w:t>1</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5%</w:t>
            </w: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p>
        </w:tc>
      </w:tr>
      <w:tr w:rsidR="00497B98" w:rsidRPr="00847565" w:rsidTr="00497B98">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pPr>
              <w:ind w:left="360"/>
            </w:pPr>
            <w:r w:rsidRPr="00847565">
              <w:t>Roman Catholic</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0</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3</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30%</w:t>
            </w: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r w:rsidRPr="00847565">
              <w:t>3</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16%</w:t>
            </w: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p>
        </w:tc>
      </w:tr>
      <w:tr w:rsidR="00497B98" w:rsidRPr="00847565" w:rsidTr="0049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pPr>
              <w:ind w:left="360"/>
            </w:pPr>
            <w:r w:rsidRPr="00847565">
              <w:t>Methodist</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0</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1</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10%</w:t>
            </w: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r w:rsidRPr="00847565">
              <w:t>1</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5%</w:t>
            </w: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p>
        </w:tc>
      </w:tr>
      <w:tr w:rsidR="00497B98" w:rsidRPr="00847565" w:rsidTr="00497B98">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pPr>
              <w:ind w:left="360"/>
            </w:pPr>
            <w:r w:rsidRPr="00847565">
              <w:t>Christian Methodist Episcopal</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1</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11%</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0</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r w:rsidRPr="00847565">
              <w:t>1</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5%</w:t>
            </w: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p>
        </w:tc>
      </w:tr>
      <w:tr w:rsidR="00497B98" w:rsidRPr="00847565" w:rsidTr="0049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pPr>
              <w:ind w:left="360"/>
            </w:pPr>
            <w:r w:rsidRPr="00847565">
              <w:t>Episcopal</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0</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1</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10%</w:t>
            </w: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r w:rsidRPr="00847565">
              <w:t>1</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5%</w:t>
            </w: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p>
        </w:tc>
      </w:tr>
      <w:tr w:rsidR="00497B98" w:rsidRPr="00847565" w:rsidTr="00497B98">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pPr>
              <w:ind w:left="360"/>
            </w:pPr>
            <w:r w:rsidRPr="00847565">
              <w:t>None</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2</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22%</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0</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0%</w:t>
            </w: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r w:rsidRPr="00847565">
              <w:t>2</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10%</w:t>
            </w: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p>
        </w:tc>
      </w:tr>
      <w:tr w:rsidR="00497B98" w:rsidRPr="00847565" w:rsidTr="0049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r w:rsidRPr="00847565">
              <w:t>Time since diagnosis</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r w:rsidRPr="00847565">
              <w:t>.107</w:t>
            </w:r>
          </w:p>
        </w:tc>
      </w:tr>
      <w:tr w:rsidR="00497B98" w:rsidRPr="00847565" w:rsidTr="00497B98">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pPr>
              <w:ind w:left="360"/>
            </w:pPr>
            <w:r w:rsidRPr="00847565">
              <w:t xml:space="preserve">0-2 </w:t>
            </w:r>
            <w:proofErr w:type="spellStart"/>
            <w:r w:rsidRPr="00847565">
              <w:t>yr</w:t>
            </w:r>
            <w:proofErr w:type="spellEnd"/>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3</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33%</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7</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70%</w:t>
            </w: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r w:rsidRPr="00847565">
              <w:t>10</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53%</w:t>
            </w: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p>
        </w:tc>
      </w:tr>
      <w:tr w:rsidR="00497B98" w:rsidRPr="00847565" w:rsidTr="0049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pPr>
              <w:ind w:left="360"/>
            </w:pPr>
            <w:r w:rsidRPr="00847565">
              <w:t xml:space="preserve">&gt; 2 </w:t>
            </w:r>
            <w:proofErr w:type="spellStart"/>
            <w:r w:rsidRPr="00847565">
              <w:t>yr</w:t>
            </w:r>
            <w:proofErr w:type="spellEnd"/>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6</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67%</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3</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30%</w:t>
            </w: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r w:rsidRPr="00847565">
              <w:t>9</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47%</w:t>
            </w: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p>
        </w:tc>
      </w:tr>
      <w:tr w:rsidR="00497B98" w:rsidRPr="00847565" w:rsidTr="00497B98">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r w:rsidRPr="00847565">
              <w:t>Treatment</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p>
        </w:tc>
      </w:tr>
      <w:tr w:rsidR="00497B98" w:rsidRPr="00847565" w:rsidTr="0049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pPr>
              <w:ind w:left="360"/>
            </w:pPr>
            <w:r w:rsidRPr="00847565">
              <w:t>Surgery</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5</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56%</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9</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90%</w:t>
            </w: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r w:rsidRPr="00847565">
              <w:t>14</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74%</w:t>
            </w: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r w:rsidRPr="00847565">
              <w:t>.395</w:t>
            </w:r>
          </w:p>
        </w:tc>
      </w:tr>
      <w:tr w:rsidR="00497B98" w:rsidRPr="00847565" w:rsidTr="00497B98">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pPr>
              <w:ind w:left="360"/>
            </w:pPr>
            <w:r w:rsidRPr="00847565">
              <w:t>Chemotherapy</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7</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78%</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7</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70%</w:t>
            </w: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r w:rsidRPr="00847565">
              <w:t>14</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74%</w:t>
            </w: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r w:rsidRPr="00847565">
              <w:t>.720</w:t>
            </w:r>
          </w:p>
        </w:tc>
      </w:tr>
      <w:tr w:rsidR="00497B98" w:rsidRPr="00847565" w:rsidTr="0049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pPr>
              <w:ind w:left="360"/>
            </w:pPr>
            <w:r w:rsidRPr="00847565">
              <w:t>Radiation therapy</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4</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44%</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6</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60%</w:t>
            </w: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r w:rsidRPr="00847565">
              <w:t>10</w:t>
            </w: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r w:rsidRPr="00847565">
              <w:t>53%</w:t>
            </w: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r w:rsidRPr="00847565">
              <w:t>.525</w:t>
            </w:r>
          </w:p>
        </w:tc>
      </w:tr>
      <w:tr w:rsidR="00497B98" w:rsidRPr="00847565" w:rsidTr="00497B98">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pPr>
              <w:ind w:left="360"/>
            </w:pPr>
            <w:r w:rsidRPr="00847565">
              <w:t>Hormonal therapy</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3</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33%</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4</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40%</w:t>
            </w: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r w:rsidRPr="00847565">
              <w:t>7</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37%</w:t>
            </w: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r w:rsidRPr="00847565">
              <w:t>.779</w:t>
            </w:r>
          </w:p>
        </w:tc>
      </w:tr>
      <w:tr w:rsidR="00497B98" w:rsidRPr="00847565" w:rsidTr="0049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r w:rsidRPr="00847565">
              <w:t>Breast cancer in family</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p>
        </w:tc>
        <w:tc>
          <w:tcPr>
            <w:tcW w:w="912" w:type="dxa"/>
          </w:tcPr>
          <w:p w:rsidR="00497B98" w:rsidRPr="00847565" w:rsidRDefault="00497B98" w:rsidP="00917331">
            <w:pPr>
              <w:ind w:right="216"/>
              <w:jc w:val="cente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p>
        </w:tc>
      </w:tr>
      <w:tr w:rsidR="00497B98" w:rsidRPr="00847565" w:rsidTr="00497B98">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pPr>
              <w:ind w:left="360"/>
            </w:pPr>
            <w:r w:rsidRPr="00847565">
              <w:t>Yes</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3</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33%</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5</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50%</w:t>
            </w: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r w:rsidRPr="00847565">
              <w:t>8</w:t>
            </w:r>
          </w:p>
        </w:tc>
        <w:tc>
          <w:tcPr>
            <w:tcW w:w="912" w:type="dxa"/>
          </w:tcPr>
          <w:p w:rsidR="00497B98" w:rsidRPr="00847565" w:rsidRDefault="00497B98" w:rsidP="00917331">
            <w:pPr>
              <w:ind w:right="216"/>
              <w:jc w:val="center"/>
              <w:cnfStyle w:val="000000000000" w:firstRow="0" w:lastRow="0" w:firstColumn="0" w:lastColumn="0" w:oddVBand="0" w:evenVBand="0" w:oddHBand="0" w:evenHBand="0" w:firstRowFirstColumn="0" w:firstRowLastColumn="0" w:lastRowFirstColumn="0" w:lastRowLastColumn="0"/>
            </w:pPr>
            <w:r w:rsidRPr="00847565">
              <w:t>42%</w:t>
            </w: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r w:rsidRPr="00847565">
              <w:t>.490</w:t>
            </w:r>
          </w:p>
        </w:tc>
      </w:tr>
      <w:tr w:rsidR="00497B98" w:rsidRPr="00847565" w:rsidTr="00497B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rsidR="00497B98" w:rsidRPr="00847565" w:rsidRDefault="00497B98" w:rsidP="00497B98">
            <w:pPr>
              <w:ind w:left="360"/>
            </w:pPr>
            <w:r w:rsidRPr="00847565">
              <w:t>No</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6</w:t>
            </w:r>
          </w:p>
        </w:tc>
        <w:tc>
          <w:tcPr>
            <w:tcW w:w="912" w:type="dxa"/>
          </w:tcPr>
          <w:p w:rsidR="00497B98" w:rsidRPr="00847565" w:rsidRDefault="00497B98" w:rsidP="00917331">
            <w:pPr>
              <w:ind w:right="216"/>
              <w:jc w:val="center"/>
              <w:cnfStyle w:val="010000000000" w:firstRow="0" w:lastRow="1" w:firstColumn="0" w:lastColumn="0" w:oddVBand="0" w:evenVBand="0" w:oddHBand="0" w:evenHBand="0" w:firstRowFirstColumn="0" w:firstRowLastColumn="0" w:lastRowFirstColumn="0" w:lastRowLastColumn="0"/>
            </w:pPr>
            <w:r w:rsidRPr="00847565">
              <w:t>67%</w:t>
            </w:r>
          </w:p>
        </w:tc>
        <w:tc>
          <w:tcPr>
            <w:cnfStyle w:val="000010000000" w:firstRow="0" w:lastRow="0" w:firstColumn="0" w:lastColumn="0" w:oddVBand="1" w:evenVBand="0" w:oddHBand="0" w:evenHBand="0" w:firstRowFirstColumn="0" w:firstRowLastColumn="0" w:lastRowFirstColumn="0" w:lastRowLastColumn="0"/>
            <w:tcW w:w="627" w:type="dxa"/>
          </w:tcPr>
          <w:p w:rsidR="00497B98" w:rsidRPr="00847565" w:rsidRDefault="00497B98" w:rsidP="00917331">
            <w:pPr>
              <w:ind w:right="288"/>
              <w:jc w:val="center"/>
            </w:pPr>
            <w:r w:rsidRPr="00847565">
              <w:t>5</w:t>
            </w:r>
          </w:p>
        </w:tc>
        <w:tc>
          <w:tcPr>
            <w:tcW w:w="912" w:type="dxa"/>
          </w:tcPr>
          <w:p w:rsidR="00497B98" w:rsidRPr="00847565" w:rsidRDefault="00497B98" w:rsidP="00917331">
            <w:pPr>
              <w:ind w:right="216"/>
              <w:jc w:val="center"/>
              <w:cnfStyle w:val="010000000000" w:firstRow="0" w:lastRow="1" w:firstColumn="0" w:lastColumn="0" w:oddVBand="0" w:evenVBand="0" w:oddHBand="0" w:evenHBand="0" w:firstRowFirstColumn="0" w:firstRowLastColumn="0" w:lastRowFirstColumn="0" w:lastRowLastColumn="0"/>
            </w:pPr>
            <w:r w:rsidRPr="00847565">
              <w:t>50%</w:t>
            </w:r>
          </w:p>
        </w:tc>
        <w:tc>
          <w:tcPr>
            <w:cnfStyle w:val="000010000000" w:firstRow="0" w:lastRow="0" w:firstColumn="0" w:lastColumn="0" w:oddVBand="1" w:evenVBand="0" w:oddHBand="0" w:evenHBand="0" w:firstRowFirstColumn="0" w:firstRowLastColumn="0" w:lastRowFirstColumn="0" w:lastRowLastColumn="0"/>
            <w:tcW w:w="748" w:type="dxa"/>
          </w:tcPr>
          <w:p w:rsidR="00497B98" w:rsidRPr="00847565" w:rsidRDefault="00497B98" w:rsidP="00917331">
            <w:pPr>
              <w:ind w:right="288"/>
              <w:jc w:val="center"/>
            </w:pPr>
            <w:r w:rsidRPr="00847565">
              <w:t>11</w:t>
            </w:r>
          </w:p>
        </w:tc>
        <w:tc>
          <w:tcPr>
            <w:tcW w:w="912" w:type="dxa"/>
          </w:tcPr>
          <w:p w:rsidR="00497B98" w:rsidRPr="00847565" w:rsidRDefault="00497B98" w:rsidP="00917331">
            <w:pPr>
              <w:ind w:right="216"/>
              <w:jc w:val="center"/>
              <w:cnfStyle w:val="010000000000" w:firstRow="0" w:lastRow="1" w:firstColumn="0" w:lastColumn="0" w:oddVBand="0" w:evenVBand="0" w:oddHBand="0" w:evenHBand="0" w:firstRowFirstColumn="0" w:firstRowLastColumn="0" w:lastRowFirstColumn="0" w:lastRowLastColumn="0"/>
            </w:pPr>
            <w:r w:rsidRPr="00847565">
              <w:t>58%</w:t>
            </w:r>
          </w:p>
        </w:tc>
        <w:tc>
          <w:tcPr>
            <w:cnfStyle w:val="000100000000" w:firstRow="0" w:lastRow="0" w:firstColumn="0" w:lastColumn="1" w:oddVBand="0" w:evenVBand="0" w:oddHBand="0" w:evenHBand="0" w:firstRowFirstColumn="0" w:firstRowLastColumn="0" w:lastRowFirstColumn="0" w:lastRowLastColumn="0"/>
            <w:tcW w:w="1456" w:type="dxa"/>
          </w:tcPr>
          <w:p w:rsidR="00497B98" w:rsidRPr="00847565" w:rsidRDefault="00497B98" w:rsidP="00497B98">
            <w:pPr>
              <w:ind w:right="288"/>
              <w:jc w:val="right"/>
            </w:pPr>
          </w:p>
        </w:tc>
      </w:tr>
    </w:tbl>
    <w:p w:rsidR="003D53ED" w:rsidRPr="003D7281" w:rsidRDefault="003D53ED" w:rsidP="003D53ED">
      <w:pPr>
        <w:rPr>
          <w:rFonts w:ascii="Times New Roman Bold" w:hAnsi="Times New Roman Bold"/>
          <w:b/>
          <w:caps/>
          <w:sz w:val="16"/>
        </w:rPr>
      </w:pPr>
    </w:p>
    <w:p w:rsidR="003D53ED" w:rsidRDefault="003D53ED" w:rsidP="008608D4">
      <w:pPr>
        <w:ind w:firstLine="720"/>
      </w:pPr>
      <w:r>
        <w:t xml:space="preserve">a = </w:t>
      </w:r>
      <w:r w:rsidRPr="00C57F41">
        <w:rPr>
          <w:bCs/>
        </w:rPr>
        <w:t>(t-test for significan</w:t>
      </w:r>
      <w:r>
        <w:rPr>
          <w:bCs/>
        </w:rPr>
        <w:t>t differences</w:t>
      </w:r>
      <w:r w:rsidRPr="00C57F41">
        <w:rPr>
          <w:bCs/>
        </w:rPr>
        <w:t xml:space="preserve"> between groups</w:t>
      </w:r>
      <w:r w:rsidR="00497B98">
        <w:rPr>
          <w:bCs/>
        </w:rPr>
        <w:t>; * indicates significance</w:t>
      </w:r>
      <w:r w:rsidRPr="00C57F41">
        <w:rPr>
          <w:bCs/>
        </w:rPr>
        <w:t>)</w:t>
      </w:r>
    </w:p>
    <w:p w:rsidR="008F1DC4" w:rsidRPr="00DF70AF" w:rsidRDefault="00497B98" w:rsidP="00DF70AF">
      <w:pPr>
        <w:pStyle w:val="ListParagraph"/>
        <w:numPr>
          <w:ilvl w:val="0"/>
          <w:numId w:val="1"/>
        </w:numPr>
        <w:rPr>
          <w:rFonts w:ascii="Times New Roman Bold" w:hAnsi="Times New Roman Bold"/>
          <w:b/>
        </w:rPr>
      </w:pPr>
      <w:r w:rsidRPr="00DF70AF">
        <w:rPr>
          <w:b/>
          <w:caps/>
        </w:rPr>
        <w:lastRenderedPageBreak/>
        <w:t xml:space="preserve">SUPPLEMENTAL TABLE: </w:t>
      </w:r>
      <w:r w:rsidR="00DF70AF" w:rsidRPr="00DF70AF">
        <w:rPr>
          <w:b/>
          <w:caps/>
        </w:rPr>
        <w:t xml:space="preserve"> 81 </w:t>
      </w:r>
      <w:r w:rsidR="008F1DC4" w:rsidRPr="00DF70AF">
        <w:rPr>
          <w:rFonts w:ascii="Times New Roman Bold" w:hAnsi="Times New Roman Bold"/>
          <w:b/>
        </w:rPr>
        <w:t xml:space="preserve">CAM </w:t>
      </w:r>
      <w:r w:rsidR="00DF70AF" w:rsidRPr="00DF70AF">
        <w:rPr>
          <w:rFonts w:ascii="Times New Roman Bold" w:hAnsi="Times New Roman Bold"/>
          <w:b/>
        </w:rPr>
        <w:t xml:space="preserve">Therapies </w:t>
      </w:r>
      <w:r w:rsidR="008F1DC4" w:rsidRPr="00DF70AF">
        <w:rPr>
          <w:rFonts w:ascii="Times New Roman Bold" w:hAnsi="Times New Roman Bold"/>
          <w:b/>
        </w:rPr>
        <w:t>us</w:t>
      </w:r>
      <w:r w:rsidRPr="00DF70AF">
        <w:rPr>
          <w:rFonts w:ascii="Times New Roman Bold" w:hAnsi="Times New Roman Bold"/>
          <w:b/>
        </w:rPr>
        <w:t>ed for Health and for Cancer by</w:t>
      </w:r>
      <w:r w:rsidR="00DF70AF">
        <w:rPr>
          <w:rFonts w:ascii="Times New Roman Bold" w:hAnsi="Times New Roman Bold"/>
          <w:b/>
        </w:rPr>
        <w:t xml:space="preserve"> Race -</w:t>
      </w:r>
      <w:r w:rsidR="00DF70AF" w:rsidRPr="00DF70AF">
        <w:rPr>
          <w:rFonts w:ascii="Times New Roman Bold" w:hAnsi="Times New Roman Bold"/>
          <w:b/>
        </w:rPr>
        <w:t xml:space="preserve"> </w:t>
      </w:r>
      <w:r w:rsidR="008F1DC4" w:rsidRPr="00DF70AF">
        <w:rPr>
          <w:rFonts w:ascii="Times New Roman Bold" w:hAnsi="Times New Roman Bold"/>
          <w:b/>
        </w:rPr>
        <w:t xml:space="preserve">Sorted </w:t>
      </w:r>
      <w:r w:rsidR="006A2D25">
        <w:rPr>
          <w:rFonts w:ascii="Times New Roman Bold" w:hAnsi="Times New Roman Bold"/>
          <w:b/>
        </w:rPr>
        <w:t>from</w:t>
      </w:r>
      <w:r w:rsidR="008F1DC4" w:rsidRPr="00DF70AF">
        <w:rPr>
          <w:rFonts w:ascii="Times New Roman Bold" w:hAnsi="Times New Roman Bold"/>
          <w:b/>
        </w:rPr>
        <w:t xml:space="preserve"> </w:t>
      </w:r>
      <w:r w:rsidRPr="00DF70AF">
        <w:rPr>
          <w:rFonts w:ascii="Times New Roman Bold" w:hAnsi="Times New Roman Bold"/>
          <w:b/>
        </w:rPr>
        <w:t>L</w:t>
      </w:r>
      <w:r w:rsidR="008F1DC4" w:rsidRPr="00DF70AF">
        <w:rPr>
          <w:rFonts w:ascii="Times New Roman Bold" w:hAnsi="Times New Roman Bold"/>
          <w:b/>
        </w:rPr>
        <w:t xml:space="preserve">east to </w:t>
      </w:r>
      <w:r w:rsidRPr="00DF70AF">
        <w:rPr>
          <w:rFonts w:ascii="Times New Roman Bold" w:hAnsi="Times New Roman Bold"/>
          <w:b/>
        </w:rPr>
        <w:t>M</w:t>
      </w:r>
      <w:r w:rsidR="008F1DC4" w:rsidRPr="00DF70AF">
        <w:rPr>
          <w:rFonts w:ascii="Times New Roman Bold" w:hAnsi="Times New Roman Bold"/>
          <w:b/>
        </w:rPr>
        <w:t xml:space="preserve">ost </w:t>
      </w:r>
      <w:r w:rsidRPr="00DF70AF">
        <w:rPr>
          <w:rFonts w:ascii="Times New Roman Bold" w:hAnsi="Times New Roman Bold"/>
          <w:b/>
        </w:rPr>
        <w:t>U</w:t>
      </w:r>
      <w:r w:rsidR="008F1DC4" w:rsidRPr="00DF70AF">
        <w:rPr>
          <w:rFonts w:ascii="Times New Roman Bold" w:hAnsi="Times New Roman Bold"/>
          <w:b/>
        </w:rPr>
        <w:t>sed</w:t>
      </w:r>
    </w:p>
    <w:p w:rsidR="008F1DC4" w:rsidRDefault="008F1DC4" w:rsidP="008F1DC4">
      <w:pPr>
        <w:jc w:val="center"/>
      </w:pPr>
    </w:p>
    <w:p w:rsidR="00DF70AF" w:rsidRDefault="00DF70AF" w:rsidP="00DF70AF">
      <w:pPr>
        <w:ind w:left="720"/>
      </w:pPr>
      <w:r w:rsidRPr="00DF70AF">
        <w:rPr>
          <w:b/>
        </w:rPr>
        <w:t>Summary:</w:t>
      </w:r>
      <w:r>
        <w:t xml:space="preserve"> </w:t>
      </w:r>
      <w:r w:rsidRPr="00DF70AF">
        <w:t>When asked to distinguish between two roles for currently used CAM therapies, participants distinguished between cancer-related and general health-related CAM use. Cancer-related CAM therapies were used to target specific side effects of treatment, including emotional and physical toxicities. Some also used CAM to counteract past poor health decisions and become healthier so they could tolerate treatment and lessen the likelihood that cancer would recur. Therapies considered elements of general healthy living included vitamins, exercise, and a healthy diet. Participants used a wider variety of CAM treatments for their health than for their breast cancer.</w:t>
      </w:r>
    </w:p>
    <w:p w:rsidR="00DF70AF" w:rsidRDefault="00DF70AF" w:rsidP="008F1DC4">
      <w:pPr>
        <w:jc w:val="center"/>
      </w:pPr>
    </w:p>
    <w:p w:rsidR="00DF70AF" w:rsidRDefault="00DF70AF" w:rsidP="008F1DC4">
      <w:pPr>
        <w:jc w:val="center"/>
      </w:pPr>
    </w:p>
    <w:tbl>
      <w:tblPr>
        <w:tblStyle w:val="LightGrid-Accent2"/>
        <w:tblW w:w="5000" w:type="pct"/>
        <w:tblLook w:val="00A0" w:firstRow="1" w:lastRow="0" w:firstColumn="1" w:lastColumn="0" w:noHBand="0" w:noVBand="0"/>
      </w:tblPr>
      <w:tblGrid>
        <w:gridCol w:w="2923"/>
        <w:gridCol w:w="803"/>
        <w:gridCol w:w="1163"/>
        <w:gridCol w:w="723"/>
        <w:gridCol w:w="803"/>
        <w:gridCol w:w="1163"/>
        <w:gridCol w:w="723"/>
        <w:gridCol w:w="1275"/>
      </w:tblGrid>
      <w:tr w:rsidR="008F1DC4" w:rsidTr="00074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tcPr>
          <w:p w:rsidR="008F1DC4" w:rsidRDefault="008F1DC4" w:rsidP="00BF28C7"/>
        </w:tc>
        <w:tc>
          <w:tcPr>
            <w:cnfStyle w:val="000010000000" w:firstRow="0" w:lastRow="0" w:firstColumn="0" w:lastColumn="0" w:oddVBand="1" w:evenVBand="0" w:oddHBand="0" w:evenHBand="0" w:firstRowFirstColumn="0" w:firstRowLastColumn="0" w:lastRowFirstColumn="0" w:lastRowLastColumn="0"/>
            <w:tcW w:w="1405" w:type="pct"/>
            <w:gridSpan w:val="3"/>
            <w:hideMark/>
          </w:tcPr>
          <w:p w:rsidR="008F1DC4" w:rsidRDefault="008F1DC4" w:rsidP="00BF28C7">
            <w:pPr>
              <w:jc w:val="center"/>
            </w:pPr>
            <w:smartTag w:uri="urn:schemas-microsoft-com:office:smarttags" w:element="place">
              <w:r>
                <w:t>CAM</w:t>
              </w:r>
            </w:smartTag>
            <w:r>
              <w:t xml:space="preserve"> for Cancer</w:t>
            </w:r>
          </w:p>
        </w:tc>
        <w:tc>
          <w:tcPr>
            <w:tcW w:w="1460" w:type="pct"/>
            <w:gridSpan w:val="3"/>
            <w:hideMark/>
          </w:tcPr>
          <w:p w:rsidR="008F1DC4" w:rsidRDefault="008F1DC4" w:rsidP="00BF28C7">
            <w:pPr>
              <w:jc w:val="center"/>
              <w:cnfStyle w:val="100000000000" w:firstRow="1" w:lastRow="0" w:firstColumn="0" w:lastColumn="0" w:oddVBand="0" w:evenVBand="0" w:oddHBand="0" w:evenHBand="0" w:firstRowFirstColumn="0" w:firstRowLastColumn="0" w:lastRowFirstColumn="0" w:lastRowLastColumn="0"/>
            </w:pPr>
            <w:smartTag w:uri="urn:schemas-microsoft-com:office:smarttags" w:element="place">
              <w:r>
                <w:t>CAM</w:t>
              </w:r>
            </w:smartTag>
            <w:r>
              <w:t xml:space="preserve"> for Health</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Total CAM Use</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tcPr>
          <w:p w:rsidR="008F1DC4" w:rsidRDefault="008F1DC4" w:rsidP="00BF28C7"/>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White</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 xml:space="preserve">African </w:t>
            </w:r>
          </w:p>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American</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Total</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White</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 xml:space="preserve">African </w:t>
            </w:r>
          </w:p>
          <w:p w:rsidR="008F1DC4" w:rsidRDefault="008F1DC4" w:rsidP="00BF28C7">
            <w:pPr>
              <w:jc w:val="center"/>
            </w:pPr>
            <w:r>
              <w:t>American</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Total</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bookmarkStart w:id="1" w:name="_Hlk138476369"/>
            <w:r>
              <w:t>Chinese medicine</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0</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Colored light treatments</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0</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Hypnosis</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0</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Rootwork</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0</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Aloe vera juice</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0</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Black Cohosh</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0</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Cannabis, Marijuana</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0</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Chelation</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0</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DHEA</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0</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Gingko</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0</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8F1DC4">
            <w:r>
              <w:t xml:space="preserve">Hydrogen peroxide </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0</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Metabolic therapy</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0</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Milk Thistle</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0</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Mullen</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0</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Noni</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0</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Ozone Therapy</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0</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Red clay</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0</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Red Clover</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0</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Remifemin</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0</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Rum soaked raisins</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0</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Selenium</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0</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Turpentine</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0</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Vitex</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0</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Chiropractic</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0</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Acupuncture/Acupressure</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fldChar w:fldCharType="begin"/>
            </w:r>
            <w:r>
              <w:instrText xml:space="preserve"> =SUM(LEFT) </w:instrText>
            </w:r>
            <w:r>
              <w:fldChar w:fldCharType="separate"/>
            </w:r>
            <w:r>
              <w:rPr>
                <w:noProof/>
              </w:rPr>
              <w:t>0</w:t>
            </w:r>
            <w:r>
              <w:fldChar w:fldCharType="end"/>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0</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Electro-stimulation</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0</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lastRenderedPageBreak/>
              <w:t>Polarity</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0</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Reiki</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0</w:t>
            </w:r>
          </w:p>
        </w:tc>
      </w:tr>
      <w:tr w:rsidR="008F1DC4" w:rsidTr="00074356">
        <w:trPr>
          <w:cnfStyle w:val="000000010000" w:firstRow="0" w:lastRow="0" w:firstColumn="0" w:lastColumn="0" w:oddVBand="0" w:evenVBand="0" w:oddHBand="0" w:evenHBand="1"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Folk medicine</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1</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Naturopathy</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1</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Biofeedback</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1</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1</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1</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Homeopathy</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1</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1</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Pickle juice</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1</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1</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Mistletoe</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1</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1</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Mushroom Extract</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1</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1</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Whiskey</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1</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1</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Reflexology</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1</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1</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Magnetic Therapy</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1</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1</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1</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Guided Imagery</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1</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1</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2</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Detoxification</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1</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2</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Fasting</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1</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1</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2</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Vinegar</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1</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2</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Therapeutic Touch</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1</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2</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Coenzyme Q10</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1</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3</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3</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Enemas</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1</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2</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1</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3</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Glucosamine/Condroitin</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1</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1</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1</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3</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Soy</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1</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3</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Echinacea</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1</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2</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3</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Ginseng</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1</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1</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2</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3</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Talking away illness</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2</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4</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Home remedies</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1</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3</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1</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5</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Counseling</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1</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1</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2</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5</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Ginger</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1</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3</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1</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5</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Salves</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2</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3</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2</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5</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Zinc</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1</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1</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3</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5</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Yoga</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0</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0</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3</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5</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5</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Natural medicine</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2</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4</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1</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6</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Art Therapy</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3</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3</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1</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6</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Aromatherapy</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1</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1</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3</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5</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6</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Honey</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1</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1</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3</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6</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7</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Support group</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4</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6</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1</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8</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Spiritual healing</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1</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5</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1</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8</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Herbal supplements.</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2</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5</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8</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Massage</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1</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4</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0</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8</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Meditation</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2</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6</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1</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10</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Health food supplements.</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2</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5</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2</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5</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10</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Mineral supplements</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2</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3</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3</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7</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10</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Herb tea</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2</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4</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4</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7</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11</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Vitamin B6</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2</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3</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5</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8</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11</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lastRenderedPageBreak/>
              <w:t>Relaxation techniques</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2</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5</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6</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1</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7</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12</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Special diet</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4</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8</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2</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12</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Lemon</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1</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3</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5</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9</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12</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Vitamin E</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1</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3</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6</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9</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12</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Traditional medicine</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6</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8</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3</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5</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13</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Antioxidants</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4</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7</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2</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6</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13</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Special foods</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3</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6</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3</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7</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13</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Vitamin C</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3</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6</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4</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8</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14</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Music</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2</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5</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6</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5</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11</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16</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Humor</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4</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5</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5</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6</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11</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16</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Exercise</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2</w:t>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6</w:t>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6</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4</w:t>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t>10</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16</w:t>
            </w:r>
          </w:p>
        </w:tc>
      </w:tr>
      <w:tr w:rsidR="008F1DC4" w:rsidTr="00074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hideMark/>
          </w:tcPr>
          <w:p w:rsidR="008F1DC4" w:rsidRDefault="008F1DC4" w:rsidP="00BF28C7">
            <w:r>
              <w:t>Prayer</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t>2</w:t>
            </w:r>
          </w:p>
        </w:tc>
        <w:tc>
          <w:tcPr>
            <w:tcW w:w="607"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7</w:t>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t>9</w:t>
            </w:r>
          </w:p>
        </w:tc>
        <w:tc>
          <w:tcPr>
            <w:tcW w:w="419"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7</w:t>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t>2</w:t>
            </w:r>
          </w:p>
        </w:tc>
        <w:tc>
          <w:tcPr>
            <w:tcW w:w="434" w:type="pct"/>
            <w:hideMark/>
          </w:tcPr>
          <w:p w:rsidR="008F1DC4" w:rsidRDefault="008F1DC4" w:rsidP="00BF28C7">
            <w:pPr>
              <w:jc w:val="center"/>
              <w:cnfStyle w:val="000000010000" w:firstRow="0" w:lastRow="0" w:firstColumn="0" w:lastColumn="0" w:oddVBand="0" w:evenVBand="0" w:oddHBand="0" w:evenHBand="1" w:firstRowFirstColumn="0" w:firstRowLastColumn="0" w:lastRowFirstColumn="0" w:lastRowLastColumn="0"/>
            </w:pPr>
            <w:r>
              <w:t>9</w:t>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t>18</w:t>
            </w:r>
          </w:p>
        </w:tc>
      </w:tr>
      <w:tr w:rsidR="008F1DC4" w:rsidTr="0007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tcPr>
          <w:p w:rsidR="008F1DC4" w:rsidRDefault="00074356" w:rsidP="00BF28C7">
            <w:r>
              <w:t>TOTAL:</w:t>
            </w:r>
          </w:p>
        </w:tc>
        <w:tc>
          <w:tcPr>
            <w:cnfStyle w:val="000010000000" w:firstRow="0" w:lastRow="0" w:firstColumn="0" w:lastColumn="0" w:oddVBand="1" w:evenVBand="0" w:oddHBand="0" w:evenHBand="0" w:firstRowFirstColumn="0" w:firstRowLastColumn="0" w:lastRowFirstColumn="0" w:lastRowLastColumn="0"/>
            <w:tcW w:w="419" w:type="pct"/>
            <w:hideMark/>
          </w:tcPr>
          <w:p w:rsidR="008F1DC4" w:rsidRDefault="008F1DC4" w:rsidP="00BF28C7">
            <w:pPr>
              <w:jc w:val="center"/>
            </w:pPr>
            <w:r>
              <w:fldChar w:fldCharType="begin"/>
            </w:r>
            <w:r>
              <w:instrText xml:space="preserve"> =SUM(ABOVE) </w:instrText>
            </w:r>
            <w:r>
              <w:fldChar w:fldCharType="separate"/>
            </w:r>
            <w:r>
              <w:rPr>
                <w:noProof/>
              </w:rPr>
              <w:t>72</w:t>
            </w:r>
            <w:r>
              <w:fldChar w:fldCharType="end"/>
            </w:r>
          </w:p>
        </w:tc>
        <w:tc>
          <w:tcPr>
            <w:tcW w:w="607"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fldChar w:fldCharType="begin"/>
            </w:r>
            <w:r>
              <w:instrText xml:space="preserve"> =SUM(ABOVE) </w:instrText>
            </w:r>
            <w:r>
              <w:fldChar w:fldCharType="separate"/>
            </w:r>
            <w:r>
              <w:rPr>
                <w:noProof/>
              </w:rPr>
              <w:t>76</w:t>
            </w:r>
            <w:r>
              <w:fldChar w:fldCharType="end"/>
            </w:r>
          </w:p>
        </w:tc>
        <w:tc>
          <w:tcPr>
            <w:cnfStyle w:val="000010000000" w:firstRow="0" w:lastRow="0" w:firstColumn="0" w:lastColumn="0" w:oddVBand="1" w:evenVBand="0" w:oddHBand="0" w:evenHBand="0" w:firstRowFirstColumn="0" w:firstRowLastColumn="0" w:lastRowFirstColumn="0" w:lastRowLastColumn="0"/>
            <w:tcW w:w="378" w:type="pct"/>
            <w:hideMark/>
          </w:tcPr>
          <w:p w:rsidR="008F1DC4" w:rsidRDefault="008F1DC4" w:rsidP="00BF28C7">
            <w:pPr>
              <w:jc w:val="center"/>
            </w:pPr>
            <w:r>
              <w:fldChar w:fldCharType="begin"/>
            </w:r>
            <w:r>
              <w:instrText xml:space="preserve"> =SUM(ABOVE) </w:instrText>
            </w:r>
            <w:r>
              <w:fldChar w:fldCharType="separate"/>
            </w:r>
            <w:r>
              <w:rPr>
                <w:noProof/>
              </w:rPr>
              <w:t>148</w:t>
            </w:r>
            <w:r>
              <w:fldChar w:fldCharType="end"/>
            </w:r>
          </w:p>
        </w:tc>
        <w:tc>
          <w:tcPr>
            <w:tcW w:w="419"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fldChar w:fldCharType="begin"/>
            </w:r>
            <w:r>
              <w:instrText xml:space="preserve"> =SUM(ABOVE) </w:instrText>
            </w:r>
            <w:r>
              <w:fldChar w:fldCharType="separate"/>
            </w:r>
            <w:r>
              <w:rPr>
                <w:noProof/>
              </w:rPr>
              <w:t>105</w:t>
            </w:r>
            <w:r>
              <w:fldChar w:fldCharType="end"/>
            </w:r>
          </w:p>
        </w:tc>
        <w:tc>
          <w:tcPr>
            <w:cnfStyle w:val="000010000000" w:firstRow="0" w:lastRow="0" w:firstColumn="0" w:lastColumn="0" w:oddVBand="1" w:evenVBand="0" w:oddHBand="0" w:evenHBand="0" w:firstRowFirstColumn="0" w:firstRowLastColumn="0" w:lastRowFirstColumn="0" w:lastRowLastColumn="0"/>
            <w:tcW w:w="607" w:type="pct"/>
            <w:hideMark/>
          </w:tcPr>
          <w:p w:rsidR="008F1DC4" w:rsidRDefault="008F1DC4" w:rsidP="00BF28C7">
            <w:pPr>
              <w:jc w:val="center"/>
            </w:pPr>
            <w:r>
              <w:fldChar w:fldCharType="begin"/>
            </w:r>
            <w:r>
              <w:instrText xml:space="preserve"> =SUM(ABOVE) </w:instrText>
            </w:r>
            <w:r>
              <w:fldChar w:fldCharType="separate"/>
            </w:r>
            <w:r>
              <w:rPr>
                <w:noProof/>
              </w:rPr>
              <w:t>95</w:t>
            </w:r>
            <w:r>
              <w:fldChar w:fldCharType="end"/>
            </w:r>
          </w:p>
        </w:tc>
        <w:tc>
          <w:tcPr>
            <w:tcW w:w="434" w:type="pct"/>
            <w:hideMark/>
          </w:tcPr>
          <w:p w:rsidR="008F1DC4" w:rsidRDefault="008F1DC4" w:rsidP="00BF28C7">
            <w:pPr>
              <w:jc w:val="center"/>
              <w:cnfStyle w:val="000000100000" w:firstRow="0" w:lastRow="0" w:firstColumn="0" w:lastColumn="0" w:oddVBand="0" w:evenVBand="0" w:oddHBand="1" w:evenHBand="0" w:firstRowFirstColumn="0" w:firstRowLastColumn="0" w:lastRowFirstColumn="0" w:lastRowLastColumn="0"/>
            </w:pPr>
            <w:r>
              <w:fldChar w:fldCharType="begin"/>
            </w:r>
            <w:r>
              <w:instrText xml:space="preserve"> =SUM(ABOVE) </w:instrText>
            </w:r>
            <w:r>
              <w:fldChar w:fldCharType="separate"/>
            </w:r>
            <w:r>
              <w:rPr>
                <w:noProof/>
              </w:rPr>
              <w:t>200</w:t>
            </w:r>
            <w:r>
              <w:fldChar w:fldCharType="end"/>
            </w:r>
          </w:p>
        </w:tc>
        <w:tc>
          <w:tcPr>
            <w:cnfStyle w:val="000010000000" w:firstRow="0" w:lastRow="0" w:firstColumn="0" w:lastColumn="0" w:oddVBand="1" w:evenVBand="0" w:oddHBand="0" w:evenHBand="0" w:firstRowFirstColumn="0" w:firstRowLastColumn="0" w:lastRowFirstColumn="0" w:lastRowLastColumn="0"/>
            <w:tcW w:w="714" w:type="pct"/>
          </w:tcPr>
          <w:p w:rsidR="008F1DC4" w:rsidRDefault="008F1DC4" w:rsidP="00BF28C7">
            <w:pPr>
              <w:jc w:val="center"/>
            </w:pPr>
            <w:r>
              <w:fldChar w:fldCharType="begin"/>
            </w:r>
            <w:r>
              <w:instrText xml:space="preserve"> =SUM(ABOVE) </w:instrText>
            </w:r>
            <w:r>
              <w:fldChar w:fldCharType="separate"/>
            </w:r>
            <w:r>
              <w:rPr>
                <w:noProof/>
              </w:rPr>
              <w:t>348</w:t>
            </w:r>
            <w:r>
              <w:fldChar w:fldCharType="end"/>
            </w:r>
          </w:p>
        </w:tc>
      </w:tr>
      <w:bookmarkEnd w:id="1"/>
    </w:tbl>
    <w:p w:rsidR="00E76682" w:rsidRDefault="00E76682"/>
    <w:sectPr w:rsidR="00E76682" w:rsidSect="00DB1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47C5A"/>
    <w:multiLevelType w:val="hybridMultilevel"/>
    <w:tmpl w:val="232C9530"/>
    <w:lvl w:ilvl="0" w:tplc="DD7EDCEE">
      <w:start w:val="1"/>
      <w:numFmt w:val="upperRoman"/>
      <w:lvlText w:val="%1."/>
      <w:lvlJc w:val="left"/>
      <w:pPr>
        <w:ind w:left="720" w:hanging="720"/>
      </w:pPr>
      <w:rPr>
        <w:rFonts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C4"/>
    <w:rsid w:val="00074356"/>
    <w:rsid w:val="001E6783"/>
    <w:rsid w:val="003D53ED"/>
    <w:rsid w:val="00414674"/>
    <w:rsid w:val="00497B98"/>
    <w:rsid w:val="006A2D25"/>
    <w:rsid w:val="008608D4"/>
    <w:rsid w:val="008F1DC4"/>
    <w:rsid w:val="00917331"/>
    <w:rsid w:val="00BF28C7"/>
    <w:rsid w:val="00DB1882"/>
    <w:rsid w:val="00DF70AF"/>
    <w:rsid w:val="00E76682"/>
    <w:rsid w:val="00E92995"/>
    <w:rsid w:val="00F4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DC4"/>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D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497B9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497B9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497B9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497B9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97B9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3">
    <w:name w:val="Medium Shading 2 Accent 3"/>
    <w:basedOn w:val="TableNormal"/>
    <w:uiPriority w:val="64"/>
    <w:rsid w:val="00497B9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497B9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497B9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1-Accent2">
    <w:name w:val="Medium Grid 1 Accent 2"/>
    <w:basedOn w:val="TableNormal"/>
    <w:uiPriority w:val="67"/>
    <w:rsid w:val="00497B9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List2-Accent6">
    <w:name w:val="Medium List 2 Accent 6"/>
    <w:basedOn w:val="TableNormal"/>
    <w:uiPriority w:val="66"/>
    <w:rsid w:val="00497B9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6">
    <w:name w:val="Medium Grid 1 Accent 6"/>
    <w:basedOn w:val="TableNormal"/>
    <w:uiPriority w:val="67"/>
    <w:rsid w:val="00497B9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2">
    <w:name w:val="Medium Grid 3 Accent 2"/>
    <w:basedOn w:val="TableNormal"/>
    <w:uiPriority w:val="69"/>
    <w:rsid w:val="00497B9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uiPriority w:val="68"/>
    <w:rsid w:val="00497B9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497B98"/>
    <w:pPr>
      <w:ind w:left="720"/>
      <w:contextualSpacing/>
    </w:pPr>
  </w:style>
  <w:style w:type="table" w:styleId="LightShading-Accent2">
    <w:name w:val="Light Shading Accent 2"/>
    <w:basedOn w:val="TableNormal"/>
    <w:uiPriority w:val="60"/>
    <w:rsid w:val="00497B9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07435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DC4"/>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D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497B9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497B9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497B9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497B9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97B9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3">
    <w:name w:val="Medium Shading 2 Accent 3"/>
    <w:basedOn w:val="TableNormal"/>
    <w:uiPriority w:val="64"/>
    <w:rsid w:val="00497B9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497B9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497B9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1-Accent2">
    <w:name w:val="Medium Grid 1 Accent 2"/>
    <w:basedOn w:val="TableNormal"/>
    <w:uiPriority w:val="67"/>
    <w:rsid w:val="00497B9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List2-Accent6">
    <w:name w:val="Medium List 2 Accent 6"/>
    <w:basedOn w:val="TableNormal"/>
    <w:uiPriority w:val="66"/>
    <w:rsid w:val="00497B9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6">
    <w:name w:val="Medium Grid 1 Accent 6"/>
    <w:basedOn w:val="TableNormal"/>
    <w:uiPriority w:val="67"/>
    <w:rsid w:val="00497B9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2">
    <w:name w:val="Medium Grid 3 Accent 2"/>
    <w:basedOn w:val="TableNormal"/>
    <w:uiPriority w:val="69"/>
    <w:rsid w:val="00497B9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uiPriority w:val="68"/>
    <w:rsid w:val="00497B9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497B98"/>
    <w:pPr>
      <w:ind w:left="720"/>
      <w:contextualSpacing/>
    </w:pPr>
  </w:style>
  <w:style w:type="table" w:styleId="LightShading-Accent2">
    <w:name w:val="Light Shading Accent 2"/>
    <w:basedOn w:val="TableNormal"/>
    <w:uiPriority w:val="60"/>
    <w:rsid w:val="00497B9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07435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Lambe's</dc:creator>
  <cp:lastModifiedBy>Myers, Amy</cp:lastModifiedBy>
  <cp:revision>2</cp:revision>
  <dcterms:created xsi:type="dcterms:W3CDTF">2013-07-08T20:21:00Z</dcterms:created>
  <dcterms:modified xsi:type="dcterms:W3CDTF">2013-07-08T20:21:00Z</dcterms:modified>
</cp:coreProperties>
</file>