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58" w:rsidRDefault="00F73A58" w:rsidP="003F26D2">
      <w:pPr>
        <w:ind w:left="144" w:hanging="144"/>
        <w:rPr>
          <w:rFonts w:ascii="Times New Roman" w:hAnsi="Times New Roman" w:cs="Times New Roman"/>
        </w:rPr>
      </w:pPr>
    </w:p>
    <w:p w:rsidR="00F73A58" w:rsidRDefault="00F73A58" w:rsidP="003F26D2">
      <w:pPr>
        <w:ind w:left="144" w:hanging="144"/>
        <w:rPr>
          <w:rFonts w:ascii="Times New Roman" w:hAnsi="Times New Roman" w:cs="Times New Roman"/>
        </w:rPr>
      </w:pPr>
    </w:p>
    <w:p w:rsidR="005E20CB" w:rsidRPr="005E20CB" w:rsidRDefault="005E20CB" w:rsidP="005E20CB">
      <w:pPr>
        <w:ind w:left="144" w:hanging="144"/>
        <w:jc w:val="center"/>
        <w:rPr>
          <w:rFonts w:ascii="Times New Roman" w:hAnsi="Times New Roman" w:cs="Times New Roman"/>
          <w:b/>
        </w:rPr>
      </w:pPr>
      <w:r w:rsidRPr="005E20CB">
        <w:rPr>
          <w:rFonts w:ascii="Times New Roman" w:hAnsi="Times New Roman" w:cs="Times New Roman"/>
          <w:b/>
        </w:rPr>
        <w:t xml:space="preserve">Teaching Spiritual Care to Nursing Students:  </w:t>
      </w:r>
      <w:r w:rsidR="00E45F4E">
        <w:rPr>
          <w:rFonts w:ascii="Times New Roman" w:hAnsi="Times New Roman" w:cs="Times New Roman"/>
          <w:b/>
        </w:rPr>
        <w:t>An Integrated Modeling Approach</w:t>
      </w:r>
    </w:p>
    <w:p w:rsidR="005E20CB" w:rsidRDefault="005E20CB" w:rsidP="005E2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:rsidR="005E20CB" w:rsidRPr="00513778" w:rsidRDefault="005E20CB" w:rsidP="005E2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Johnston Taylor, </w:t>
      </w:r>
      <w:r w:rsidRPr="00513778">
        <w:rPr>
          <w:rFonts w:ascii="Times New Roman" w:hAnsi="Times New Roman" w:cs="Times New Roman"/>
        </w:rPr>
        <w:t xml:space="preserve">Nancy </w:t>
      </w:r>
      <w:proofErr w:type="spellStart"/>
      <w:r w:rsidRPr="00513778">
        <w:rPr>
          <w:rFonts w:ascii="Times New Roman" w:hAnsi="Times New Roman" w:cs="Times New Roman"/>
        </w:rPr>
        <w:t>Testerman</w:t>
      </w:r>
      <w:proofErr w:type="spellEnd"/>
      <w:r w:rsidRPr="00513778">
        <w:rPr>
          <w:rFonts w:ascii="Times New Roman" w:hAnsi="Times New Roman" w:cs="Times New Roman"/>
        </w:rPr>
        <w:t xml:space="preserve">, and </w:t>
      </w:r>
      <w:proofErr w:type="spellStart"/>
      <w:r w:rsidRPr="00513778">
        <w:rPr>
          <w:rFonts w:ascii="Times New Roman" w:hAnsi="Times New Roman" w:cs="Times New Roman"/>
        </w:rPr>
        <w:t>Dynnette</w:t>
      </w:r>
      <w:proofErr w:type="spellEnd"/>
      <w:r w:rsidRPr="00513778">
        <w:rPr>
          <w:rFonts w:ascii="Times New Roman" w:hAnsi="Times New Roman" w:cs="Times New Roman"/>
        </w:rPr>
        <w:t xml:space="preserve"> Hart</w:t>
      </w:r>
    </w:p>
    <w:p w:rsidR="005E20CB" w:rsidRDefault="005E20CB" w:rsidP="005E20CB">
      <w:pPr>
        <w:ind w:left="144" w:hanging="144"/>
        <w:jc w:val="center"/>
        <w:rPr>
          <w:rFonts w:ascii="Times New Roman" w:hAnsi="Times New Roman" w:cs="Times New Roman"/>
        </w:rPr>
      </w:pPr>
      <w:r w:rsidRPr="005E20CB">
        <w:rPr>
          <w:rFonts w:ascii="Times New Roman" w:hAnsi="Times New Roman" w:cs="Times New Roman"/>
          <w:i/>
        </w:rPr>
        <w:t xml:space="preserve">Journal of Christian Nursing </w:t>
      </w:r>
      <w:r>
        <w:rPr>
          <w:rFonts w:ascii="Times New Roman" w:hAnsi="Times New Roman" w:cs="Times New Roman"/>
        </w:rPr>
        <w:t>Volume 31, Number 2</w:t>
      </w:r>
    </w:p>
    <w:p w:rsidR="00F73A58" w:rsidRPr="007F7622" w:rsidRDefault="00F73A58" w:rsidP="005E20CB">
      <w:pPr>
        <w:ind w:left="144" w:hanging="144"/>
        <w:jc w:val="center"/>
        <w:rPr>
          <w:rFonts w:ascii="Times New Roman" w:hAnsi="Times New Roman" w:cs="Times New Roman"/>
          <w:u w:val="single"/>
        </w:rPr>
      </w:pPr>
      <w:r w:rsidRPr="007F7622">
        <w:rPr>
          <w:rFonts w:ascii="Times New Roman" w:hAnsi="Times New Roman" w:cs="Times New Roman"/>
          <w:u w:val="single"/>
        </w:rPr>
        <w:t>Supplemental Digital Content</w:t>
      </w:r>
    </w:p>
    <w:p w:rsidR="00F73A58" w:rsidRDefault="00F73A58" w:rsidP="003F26D2">
      <w:pPr>
        <w:ind w:left="144" w:hanging="144"/>
        <w:rPr>
          <w:rFonts w:ascii="Times New Roman" w:hAnsi="Times New Roman" w:cs="Times New Roman"/>
        </w:rPr>
      </w:pPr>
    </w:p>
    <w:p w:rsidR="00F73A58" w:rsidRDefault="005E20CB" w:rsidP="005E20CB">
      <w:pPr>
        <w:rPr>
          <w:rFonts w:ascii="Times New Roman" w:hAnsi="Times New Roman" w:cs="Times New Roman"/>
        </w:rPr>
      </w:pPr>
      <w:r w:rsidRPr="00892F9B">
        <w:rPr>
          <w:rFonts w:ascii="Times New Roman" w:hAnsi="Times New Roman" w:cs="Times New Roman"/>
        </w:rPr>
        <w:t>Faculty course coordinators</w:t>
      </w:r>
      <w:r>
        <w:rPr>
          <w:rFonts w:ascii="Times New Roman" w:hAnsi="Times New Roman" w:cs="Times New Roman"/>
        </w:rPr>
        <w:t xml:space="preserve"> at Loma Linda University School of Nursing (LLUSN)</w:t>
      </w:r>
      <w:r w:rsidRPr="00892F9B">
        <w:rPr>
          <w:rFonts w:ascii="Times New Roman" w:hAnsi="Times New Roman" w:cs="Times New Roman"/>
        </w:rPr>
        <w:t xml:space="preserve"> identified numerous methods for educating students to provide spiritual c</w:t>
      </w:r>
      <w:r>
        <w:rPr>
          <w:rFonts w:ascii="Times New Roman" w:hAnsi="Times New Roman" w:cs="Times New Roman"/>
        </w:rPr>
        <w:t xml:space="preserve">are. While </w:t>
      </w:r>
      <w:r w:rsidRPr="00892F9B">
        <w:rPr>
          <w:rFonts w:ascii="Times New Roman" w:hAnsi="Times New Roman" w:cs="Times New Roman"/>
        </w:rPr>
        <w:t>many of the methods directly teach aspects of spiritual care from a nursing perspective, other methods are designed to strengthen the spiritual awareness and well-being of student</w:t>
      </w:r>
      <w:r>
        <w:rPr>
          <w:rFonts w:ascii="Times New Roman" w:hAnsi="Times New Roman" w:cs="Times New Roman"/>
        </w:rPr>
        <w:t>s</w:t>
      </w:r>
      <w:r w:rsidRPr="00892F9B">
        <w:rPr>
          <w:rFonts w:ascii="Times New Roman" w:hAnsi="Times New Roman" w:cs="Times New Roman"/>
        </w:rPr>
        <w:t xml:space="preserve"> so </w:t>
      </w:r>
      <w:r>
        <w:rPr>
          <w:rFonts w:ascii="Times New Roman" w:hAnsi="Times New Roman" w:cs="Times New Roman"/>
        </w:rPr>
        <w:t>they are</w:t>
      </w:r>
      <w:r w:rsidRPr="00892F9B">
        <w:rPr>
          <w:rFonts w:ascii="Times New Roman" w:hAnsi="Times New Roman" w:cs="Times New Roman"/>
        </w:rPr>
        <w:t xml:space="preserve"> enabled to be aware and present for patients. </w:t>
      </w:r>
      <w:r>
        <w:rPr>
          <w:rFonts w:ascii="Times New Roman" w:hAnsi="Times New Roman" w:cs="Times New Roman"/>
        </w:rPr>
        <w:t>This table shows methods faculty</w:t>
      </w:r>
      <w:r w:rsidRPr="00892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members use to </w:t>
      </w:r>
      <w:r w:rsidRPr="00892F9B">
        <w:rPr>
          <w:rFonts w:ascii="Times New Roman" w:hAnsi="Times New Roman" w:cs="Times New Roman"/>
        </w:rPr>
        <w:t>teach spiritual care</w:t>
      </w:r>
      <w:r>
        <w:rPr>
          <w:rFonts w:ascii="Times New Roman" w:hAnsi="Times New Roman" w:cs="Times New Roman"/>
        </w:rPr>
        <w:t xml:space="preserve"> in 15 course</w:t>
      </w:r>
      <w:r w:rsidR="00E45F4E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across the LLUSN curriculum. </w:t>
      </w:r>
    </w:p>
    <w:p w:rsidR="00F73A58" w:rsidRDefault="00F73A58" w:rsidP="003F26D2">
      <w:pPr>
        <w:ind w:left="144" w:hanging="144"/>
        <w:rPr>
          <w:rFonts w:ascii="Times New Roman" w:hAnsi="Times New Roman" w:cs="Times New Roman"/>
        </w:rPr>
      </w:pPr>
    </w:p>
    <w:p w:rsidR="00F73A58" w:rsidRDefault="00F73A58" w:rsidP="003F26D2">
      <w:pPr>
        <w:ind w:left="144" w:hanging="144"/>
        <w:rPr>
          <w:rFonts w:ascii="Times New Roman" w:hAnsi="Times New Roman" w:cs="Times New Roman"/>
        </w:rPr>
      </w:pPr>
    </w:p>
    <w:p w:rsidR="003F26D2" w:rsidRDefault="003F26D2" w:rsidP="003F26D2">
      <w:pPr>
        <w:ind w:left="144" w:hanging="144"/>
        <w:rPr>
          <w:rFonts w:ascii="Times New Roman" w:hAnsi="Times New Roman" w:cs="Times New Roman"/>
        </w:rPr>
      </w:pPr>
      <w:proofErr w:type="gramStart"/>
      <w:r w:rsidRPr="003F26D2">
        <w:rPr>
          <w:rFonts w:ascii="Times New Roman" w:hAnsi="Times New Roman" w:cs="Times New Roman"/>
        </w:rPr>
        <w:t>Table 1.</w:t>
      </w:r>
      <w:proofErr w:type="gramEnd"/>
      <w:r w:rsidRPr="003F26D2">
        <w:rPr>
          <w:rFonts w:ascii="Times New Roman" w:hAnsi="Times New Roman" w:cs="Times New Roman"/>
        </w:rPr>
        <w:t xml:space="preserve"> Topics and Methods for Teaching Spiritual Care </w:t>
      </w:r>
      <w:proofErr w:type="gramStart"/>
      <w:r w:rsidRPr="003F26D2">
        <w:rPr>
          <w:rFonts w:ascii="Times New Roman" w:hAnsi="Times New Roman" w:cs="Times New Roman"/>
        </w:rPr>
        <w:t>Across</w:t>
      </w:r>
      <w:proofErr w:type="gramEnd"/>
      <w:r w:rsidRPr="003F26D2">
        <w:rPr>
          <w:rFonts w:ascii="Times New Roman" w:hAnsi="Times New Roman" w:cs="Times New Roman"/>
        </w:rPr>
        <w:t xml:space="preserve"> the LLUSN Curriculum</w:t>
      </w:r>
    </w:p>
    <w:p w:rsidR="003F26D2" w:rsidRPr="003F26D2" w:rsidRDefault="003F26D2" w:rsidP="003F26D2">
      <w:pPr>
        <w:ind w:left="144" w:hanging="144"/>
        <w:rPr>
          <w:rFonts w:ascii="Times New Roman" w:hAnsi="Times New Roman" w:cs="Times New Roman"/>
        </w:rPr>
      </w:pPr>
    </w:p>
    <w:p w:rsidR="003F26D2" w:rsidRPr="003F26D2" w:rsidRDefault="003F26D2" w:rsidP="003F26D2">
      <w:pPr>
        <w:ind w:left="144" w:hanging="144"/>
        <w:rPr>
          <w:rFonts w:ascii="Times New Roman" w:hAnsi="Times New Roman" w:cs="Times New Roman"/>
        </w:rPr>
      </w:pPr>
      <w:r w:rsidRPr="003F26D2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281"/>
        <w:gridCol w:w="3479"/>
        <w:gridCol w:w="4590"/>
      </w:tblGrid>
      <w:tr w:rsidR="003F26D2" w:rsidRPr="003F26D2" w:rsidTr="003F26D2">
        <w:tc>
          <w:tcPr>
            <w:tcW w:w="2281" w:type="dxa"/>
            <w:shd w:val="clear" w:color="auto" w:fill="F3F3F3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3479" w:type="dxa"/>
            <w:shd w:val="clear" w:color="auto" w:fill="F3F3F3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Didactic instruction</w:t>
            </w:r>
          </w:p>
        </w:tc>
        <w:tc>
          <w:tcPr>
            <w:tcW w:w="4590" w:type="dxa"/>
            <w:shd w:val="clear" w:color="auto" w:fill="F3F3F3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Clinical setting instruction*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Fundamental</w:t>
            </w:r>
          </w:p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Nursing Skills and</w:t>
            </w:r>
          </w:p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Basic Skills &amp;</w:t>
            </w:r>
          </w:p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Health Assessment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Lectures/discussion on: grief and loss, cultural differences related to spiritual needs, ethical principles related to spiritual needs, spiritual resources for comfort and relief of pain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Mental, spiritual, and cultural assessment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Expert spiritual care nurse from medical center lectures on spiritual needs, interventions, use of prayer, guidelines for different cultural groups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What are spiritual needs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Discussion of patient with spiritual needs and how to address these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DVD showing clinician interacting with family dealing with spiritual issues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Discussing student experiences in clinical where spiritual care was provided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Included in “head to toe” physical assessment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Gerontological Nursing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Lecture on spiritual needs of elders</w:t>
            </w:r>
          </w:p>
        </w:tc>
        <w:tc>
          <w:tcPr>
            <w:tcW w:w="4590" w:type="dxa"/>
          </w:tcPr>
          <w:p w:rsidR="003F26D2" w:rsidRPr="003F26D2" w:rsidRDefault="003F26D2" w:rsidP="00D47AA2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Instruction and assignment on life story listening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Adult Health (Medical-Surgical) Nursing (I &amp; II)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Thread throughout lectures: How God created humans with bodies that frequently compensate for illness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Relating examples of students giving spiritual support with prayer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Obstetrical &amp; Neonatal Nursing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Sharing previous OB student’s experience of answered prayer for neonate patient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As part of lecture of professionalism, values, and integrity, discussed need for personal examination and allowing God to transform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As part of lecture on substance abuse and domestic violence, discussed spiritual coping and support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As part of lecture on pregnancy </w:t>
            </w:r>
            <w:r w:rsidRPr="003F26D2">
              <w:rPr>
                <w:rFonts w:ascii="Times New Roman" w:hAnsi="Times New Roman" w:cs="Times New Roman"/>
              </w:rPr>
              <w:lastRenderedPageBreak/>
              <w:t>changes, described God’s creation of the amazing body</w:t>
            </w:r>
          </w:p>
          <w:p w:rsidR="003F26D2" w:rsidRPr="003F26D2" w:rsidRDefault="003F26D2" w:rsidP="003F26D2">
            <w:pPr>
              <w:pStyle w:val="ListParagraph"/>
              <w:ind w:left="144" w:hanging="144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lastRenderedPageBreak/>
              <w:t>Chaplain discussed impact of spirituality on birthing, and the ethics of surrogacy, abortion, and care for those who are different than the nurse (e.g., sexual orientation, religion). Chaplain had a blessing for the students.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Field trip to biology museum generated discussion of creation, stem cell research, abortion, anomalies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Encourage students to have patients tell their story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Moments of silence around a deceased baby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lastRenderedPageBreak/>
              <w:t>Honoring the “ah” of a birth experience by listening to what the parents say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Clinical conference topics for discussion include: fetal demise; depression, loneliness, despair of various ante- and post-partum conditions; guilt, forgiveness as it relates to rape, incest, substance abuse; keeping family intact as promoting wholeness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lastRenderedPageBreak/>
              <w:t>Child Health Nursing</w:t>
            </w:r>
          </w:p>
        </w:tc>
        <w:tc>
          <w:tcPr>
            <w:tcW w:w="3479" w:type="dxa"/>
          </w:tcPr>
          <w:p w:rsidR="003F26D2" w:rsidRPr="003F26D2" w:rsidRDefault="003F26D2" w:rsidP="00D47AA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Spirituality discussed in lectures on end of life care, growth and development of child, children’s reactions to hospitalization, and whole-family care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Psychiatric/Mental Health Nursing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Topics of spiritual needs, religious coping threaded through lecture/discussions on mental health 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 spiritual topics encountered such as devil possession, praying with patients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Student led instruction on communication skills and relaxation techniques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Small student facilitated support group with required self-reflection essay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Chaplain invited to one post conference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Critical Care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Writing assignment on how student experienced giving spiritual care 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Health Promotion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Students complete a personal health and wellness assessment—including spiritual health. (They summarize their own strengths, weaknesses, areas to improve). Some choose to write goals that address areas </w:t>
            </w:r>
            <w:r w:rsidR="00D47AA2">
              <w:rPr>
                <w:rFonts w:ascii="Times New Roman" w:hAnsi="Times New Roman" w:cs="Times New Roman"/>
              </w:rPr>
              <w:t xml:space="preserve">of </w:t>
            </w:r>
            <w:r w:rsidRPr="003F26D2">
              <w:rPr>
                <w:rFonts w:ascii="Times New Roman" w:hAnsi="Times New Roman" w:cs="Times New Roman"/>
              </w:rPr>
              <w:t>spiritual health and wellbeing. 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Home Health Nursing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Hospice chaplain participates in panel discussion</w:t>
            </w:r>
          </w:p>
          <w:p w:rsidR="003F26D2" w:rsidRPr="003F26D2" w:rsidRDefault="003F26D2" w:rsidP="003F26D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Assigned 2 chapters which discuss spiritual care </w:t>
            </w:r>
          </w:p>
          <w:p w:rsidR="003F26D2" w:rsidRPr="003F26D2" w:rsidRDefault="003F26D2" w:rsidP="00D47A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" w:hanging="144"/>
              <w:rPr>
                <w:rFonts w:ascii="Times New Roman" w:hAnsi="Times New Roman" w:cs="Times New Roman"/>
                <w:color w:val="18366E"/>
              </w:rPr>
            </w:pPr>
            <w:r w:rsidRPr="003F26D2">
              <w:rPr>
                <w:rFonts w:ascii="Times New Roman" w:hAnsi="Times New Roman" w:cs="Times New Roman"/>
              </w:rPr>
              <w:t>At start of class, prays not only for students making home visits, but for those whom they will serve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Rotation in hospice provides exposure to spiritual care at end of life.</w:t>
            </w:r>
          </w:p>
          <w:p w:rsidR="003F26D2" w:rsidRPr="003F26D2" w:rsidRDefault="003F26D2" w:rsidP="003F26D2">
            <w:pPr>
              <w:pStyle w:val="ListParagraph"/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Public Health Nursing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In class on education, teaching “The fear of the Lord is the beginning of wisdom”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Faith community nursing 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Optional mission trip for clinical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Discussing patient assessments and care when spiritual need is identified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Rotation in faith community nursing which expects students to share a prayer or inspirational thought during each home visit (pre-printed cards with non-religious inspirational messages an option)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Volunteer parish nurses speaking at clinical </w:t>
            </w:r>
            <w:r w:rsidRPr="003F26D2">
              <w:rPr>
                <w:rFonts w:ascii="Times New Roman" w:hAnsi="Times New Roman" w:cs="Times New Roman"/>
              </w:rPr>
              <w:lastRenderedPageBreak/>
              <w:t>conference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Discussion of spirituality in relation to aging, death, dying, grief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Different religious/belief systems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lastRenderedPageBreak/>
              <w:t>Community Mental Health Nursing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Assignment to do a spiritual assessment on family member/friend or case study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Lecture on ethics and end of life care from different religions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Personal and clinical use of mindfulness training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Framework of wholeness for community clients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Discussing and modeling ease with supporting small group member’s expressions of spirituality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How spirituality is integrated in 12-step programs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Students complete a 3-generation genogram of family of origin, then discussed and reflected upon in comfort of class in instructor’s home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Discussion of forgiveness and instilling hope;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Discussing cases in post conferences of clients for whom spirituality was integral to wellness</w:t>
            </w: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Professional Nursing Issues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Spirituality incorporated in lecture on socialization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Illustrated values present in professional/patient situations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Senior Capstone: Leadership and Management (didactic and clinical)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Lecture on spiritual/ethical advocacy, how to nurture a caring environment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Open didactics with readings from M. E. O’Brien’s (2011) </w:t>
            </w:r>
            <w:r w:rsidRPr="003F26D2">
              <w:rPr>
                <w:rFonts w:ascii="Times New Roman" w:hAnsi="Times New Roman" w:cs="Times New Roman"/>
                <w:i/>
              </w:rPr>
              <w:t>Servant Leadership in Nursing: Spirituality and Practice in Contemporary Health Care</w:t>
            </w:r>
            <w:r w:rsidRPr="003F26D2">
              <w:rPr>
                <w:rFonts w:ascii="Times New Roman" w:hAnsi="Times New Roman" w:cs="Times New Roman"/>
              </w:rPr>
              <w:t xml:space="preserve">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1-unit module completed online that requires completion of Johnston Taylor workbook “What do I say? Talking with Patients about Spirituality” with weekly assignments</w:t>
            </w:r>
          </w:p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--module also requires students to describe and reflect on situation where they provided spiritual care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Whole Person Care model of LLU revisited, reflection on how to best incorporate it in their care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RN to BS nursing classes (4)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Online class on spiritual/ethical advocacy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lastRenderedPageBreak/>
              <w:t>Assigned Winslow &amp; Winslow article on ethics of praying with patients, spiritual care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Assigned Taylor </w:t>
            </w:r>
            <w:r w:rsidRPr="003F26D2">
              <w:rPr>
                <w:rFonts w:ascii="Times New Roman" w:hAnsi="Times New Roman" w:cs="Times New Roman"/>
                <w:i/>
              </w:rPr>
              <w:t>What Do I Say?</w:t>
            </w:r>
            <w:r w:rsidRPr="003F26D2">
              <w:rPr>
                <w:rFonts w:ascii="Times New Roman" w:hAnsi="Times New Roman" w:cs="Times New Roman"/>
              </w:rPr>
              <w:t xml:space="preserve"> workbook on how to talk with patients about spirituality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 xml:space="preserve">Module requiring students to describe situation where they provided spiritual care </w:t>
            </w:r>
          </w:p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Short answer questions that prompt reflection on how to respect patient and personal spirituality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  <w:tr w:rsidR="003F26D2" w:rsidRPr="003F26D2" w:rsidTr="003F26D2">
        <w:tc>
          <w:tcPr>
            <w:tcW w:w="2281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lastRenderedPageBreak/>
              <w:t>Nursing Research</w:t>
            </w:r>
          </w:p>
        </w:tc>
        <w:tc>
          <w:tcPr>
            <w:tcW w:w="3479" w:type="dxa"/>
          </w:tcPr>
          <w:p w:rsidR="003F26D2" w:rsidRPr="003F26D2" w:rsidRDefault="003F26D2" w:rsidP="003F26D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3F26D2">
              <w:rPr>
                <w:rFonts w:ascii="Times New Roman" w:hAnsi="Times New Roman" w:cs="Times New Roman"/>
              </w:rPr>
              <w:t>Lecture on state of science in spiritual care by invited researcher</w:t>
            </w:r>
          </w:p>
        </w:tc>
        <w:tc>
          <w:tcPr>
            <w:tcW w:w="4590" w:type="dxa"/>
          </w:tcPr>
          <w:p w:rsidR="003F26D2" w:rsidRPr="003F26D2" w:rsidRDefault="003F26D2" w:rsidP="003F26D2">
            <w:pPr>
              <w:ind w:left="144" w:hanging="144"/>
              <w:rPr>
                <w:rFonts w:ascii="Times New Roman" w:hAnsi="Times New Roman" w:cs="Times New Roman"/>
              </w:rPr>
            </w:pPr>
          </w:p>
        </w:tc>
      </w:tr>
    </w:tbl>
    <w:p w:rsidR="003F26D2" w:rsidRPr="003F26D2" w:rsidRDefault="003F26D2" w:rsidP="003F26D2">
      <w:pPr>
        <w:ind w:left="144" w:hanging="144"/>
        <w:rPr>
          <w:rFonts w:ascii="Times New Roman" w:hAnsi="Times New Roman" w:cs="Times New Roman"/>
        </w:rPr>
      </w:pPr>
    </w:p>
    <w:p w:rsidR="003F26D2" w:rsidRPr="003F26D2" w:rsidRDefault="003F26D2" w:rsidP="003F26D2">
      <w:pPr>
        <w:ind w:left="144" w:hanging="144"/>
        <w:rPr>
          <w:rFonts w:ascii="Times New Roman" w:hAnsi="Times New Roman" w:cs="Times New Roman"/>
        </w:rPr>
      </w:pPr>
      <w:r w:rsidRPr="003F26D2">
        <w:rPr>
          <w:rFonts w:ascii="Times New Roman" w:hAnsi="Times New Roman" w:cs="Times New Roman"/>
        </w:rPr>
        <w:t>* Often includes “modeling” personal spiritual well-being and supporting patient spiritual well-being.</w:t>
      </w:r>
    </w:p>
    <w:p w:rsidR="00B53188" w:rsidRPr="003F26D2" w:rsidRDefault="00B53188" w:rsidP="003F26D2">
      <w:pPr>
        <w:spacing w:line="480" w:lineRule="auto"/>
        <w:rPr>
          <w:rFonts w:ascii="Times New Roman" w:hAnsi="Times New Roman" w:cs="Times New Roman"/>
        </w:rPr>
      </w:pPr>
    </w:p>
    <w:sectPr w:rsidR="00B53188" w:rsidRPr="003F26D2" w:rsidSect="003F2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60"/>
    <w:multiLevelType w:val="hybridMultilevel"/>
    <w:tmpl w:val="0D248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347BB"/>
    <w:multiLevelType w:val="hybridMultilevel"/>
    <w:tmpl w:val="C50AA392"/>
    <w:lvl w:ilvl="0" w:tplc="F53EE1B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724E"/>
    <w:multiLevelType w:val="hybridMultilevel"/>
    <w:tmpl w:val="43B03404"/>
    <w:lvl w:ilvl="0" w:tplc="AA74C9E8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00BA6"/>
    <w:multiLevelType w:val="hybridMultilevel"/>
    <w:tmpl w:val="9A94B290"/>
    <w:lvl w:ilvl="0" w:tplc="14881A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2"/>
    <w:rsid w:val="003F26D2"/>
    <w:rsid w:val="005E20CB"/>
    <w:rsid w:val="007F7622"/>
    <w:rsid w:val="00B53188"/>
    <w:rsid w:val="00D47AA2"/>
    <w:rsid w:val="00E45F4E"/>
    <w:rsid w:val="00F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D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D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6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6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6D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D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D2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6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6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6D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2013-12-15T19:21:00Z</dcterms:created>
  <dcterms:modified xsi:type="dcterms:W3CDTF">2013-12-16T15:49:00Z</dcterms:modified>
</cp:coreProperties>
</file>