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A2D3" w14:textId="77777777" w:rsidR="00CB33A2" w:rsidRDefault="00CB33A2" w:rsidP="00CB33A2">
      <w:pPr>
        <w:spacing w:line="48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4A2AE7">
        <w:rPr>
          <w:rFonts w:ascii="Times New Roman" w:hAnsi="Times New Roman"/>
          <w:b/>
          <w:szCs w:val="24"/>
        </w:rPr>
        <w:t>Table 4: Possible Benefits and Harms of The Sinclair Method</w:t>
      </w:r>
    </w:p>
    <w:p w14:paraId="303D5437" w14:textId="77777777" w:rsidR="00CB33A2" w:rsidRPr="00222A5D" w:rsidRDefault="00CB33A2" w:rsidP="00CB33A2">
      <w:pPr>
        <w:spacing w:line="480" w:lineRule="auto"/>
        <w:rPr>
          <w:rFonts w:ascii="Times New Roman" w:hAnsi="Times New Roman"/>
          <w:i/>
          <w:szCs w:val="24"/>
        </w:rPr>
      </w:pPr>
      <w:r w:rsidRPr="00222A5D">
        <w:rPr>
          <w:rFonts w:ascii="Times New Roman" w:hAnsi="Times New Roman"/>
          <w:i/>
          <w:szCs w:val="24"/>
        </w:rPr>
        <w:t>Benefits:</w:t>
      </w:r>
    </w:p>
    <w:p w14:paraId="3BD49A79" w14:textId="77777777" w:rsidR="00CB33A2" w:rsidRDefault="00CB33A2" w:rsidP="00CB33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Patients unwilling to be abstinent can be engaged in treatment.</w:t>
      </w:r>
    </w:p>
    <w:p w14:paraId="6636DB49" w14:textId="77777777" w:rsidR="00CB33A2" w:rsidRDefault="00CB33A2" w:rsidP="00CB33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Alcohol craving can be permanently eliminated.</w:t>
      </w:r>
    </w:p>
    <w:p w14:paraId="61877CB9" w14:textId="77777777" w:rsidR="00CB33A2" w:rsidRDefault="00CB33A2" w:rsidP="00CB33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Low cost treatment; can be used in developing countries.</w:t>
      </w:r>
    </w:p>
    <w:p w14:paraId="25C8B30E" w14:textId="77777777" w:rsidR="00CB33A2" w:rsidRDefault="00CB33A2" w:rsidP="00CB33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Costly and inconvenient inpatient treatment can be avoided. </w:t>
      </w:r>
    </w:p>
    <w:p w14:paraId="1F89DE81" w14:textId="77777777" w:rsidR="00CB33A2" w:rsidRDefault="00CB33A2" w:rsidP="00CB33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 be lower cost than daily use of naltrexone.</w:t>
      </w:r>
    </w:p>
    <w:p w14:paraId="0729BA1B" w14:textId="77777777" w:rsidR="00CB33A2" w:rsidRDefault="00CB33A2" w:rsidP="00CB33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Less risk of adverse side effects of naltrexone than with daily use.</w:t>
      </w:r>
    </w:p>
    <w:p w14:paraId="66D55CF9" w14:textId="77777777" w:rsidR="00CB33A2" w:rsidRDefault="00CB33A2" w:rsidP="00CB33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Long term compliance is enhanced compared with daily use.</w:t>
      </w:r>
    </w:p>
    <w:p w14:paraId="225C9B05" w14:textId="77777777" w:rsidR="00CB33A2" w:rsidRDefault="00CB33A2" w:rsidP="00CB33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Pleasurable endorphins from healthy activities are not blocked.</w:t>
      </w:r>
    </w:p>
    <w:p w14:paraId="55B3CB22" w14:textId="77777777" w:rsidR="00CB33A2" w:rsidRDefault="00CB33A2" w:rsidP="00CB33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Gradual reduction of drinking minimizes the risk of delirium tremens. </w:t>
      </w:r>
    </w:p>
    <w:p w14:paraId="6D84B9A8" w14:textId="77777777" w:rsidR="00CB33A2" w:rsidRPr="00222A5D" w:rsidRDefault="00CB33A2" w:rsidP="00CB33A2">
      <w:pPr>
        <w:spacing w:line="480" w:lineRule="auto"/>
        <w:rPr>
          <w:rFonts w:ascii="Times New Roman" w:hAnsi="Times New Roman"/>
          <w:i/>
          <w:szCs w:val="24"/>
        </w:rPr>
      </w:pPr>
      <w:r w:rsidRPr="00222A5D">
        <w:rPr>
          <w:rFonts w:ascii="Times New Roman" w:hAnsi="Times New Roman"/>
          <w:i/>
          <w:szCs w:val="24"/>
        </w:rPr>
        <w:t>Harms:</w:t>
      </w:r>
    </w:p>
    <w:p w14:paraId="7E8FB77F" w14:textId="77777777" w:rsidR="008E553B" w:rsidRDefault="008E553B" w:rsidP="008E553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People with people with AUD may be led to embrace a risky path of “moderate drinking” rather than abstinence</w:t>
      </w:r>
    </w:p>
    <w:p w14:paraId="17D347DD" w14:textId="77777777" w:rsidR="00CB33A2" w:rsidRDefault="00CB33A2" w:rsidP="00CB33A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Patients who could remain abstinent may be encouraged to drink</w:t>
      </w:r>
    </w:p>
    <w:p w14:paraId="1F789712" w14:textId="77777777" w:rsidR="00CB33A2" w:rsidRDefault="00CB33A2" w:rsidP="00CB33A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Patients may feel that drinking has been sanctioned by their physician.</w:t>
      </w:r>
    </w:p>
    <w:p w14:paraId="70484056" w14:textId="3837B9DB" w:rsidR="00CB33A2" w:rsidRDefault="00CB33A2" w:rsidP="00CB33A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driving occurs while intoxicated, naltrexone may further impair coordination.</w:t>
      </w:r>
    </w:p>
    <w:p w14:paraId="4CE1C965" w14:textId="74015183" w:rsidR="008E553B" w:rsidRPr="008E553B" w:rsidRDefault="008E553B" w:rsidP="008E553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Cs w:val="24"/>
        </w:rPr>
      </w:pPr>
      <w:r w:rsidRPr="00ED3B1D">
        <w:rPr>
          <w:rFonts w:ascii="Times New Roman" w:hAnsi="Times New Roman"/>
          <w:szCs w:val="24"/>
        </w:rPr>
        <w:t xml:space="preserve">The use of MAT may delay someone from seeking </w:t>
      </w:r>
      <w:r w:rsidRPr="0010716F">
        <w:rPr>
          <w:rFonts w:ascii="Times New Roman" w:hAnsi="Times New Roman"/>
          <w:szCs w:val="24"/>
        </w:rPr>
        <w:t>psychosocial support</w:t>
      </w:r>
      <w:r w:rsidRPr="00ED3B1D">
        <w:rPr>
          <w:rFonts w:ascii="Times New Roman" w:hAnsi="Times New Roman"/>
          <w:szCs w:val="24"/>
        </w:rPr>
        <w:t xml:space="preserve"> for abstinence</w:t>
      </w:r>
      <w:r>
        <w:rPr>
          <w:rFonts w:ascii="Times New Roman" w:hAnsi="Times New Roman"/>
          <w:szCs w:val="24"/>
        </w:rPr>
        <w:t>.</w:t>
      </w:r>
    </w:p>
    <w:p w14:paraId="1ED9294B" w14:textId="77777777" w:rsidR="00CB33A2" w:rsidRDefault="00CB33A2" w:rsidP="00CB33A2">
      <w:pPr>
        <w:spacing w:line="480" w:lineRule="auto"/>
        <w:rPr>
          <w:rFonts w:ascii="Times New Roman" w:hAnsi="Times New Roman"/>
          <w:szCs w:val="24"/>
        </w:rPr>
      </w:pPr>
    </w:p>
    <w:p w14:paraId="0C11D414" w14:textId="77777777" w:rsidR="00CB33A2" w:rsidRPr="00CB33A2" w:rsidRDefault="00CB33A2" w:rsidP="00CB33A2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Source:  </w:t>
      </w:r>
      <w:proofErr w:type="spellStart"/>
      <w:r>
        <w:rPr>
          <w:rFonts w:ascii="Times New Roman" w:hAnsi="Times New Roman"/>
          <w:szCs w:val="24"/>
        </w:rPr>
        <w:t>Umhau</w:t>
      </w:r>
      <w:proofErr w:type="spellEnd"/>
      <w:r>
        <w:rPr>
          <w:rFonts w:ascii="Times New Roman" w:hAnsi="Times New Roman"/>
          <w:szCs w:val="24"/>
        </w:rPr>
        <w:t xml:space="preserve">, J. (n. d.). </w:t>
      </w:r>
    </w:p>
    <w:sectPr w:rsidR="00CB33A2" w:rsidRPr="00CB33A2" w:rsidSect="0079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0B3B"/>
    <w:multiLevelType w:val="hybridMultilevel"/>
    <w:tmpl w:val="00F0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1BC1"/>
    <w:multiLevelType w:val="hybridMultilevel"/>
    <w:tmpl w:val="00C4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0940"/>
    <w:multiLevelType w:val="hybridMultilevel"/>
    <w:tmpl w:val="27B002F8"/>
    <w:lvl w:ilvl="0" w:tplc="350A1F14">
      <w:start w:val="1"/>
      <w:numFmt w:val="decimal"/>
      <w:lvlText w:val="%1."/>
      <w:lvlJc w:val="left"/>
      <w:pPr>
        <w:ind w:left="5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A2"/>
    <w:rsid w:val="0072628D"/>
    <w:rsid w:val="008E553B"/>
    <w:rsid w:val="00C9573A"/>
    <w:rsid w:val="00CB33A2"/>
    <w:rsid w:val="00D55777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D689"/>
  <w15:chartTrackingRefBased/>
  <w15:docId w15:val="{330F2CAD-43B8-4102-88EF-B0DBACFB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3A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A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2</cp:revision>
  <dcterms:created xsi:type="dcterms:W3CDTF">2019-05-29T16:50:00Z</dcterms:created>
  <dcterms:modified xsi:type="dcterms:W3CDTF">2019-05-29T16:50:00Z</dcterms:modified>
</cp:coreProperties>
</file>