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1BB73" w14:textId="77777777" w:rsidR="00806F55" w:rsidRDefault="00806F55" w:rsidP="00806F55">
      <w:pPr>
        <w:pStyle w:val="Caption"/>
        <w:keepNext/>
        <w:rPr>
          <w:i w:val="0"/>
          <w:color w:val="auto"/>
          <w:sz w:val="24"/>
          <w:szCs w:val="24"/>
        </w:rPr>
      </w:pPr>
      <w:bookmarkStart w:id="0" w:name="_Ref487449438"/>
      <w:bookmarkStart w:id="1" w:name="_GoBack"/>
      <w:bookmarkEnd w:id="1"/>
      <w:r w:rsidRPr="00434CE0">
        <w:rPr>
          <w:i w:val="0"/>
          <w:color w:val="auto"/>
          <w:sz w:val="24"/>
          <w:szCs w:val="24"/>
        </w:rPr>
        <w:t xml:space="preserve">Table </w:t>
      </w:r>
      <w:r w:rsidRPr="00434CE0">
        <w:rPr>
          <w:i w:val="0"/>
          <w:color w:val="auto"/>
          <w:sz w:val="24"/>
          <w:szCs w:val="24"/>
        </w:rPr>
        <w:fldChar w:fldCharType="begin"/>
      </w:r>
      <w:r w:rsidRPr="00434CE0">
        <w:rPr>
          <w:i w:val="0"/>
          <w:color w:val="auto"/>
          <w:sz w:val="24"/>
          <w:szCs w:val="24"/>
        </w:rPr>
        <w:instrText xml:space="preserve"> SEQ Table \* ARABIC </w:instrText>
      </w:r>
      <w:r w:rsidRPr="00434CE0">
        <w:rPr>
          <w:i w:val="0"/>
          <w:color w:val="auto"/>
          <w:sz w:val="24"/>
          <w:szCs w:val="24"/>
        </w:rPr>
        <w:fldChar w:fldCharType="separate"/>
      </w:r>
      <w:r w:rsidRPr="00434CE0">
        <w:rPr>
          <w:i w:val="0"/>
          <w:noProof/>
          <w:color w:val="auto"/>
          <w:sz w:val="24"/>
          <w:szCs w:val="24"/>
        </w:rPr>
        <w:t>1</w:t>
      </w:r>
      <w:r w:rsidRPr="00434CE0">
        <w:rPr>
          <w:i w:val="0"/>
          <w:color w:val="auto"/>
          <w:sz w:val="24"/>
          <w:szCs w:val="24"/>
        </w:rPr>
        <w:fldChar w:fldCharType="end"/>
      </w:r>
      <w:bookmarkEnd w:id="0"/>
    </w:p>
    <w:p w14:paraId="32110BE3" w14:textId="2B4B4CB0" w:rsidR="00806F55" w:rsidRPr="00434CE0" w:rsidRDefault="00E34029" w:rsidP="00806F55">
      <w:pPr>
        <w:pStyle w:val="Caption"/>
        <w:keepNext/>
        <w:rPr>
          <w:color w:val="auto"/>
          <w:sz w:val="24"/>
          <w:szCs w:val="24"/>
        </w:rPr>
      </w:pPr>
      <w:r>
        <w:rPr>
          <w:color w:val="auto"/>
          <w:sz w:val="24"/>
          <w:szCs w:val="24"/>
        </w:rPr>
        <w:t>Final List of</w:t>
      </w:r>
      <w:r w:rsidR="00806F55" w:rsidRPr="00434CE0">
        <w:rPr>
          <w:color w:val="auto"/>
          <w:sz w:val="24"/>
          <w:szCs w:val="24"/>
        </w:rPr>
        <w:t xml:space="preserve"> Concepts</w:t>
      </w:r>
      <w:r w:rsidR="00A678CB">
        <w:rPr>
          <w:color w:val="auto"/>
          <w:sz w:val="24"/>
          <w:szCs w:val="24"/>
        </w:rPr>
        <w:t xml:space="preserve"> 1-11</w:t>
      </w:r>
      <w:r w:rsidR="00A678CB">
        <w:rPr>
          <w:color w:val="auto"/>
          <w:sz w:val="24"/>
          <w:szCs w:val="24"/>
        </w:rPr>
        <w:noBreakHyphen/>
        <w:t>18</w:t>
      </w:r>
    </w:p>
    <w:tbl>
      <w:tblPr>
        <w:tblStyle w:val="PlainTable4"/>
        <w:tblW w:w="9550" w:type="dxa"/>
        <w:tblCellMar>
          <w:top w:w="72" w:type="dxa"/>
          <w:left w:w="115" w:type="dxa"/>
          <w:bottom w:w="72" w:type="dxa"/>
          <w:right w:w="115" w:type="dxa"/>
        </w:tblCellMar>
        <w:tblLook w:val="04A0" w:firstRow="1" w:lastRow="0" w:firstColumn="1" w:lastColumn="0" w:noHBand="0" w:noVBand="1"/>
      </w:tblPr>
      <w:tblGrid>
        <w:gridCol w:w="3610"/>
        <w:gridCol w:w="5940"/>
      </w:tblGrid>
      <w:tr w:rsidR="00806F55" w:rsidRPr="00E343D3" w14:paraId="1242265C" w14:textId="77777777" w:rsidTr="004D7289">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3610" w:type="dxa"/>
            <w:tcBorders>
              <w:top w:val="single" w:sz="4" w:space="0" w:color="auto"/>
              <w:bottom w:val="single" w:sz="4" w:space="0" w:color="auto"/>
            </w:tcBorders>
            <w:noWrap/>
            <w:hideMark/>
          </w:tcPr>
          <w:p w14:paraId="5301C686" w14:textId="77777777" w:rsidR="00806F55" w:rsidRPr="00E343D3" w:rsidRDefault="00806F55" w:rsidP="004D7289">
            <w:pPr>
              <w:rPr>
                <w:rFonts w:eastAsia="Times New Roman" w:cs="Times New Roman"/>
                <w:color w:val="000000"/>
                <w:szCs w:val="24"/>
              </w:rPr>
            </w:pPr>
            <w:r w:rsidRPr="00E343D3">
              <w:rPr>
                <w:rFonts w:eastAsia="Times New Roman" w:cs="Times New Roman"/>
                <w:color w:val="000000"/>
                <w:szCs w:val="24"/>
              </w:rPr>
              <w:t>Concept</w:t>
            </w:r>
          </w:p>
        </w:tc>
        <w:tc>
          <w:tcPr>
            <w:tcW w:w="5940" w:type="dxa"/>
            <w:tcBorders>
              <w:top w:val="single" w:sz="4" w:space="0" w:color="auto"/>
              <w:bottom w:val="single" w:sz="4" w:space="0" w:color="auto"/>
            </w:tcBorders>
            <w:noWrap/>
            <w:hideMark/>
          </w:tcPr>
          <w:p w14:paraId="0629F254" w14:textId="77777777" w:rsidR="00806F55" w:rsidRPr="00E343D3" w:rsidRDefault="00806F55" w:rsidP="004D728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3D3">
              <w:rPr>
                <w:rFonts w:eastAsia="Times New Roman" w:cs="Times New Roman"/>
                <w:color w:val="000000"/>
                <w:szCs w:val="24"/>
              </w:rPr>
              <w:t>Definition</w:t>
            </w:r>
          </w:p>
        </w:tc>
      </w:tr>
      <w:tr w:rsidR="00806F55" w:rsidRPr="00E343D3" w14:paraId="542FAAA8"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tcBorders>
              <w:top w:val="single" w:sz="4" w:space="0" w:color="auto"/>
            </w:tcBorders>
            <w:noWrap/>
            <w:hideMark/>
          </w:tcPr>
          <w:p w14:paraId="0EC6407C"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Acid-base balance</w:t>
            </w:r>
          </w:p>
        </w:tc>
        <w:tc>
          <w:tcPr>
            <w:tcW w:w="5940" w:type="dxa"/>
            <w:tcBorders>
              <w:top w:val="single" w:sz="4" w:space="0" w:color="auto"/>
            </w:tcBorders>
            <w:noWrap/>
            <w:hideMark/>
          </w:tcPr>
          <w:p w14:paraId="66A49D33"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Regulation of acidity and alkalinity in body fluids (Adapted from Giddens, 2017).</w:t>
            </w:r>
          </w:p>
        </w:tc>
      </w:tr>
      <w:tr w:rsidR="00806F55" w:rsidRPr="00E343D3" w14:paraId="28BDDFF1"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43B2D5E8"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Cellular regulation</w:t>
            </w:r>
          </w:p>
        </w:tc>
        <w:tc>
          <w:tcPr>
            <w:tcW w:w="5940" w:type="dxa"/>
            <w:noWrap/>
            <w:hideMark/>
          </w:tcPr>
          <w:p w14:paraId="3EC50E2E"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Processes within a cell that maintain a stable internal environment, including growth and replication (adapted from Giddens, 2017).</w:t>
            </w:r>
          </w:p>
        </w:tc>
      </w:tr>
      <w:tr w:rsidR="00806F55" w:rsidRPr="00E343D3" w14:paraId="3177292D"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1744E33D"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Pain</w:t>
            </w:r>
          </w:p>
        </w:tc>
        <w:tc>
          <w:tcPr>
            <w:tcW w:w="5940" w:type="dxa"/>
            <w:noWrap/>
            <w:hideMark/>
          </w:tcPr>
          <w:p w14:paraId="48CE67F6"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Unpleasant sensory and emotional experience associated with actual or potential tissue damage supported by the client's expression of the experience</w:t>
            </w:r>
            <w:r>
              <w:rPr>
                <w:rFonts w:eastAsia="Times New Roman" w:cs="Times New Roman"/>
                <w:iCs/>
                <w:color w:val="000000"/>
                <w:szCs w:val="24"/>
              </w:rPr>
              <w:t xml:space="preserve"> (International Association for the</w:t>
            </w:r>
            <w:r w:rsidRPr="00512D7A">
              <w:rPr>
                <w:rFonts w:eastAsia="Times New Roman" w:cs="Times New Roman"/>
                <w:iCs/>
                <w:color w:val="000000"/>
                <w:szCs w:val="24"/>
              </w:rPr>
              <w:t xml:space="preserve"> Study of Pain, 1979).</w:t>
            </w:r>
          </w:p>
        </w:tc>
      </w:tr>
      <w:tr w:rsidR="00806F55" w:rsidRPr="00E343D3" w14:paraId="40A2717E"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437370E6"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Comfort</w:t>
            </w:r>
          </w:p>
        </w:tc>
        <w:tc>
          <w:tcPr>
            <w:tcW w:w="5940" w:type="dxa"/>
            <w:noWrap/>
            <w:hideMark/>
          </w:tcPr>
          <w:p w14:paraId="3EBF0152"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State of physical and psychological ease (Merriam-Webster, 2016).</w:t>
            </w:r>
          </w:p>
        </w:tc>
      </w:tr>
      <w:tr w:rsidR="00806F55" w:rsidRPr="00E343D3" w14:paraId="04533DCA"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32E8CC49"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Elimination</w:t>
            </w:r>
          </w:p>
        </w:tc>
        <w:tc>
          <w:tcPr>
            <w:tcW w:w="5940" w:type="dxa"/>
            <w:noWrap/>
            <w:hideMark/>
          </w:tcPr>
          <w:p w14:paraId="27F1DA5F"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Release of fluids and wastes from the kidneys and intestinal tract (adapted from Giddens, 2017).</w:t>
            </w:r>
          </w:p>
        </w:tc>
      </w:tr>
      <w:tr w:rsidR="00806F55" w:rsidRPr="00E343D3" w14:paraId="0579C8C6" w14:textId="77777777" w:rsidTr="00512D7A">
        <w:trPr>
          <w:trHeight w:val="855"/>
        </w:trPr>
        <w:tc>
          <w:tcPr>
            <w:cnfStyle w:val="001000000000" w:firstRow="0" w:lastRow="0" w:firstColumn="1" w:lastColumn="0" w:oddVBand="0" w:evenVBand="0" w:oddHBand="0" w:evenHBand="0" w:firstRowFirstColumn="0" w:firstRowLastColumn="0" w:lastRowFirstColumn="0" w:lastRowLastColumn="0"/>
            <w:tcW w:w="3610" w:type="dxa"/>
            <w:noWrap/>
            <w:hideMark/>
          </w:tcPr>
          <w:p w14:paraId="0876289B"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Fluid &amp; electrolyte balance</w:t>
            </w:r>
          </w:p>
        </w:tc>
        <w:tc>
          <w:tcPr>
            <w:tcW w:w="5940" w:type="dxa"/>
            <w:noWrap/>
            <w:hideMark/>
          </w:tcPr>
          <w:p w14:paraId="38007AF5"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The process of regulating the extracellular fluid volume, body fluid osmolality, and plasma concent</w:t>
            </w:r>
            <w:r>
              <w:rPr>
                <w:rFonts w:eastAsia="Times New Roman" w:cs="Times New Roman"/>
                <w:iCs/>
                <w:color w:val="000000"/>
                <w:szCs w:val="24"/>
              </w:rPr>
              <w:t>ration of electrolytes (adapted</w:t>
            </w:r>
            <w:r w:rsidRPr="00512D7A">
              <w:rPr>
                <w:rFonts w:eastAsia="Times New Roman" w:cs="Times New Roman"/>
                <w:iCs/>
                <w:color w:val="000000"/>
                <w:szCs w:val="24"/>
              </w:rPr>
              <w:t xml:space="preserve"> from Giddens, 2017).</w:t>
            </w:r>
          </w:p>
        </w:tc>
      </w:tr>
      <w:tr w:rsidR="00806F55" w:rsidRPr="00E343D3" w14:paraId="47126342"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2C17F726"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Gas exchange/oxygenation</w:t>
            </w:r>
          </w:p>
        </w:tc>
        <w:tc>
          <w:tcPr>
            <w:tcW w:w="5940" w:type="dxa"/>
            <w:noWrap/>
            <w:hideMark/>
          </w:tcPr>
          <w:p w14:paraId="2E712E85"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Body functions that support adequate oxygenation of tissues and rem</w:t>
            </w:r>
            <w:r>
              <w:rPr>
                <w:rFonts w:eastAsia="Times New Roman" w:cs="Times New Roman"/>
                <w:iCs/>
                <w:color w:val="000000"/>
                <w:szCs w:val="24"/>
              </w:rPr>
              <w:t>oval of carbon dioxide (adapted</w:t>
            </w:r>
            <w:r w:rsidRPr="00512D7A">
              <w:rPr>
                <w:rFonts w:eastAsia="Times New Roman" w:cs="Times New Roman"/>
                <w:iCs/>
                <w:color w:val="000000"/>
                <w:szCs w:val="24"/>
              </w:rPr>
              <w:t xml:space="preserve"> from Giddens, 2017).</w:t>
            </w:r>
          </w:p>
        </w:tc>
      </w:tr>
      <w:tr w:rsidR="00806F55" w:rsidRPr="00E343D3" w14:paraId="670C7996"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2776A4A2"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Immunity</w:t>
            </w:r>
          </w:p>
        </w:tc>
        <w:tc>
          <w:tcPr>
            <w:tcW w:w="5940" w:type="dxa"/>
            <w:noWrap/>
            <w:hideMark/>
          </w:tcPr>
          <w:p w14:paraId="0D96A389"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Physiological process providing an individual with protection or</w:t>
            </w:r>
            <w:r>
              <w:rPr>
                <w:rFonts w:eastAsia="Times New Roman" w:cs="Times New Roman"/>
                <w:iCs/>
                <w:color w:val="000000"/>
                <w:szCs w:val="24"/>
              </w:rPr>
              <w:t xml:space="preserve"> defense from disease (adapted </w:t>
            </w:r>
            <w:r w:rsidRPr="00512D7A">
              <w:rPr>
                <w:rFonts w:eastAsia="Times New Roman" w:cs="Times New Roman"/>
                <w:iCs/>
                <w:color w:val="000000"/>
                <w:szCs w:val="24"/>
              </w:rPr>
              <w:t>from Giddens, 2017).</w:t>
            </w:r>
          </w:p>
        </w:tc>
      </w:tr>
      <w:tr w:rsidR="00806F55" w:rsidRPr="00E343D3" w14:paraId="73D062B3"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64A15FE2"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Infection</w:t>
            </w:r>
          </w:p>
        </w:tc>
        <w:tc>
          <w:tcPr>
            <w:tcW w:w="5940" w:type="dxa"/>
            <w:noWrap/>
            <w:hideMark/>
          </w:tcPr>
          <w:p w14:paraId="1DE84CA0"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Invasion of body tissue by microorganisms with the potential to cau</w:t>
            </w:r>
            <w:r>
              <w:rPr>
                <w:rFonts w:eastAsia="Times New Roman" w:cs="Times New Roman"/>
                <w:iCs/>
                <w:color w:val="000000"/>
                <w:szCs w:val="24"/>
              </w:rPr>
              <w:t xml:space="preserve">se illness or disease (adapted </w:t>
            </w:r>
            <w:r w:rsidRPr="00512D7A">
              <w:rPr>
                <w:rFonts w:eastAsia="Times New Roman" w:cs="Times New Roman"/>
                <w:iCs/>
                <w:color w:val="000000"/>
                <w:szCs w:val="24"/>
              </w:rPr>
              <w:t>from Giddens, 2017).</w:t>
            </w:r>
          </w:p>
        </w:tc>
      </w:tr>
      <w:tr w:rsidR="00806F55" w:rsidRPr="00E343D3" w14:paraId="058CCF69"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1C675F4C"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Inflammation</w:t>
            </w:r>
          </w:p>
        </w:tc>
        <w:tc>
          <w:tcPr>
            <w:tcW w:w="5940" w:type="dxa"/>
            <w:noWrap/>
            <w:hideMark/>
          </w:tcPr>
          <w:p w14:paraId="44BF9A3C"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rPr>
            </w:pPr>
            <w:r w:rsidRPr="00512D7A">
              <w:rPr>
                <w:rFonts w:eastAsia="Times New Roman" w:cs="Times New Roman"/>
                <w:iCs/>
                <w:color w:val="000000"/>
                <w:szCs w:val="24"/>
              </w:rPr>
              <w:t>Defensive response of tissues to an injury or infection characterized by pain, swelling, redness, and warmth (Berman &amp; Snyder, 2015).</w:t>
            </w:r>
          </w:p>
        </w:tc>
      </w:tr>
      <w:tr w:rsidR="00806F55" w:rsidRPr="00E343D3" w14:paraId="42C1A366"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05FD99EF"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Intracranial regulation/neural regulation</w:t>
            </w:r>
          </w:p>
        </w:tc>
        <w:tc>
          <w:tcPr>
            <w:tcW w:w="5940" w:type="dxa"/>
            <w:noWrap/>
            <w:hideMark/>
          </w:tcPr>
          <w:p w14:paraId="6D070E6F"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Regulation of mechanisms or conditions that affect intracranial processing and function, and cerebrospinal fluid balance (</w:t>
            </w:r>
            <w:r w:rsidRPr="00262329">
              <w:rPr>
                <w:rFonts w:eastAsia="Times New Roman" w:cs="Times New Roman"/>
                <w:iCs/>
                <w:color w:val="000000"/>
                <w:szCs w:val="24"/>
              </w:rPr>
              <w:t>Porth, 2013;</w:t>
            </w:r>
            <w:r w:rsidRPr="00512D7A">
              <w:rPr>
                <w:rFonts w:eastAsia="Times New Roman" w:cs="Times New Roman"/>
                <w:iCs/>
                <w:color w:val="000000"/>
                <w:szCs w:val="24"/>
              </w:rPr>
              <w:t xml:space="preserve"> Giddens, 2017).</w:t>
            </w:r>
          </w:p>
        </w:tc>
      </w:tr>
      <w:tr w:rsidR="00806F55" w:rsidRPr="00E343D3" w14:paraId="339A5EF3"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19A64943"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Metabolism</w:t>
            </w:r>
          </w:p>
        </w:tc>
        <w:tc>
          <w:tcPr>
            <w:tcW w:w="5940" w:type="dxa"/>
            <w:noWrap/>
            <w:hideMark/>
          </w:tcPr>
          <w:p w14:paraId="1B555493"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Physical and chemical processes that regulate the body’s inter</w:t>
            </w:r>
            <w:r>
              <w:rPr>
                <w:rFonts w:eastAsia="Times New Roman" w:cs="Times New Roman"/>
                <w:iCs/>
                <w:color w:val="000000"/>
                <w:szCs w:val="24"/>
              </w:rPr>
              <w:t>nal environment (adapted from</w:t>
            </w:r>
            <w:r w:rsidRPr="00512D7A">
              <w:rPr>
                <w:rFonts w:eastAsia="Times New Roman" w:cs="Times New Roman"/>
                <w:iCs/>
                <w:color w:val="000000"/>
                <w:szCs w:val="24"/>
              </w:rPr>
              <w:t xml:space="preserve"> Giddens, 2017).</w:t>
            </w:r>
          </w:p>
        </w:tc>
      </w:tr>
      <w:tr w:rsidR="00806F55" w:rsidRPr="00E343D3" w14:paraId="3C5954C7"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4439580F"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lastRenderedPageBreak/>
              <w:t>Mobility</w:t>
            </w:r>
          </w:p>
        </w:tc>
        <w:tc>
          <w:tcPr>
            <w:tcW w:w="5940" w:type="dxa"/>
            <w:noWrap/>
            <w:hideMark/>
          </w:tcPr>
          <w:p w14:paraId="66F411BC"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Structures and functions that support the body and provide movement (adapted from Giddens, 2017).</w:t>
            </w:r>
          </w:p>
        </w:tc>
      </w:tr>
      <w:tr w:rsidR="00806F55" w:rsidRPr="00E343D3" w14:paraId="46903E53"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4A163D52"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Nutrition</w:t>
            </w:r>
          </w:p>
        </w:tc>
        <w:tc>
          <w:tcPr>
            <w:tcW w:w="5940" w:type="dxa"/>
            <w:noWrap/>
            <w:hideMark/>
          </w:tcPr>
          <w:p w14:paraId="523B4343"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Physical and chemical processes that support ingestion, dig</w:t>
            </w:r>
            <w:r>
              <w:rPr>
                <w:rFonts w:eastAsia="Times New Roman" w:cs="Times New Roman"/>
                <w:iCs/>
                <w:color w:val="000000"/>
                <w:szCs w:val="24"/>
              </w:rPr>
              <w:t>estion, and absorption of food</w:t>
            </w:r>
            <w:r w:rsidRPr="00512D7A">
              <w:rPr>
                <w:rFonts w:eastAsia="Times New Roman" w:cs="Times New Roman"/>
                <w:iCs/>
                <w:color w:val="000000"/>
                <w:szCs w:val="24"/>
              </w:rPr>
              <w:t xml:space="preserve"> (adapted from Giddens, 2017).</w:t>
            </w:r>
          </w:p>
        </w:tc>
      </w:tr>
      <w:tr w:rsidR="00806F55" w:rsidRPr="00E343D3" w14:paraId="5EA97C03"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26B3DFF4"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Perfusion</w:t>
            </w:r>
          </w:p>
        </w:tc>
        <w:tc>
          <w:tcPr>
            <w:tcW w:w="5940" w:type="dxa"/>
            <w:noWrap/>
            <w:hideMark/>
          </w:tcPr>
          <w:p w14:paraId="5DA35966"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Functions that support adequate cardiac output and perfusion of body tissues (adapted from Giddens, 2017).</w:t>
            </w:r>
          </w:p>
        </w:tc>
      </w:tr>
      <w:tr w:rsidR="00806F55" w:rsidRPr="00E343D3" w14:paraId="584BB639"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270776C1"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Clotting</w:t>
            </w:r>
          </w:p>
        </w:tc>
        <w:tc>
          <w:tcPr>
            <w:tcW w:w="5940" w:type="dxa"/>
            <w:noWrap/>
            <w:hideMark/>
          </w:tcPr>
          <w:p w14:paraId="646380A9" w14:textId="60C6C7E2" w:rsidR="00806F55" w:rsidRPr="00E343D3" w:rsidRDefault="00D56A29"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D56A29">
              <w:rPr>
                <w:rFonts w:eastAsia="Times New Roman" w:cs="Times New Roman"/>
                <w:iCs/>
                <w:color w:val="000000"/>
                <w:szCs w:val="24"/>
              </w:rPr>
              <w:t xml:space="preserve">Physiologic cascade of events in which blood is converted from a liquid to a semi-solid gel. (adapted from Giddens, 2017; </w:t>
            </w:r>
            <w:r w:rsidR="00262329" w:rsidRPr="00262329">
              <w:rPr>
                <w:rFonts w:eastAsia="Times New Roman" w:cs="Times New Roman"/>
                <w:iCs/>
                <w:color w:val="000000"/>
                <w:szCs w:val="24"/>
              </w:rPr>
              <w:t>Ignatavicius &amp; Workman, 2017</w:t>
            </w:r>
            <w:r w:rsidRPr="00262329">
              <w:rPr>
                <w:rFonts w:eastAsia="Times New Roman" w:cs="Times New Roman"/>
                <w:iCs/>
                <w:color w:val="000000"/>
                <w:szCs w:val="24"/>
              </w:rPr>
              <w:t>)</w:t>
            </w:r>
            <w:r w:rsidRPr="00D56A29">
              <w:rPr>
                <w:rFonts w:eastAsia="Times New Roman" w:cs="Times New Roman"/>
                <w:iCs/>
                <w:color w:val="000000"/>
                <w:szCs w:val="24"/>
              </w:rPr>
              <w:t>.</w:t>
            </w:r>
          </w:p>
        </w:tc>
      </w:tr>
      <w:tr w:rsidR="00806F55" w:rsidRPr="00E343D3" w14:paraId="5338162E"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6B9A98F3"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Reproduction</w:t>
            </w:r>
          </w:p>
        </w:tc>
        <w:tc>
          <w:tcPr>
            <w:tcW w:w="5940" w:type="dxa"/>
            <w:noWrap/>
            <w:hideMark/>
          </w:tcPr>
          <w:p w14:paraId="24EA7FDD"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Functions that support r</w:t>
            </w:r>
            <w:r>
              <w:rPr>
                <w:rFonts w:eastAsia="Times New Roman" w:cs="Times New Roman"/>
                <w:iCs/>
                <w:color w:val="000000"/>
                <w:szCs w:val="24"/>
              </w:rPr>
              <w:t xml:space="preserve">eproductive processes (adapted </w:t>
            </w:r>
            <w:r w:rsidRPr="00512D7A">
              <w:rPr>
                <w:rFonts w:eastAsia="Times New Roman" w:cs="Times New Roman"/>
                <w:iCs/>
                <w:color w:val="000000"/>
                <w:szCs w:val="24"/>
              </w:rPr>
              <w:t xml:space="preserve">from Giddens, 2017).  </w:t>
            </w:r>
          </w:p>
        </w:tc>
      </w:tr>
      <w:tr w:rsidR="00806F55" w:rsidRPr="00E343D3" w14:paraId="4D2A15D8"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29B7B4D6"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Sensory/Perception</w:t>
            </w:r>
          </w:p>
        </w:tc>
        <w:tc>
          <w:tcPr>
            <w:tcW w:w="5940" w:type="dxa"/>
            <w:noWrap/>
            <w:hideMark/>
          </w:tcPr>
          <w:p w14:paraId="07A12C38"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Functions that support perception, interpretation, and response to internal</w:t>
            </w:r>
            <w:r>
              <w:rPr>
                <w:rFonts w:eastAsia="Times New Roman" w:cs="Times New Roman"/>
                <w:iCs/>
                <w:color w:val="000000"/>
                <w:szCs w:val="24"/>
              </w:rPr>
              <w:t xml:space="preserve"> and external stimuli (adapted </w:t>
            </w:r>
            <w:r w:rsidRPr="00512D7A">
              <w:rPr>
                <w:rFonts w:eastAsia="Times New Roman" w:cs="Times New Roman"/>
                <w:iCs/>
                <w:color w:val="000000"/>
                <w:szCs w:val="24"/>
              </w:rPr>
              <w:t>from Giddens, 2017).</w:t>
            </w:r>
          </w:p>
        </w:tc>
      </w:tr>
      <w:tr w:rsidR="00806F55" w:rsidRPr="00E343D3" w14:paraId="3E9E242D"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6294CD78"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Sexuality</w:t>
            </w:r>
          </w:p>
        </w:tc>
        <w:tc>
          <w:tcPr>
            <w:tcW w:w="5940" w:type="dxa"/>
            <w:noWrap/>
            <w:hideMark/>
          </w:tcPr>
          <w:p w14:paraId="019B51CF"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Physiological, psychosexual, and behavioral factors that influence an individual’s sense of sexual identity, gender identity, sexual orientation, and sexual behavior (Shives, 2011).</w:t>
            </w:r>
          </w:p>
        </w:tc>
      </w:tr>
      <w:tr w:rsidR="00806F55" w:rsidRPr="00E343D3" w14:paraId="060BA824"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53DEB21B"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Thermoregulation</w:t>
            </w:r>
          </w:p>
        </w:tc>
        <w:tc>
          <w:tcPr>
            <w:tcW w:w="5940" w:type="dxa"/>
            <w:noWrap/>
            <w:hideMark/>
          </w:tcPr>
          <w:p w14:paraId="2163A05C"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Balance between heat produced and lost from the body in an effort to maintain an aver</w:t>
            </w:r>
            <w:r>
              <w:rPr>
                <w:rFonts w:eastAsia="Times New Roman" w:cs="Times New Roman"/>
                <w:iCs/>
                <w:color w:val="000000"/>
                <w:szCs w:val="24"/>
              </w:rPr>
              <w:t>age core body temperature of 37</w:t>
            </w:r>
            <w:r w:rsidRPr="00512D7A">
              <w:rPr>
                <w:rFonts w:eastAsia="Times New Roman" w:cs="Times New Roman"/>
                <w:iCs/>
                <w:color w:val="000000"/>
                <w:szCs w:val="24"/>
              </w:rPr>
              <w:t>° C or 98.6° F (Berman &amp; Snyder, 2015; Giddens, 2017).</w:t>
            </w:r>
          </w:p>
        </w:tc>
      </w:tr>
      <w:tr w:rsidR="00806F55" w:rsidRPr="00E343D3" w14:paraId="0F43FA83"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083E21D5"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Tissue integrity</w:t>
            </w:r>
          </w:p>
        </w:tc>
        <w:tc>
          <w:tcPr>
            <w:tcW w:w="5940" w:type="dxa"/>
            <w:noWrap/>
            <w:hideMark/>
          </w:tcPr>
          <w:p w14:paraId="52A4970F" w14:textId="77777777" w:rsidR="00806F55" w:rsidRPr="00E343D3" w:rsidRDefault="00D56A29"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D56A29">
              <w:rPr>
                <w:rFonts w:eastAsia="Times New Roman" w:cs="Times New Roman"/>
                <w:iCs/>
                <w:color w:val="000000"/>
                <w:szCs w:val="24"/>
              </w:rPr>
              <w:t>Body functions related to protecting the inner organs from the external envir</w:t>
            </w:r>
            <w:r>
              <w:rPr>
                <w:rFonts w:eastAsia="Times New Roman" w:cs="Times New Roman"/>
                <w:iCs/>
                <w:color w:val="000000"/>
                <w:szCs w:val="24"/>
              </w:rPr>
              <w:t xml:space="preserve">onment and injury (adapted from </w:t>
            </w:r>
            <w:r w:rsidRPr="00D56A29">
              <w:rPr>
                <w:rFonts w:eastAsia="Times New Roman" w:cs="Times New Roman"/>
                <w:iCs/>
                <w:color w:val="000000"/>
                <w:szCs w:val="24"/>
              </w:rPr>
              <w:t>Giddens, 2017).</w:t>
            </w:r>
          </w:p>
        </w:tc>
      </w:tr>
      <w:tr w:rsidR="00806F55" w:rsidRPr="00E343D3" w14:paraId="1C16D1E1"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3DEE21D2"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Interpersonal violence</w:t>
            </w:r>
          </w:p>
        </w:tc>
        <w:tc>
          <w:tcPr>
            <w:tcW w:w="5940" w:type="dxa"/>
            <w:noWrap/>
            <w:hideMark/>
          </w:tcPr>
          <w:p w14:paraId="739451E6"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Intentional use of physical force or power, threatened or actual, toward another person, or against a group or community (adapted from World Health Organization, 2002).</w:t>
            </w:r>
          </w:p>
        </w:tc>
      </w:tr>
      <w:tr w:rsidR="00806F55" w:rsidRPr="00E343D3" w14:paraId="1864BA2F"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327E58D1"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Cognition</w:t>
            </w:r>
          </w:p>
        </w:tc>
        <w:tc>
          <w:tcPr>
            <w:tcW w:w="5940" w:type="dxa"/>
            <w:noWrap/>
            <w:hideMark/>
          </w:tcPr>
          <w:p w14:paraId="3422069E"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Ability to accurately perceive the internal and external environments, recall past events, and perform higher thinking processes (adapted from Giddens, 2017).</w:t>
            </w:r>
          </w:p>
        </w:tc>
      </w:tr>
      <w:tr w:rsidR="00806F55" w:rsidRPr="00E343D3" w14:paraId="14B01B41"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6B476E4B"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Diversity</w:t>
            </w:r>
          </w:p>
        </w:tc>
        <w:tc>
          <w:tcPr>
            <w:tcW w:w="5940" w:type="dxa"/>
            <w:noWrap/>
            <w:hideMark/>
          </w:tcPr>
          <w:p w14:paraId="2E5F2F8E"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Recognition of differences among persons, ideas, values, and ethnicities while affirming the uniqueness of each (adapted from NLN, 2010).</w:t>
            </w:r>
          </w:p>
        </w:tc>
      </w:tr>
      <w:tr w:rsidR="00806F55" w:rsidRPr="00E343D3" w14:paraId="64412599"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431236B9"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Spirituality</w:t>
            </w:r>
          </w:p>
        </w:tc>
        <w:tc>
          <w:tcPr>
            <w:tcW w:w="5940" w:type="dxa"/>
            <w:noWrap/>
            <w:hideMark/>
          </w:tcPr>
          <w:p w14:paraId="2CCA3432"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 xml:space="preserve">Awareness of one’s inner self and a sense of connection to a higher being, nature, or some purpose greater than </w:t>
            </w:r>
            <w:r w:rsidRPr="00512D7A">
              <w:rPr>
                <w:rFonts w:eastAsia="Times New Roman" w:cs="Times New Roman"/>
                <w:iCs/>
                <w:color w:val="000000"/>
                <w:szCs w:val="24"/>
              </w:rPr>
              <w:lastRenderedPageBreak/>
              <w:t>oneself (Mauk &amp; Schmidt, 2004 as cited in Potter and Perry, 2016).</w:t>
            </w:r>
          </w:p>
        </w:tc>
      </w:tr>
      <w:tr w:rsidR="00806F55" w:rsidRPr="00E343D3" w14:paraId="690582FE"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324C4AB4"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lastRenderedPageBreak/>
              <w:t>End of life</w:t>
            </w:r>
          </w:p>
        </w:tc>
        <w:tc>
          <w:tcPr>
            <w:tcW w:w="5940" w:type="dxa"/>
            <w:noWrap/>
            <w:hideMark/>
          </w:tcPr>
          <w:p w14:paraId="33DAB95A" w14:textId="56F47412" w:rsidR="00806F55" w:rsidRPr="00262329" w:rsidRDefault="00512D7A" w:rsidP="0026232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262329">
              <w:rPr>
                <w:rFonts w:eastAsia="Times New Roman" w:cs="Times New Roman"/>
                <w:iCs/>
                <w:color w:val="000000"/>
                <w:szCs w:val="24"/>
              </w:rPr>
              <w:t>Issues that relate to death and dying, care that is palliative in nature, and organ donation (adapted from NIH National Cancer Institute, 201</w:t>
            </w:r>
            <w:r w:rsidR="00262329" w:rsidRPr="00262329">
              <w:rPr>
                <w:rFonts w:eastAsia="Times New Roman" w:cs="Times New Roman"/>
                <w:iCs/>
                <w:color w:val="000000"/>
                <w:szCs w:val="24"/>
              </w:rPr>
              <w:t>7</w:t>
            </w:r>
            <w:r w:rsidRPr="00262329">
              <w:rPr>
                <w:rFonts w:eastAsia="Times New Roman" w:cs="Times New Roman"/>
                <w:iCs/>
                <w:color w:val="000000"/>
                <w:szCs w:val="24"/>
              </w:rPr>
              <w:t>).</w:t>
            </w:r>
          </w:p>
        </w:tc>
      </w:tr>
      <w:tr w:rsidR="00806F55" w:rsidRPr="00E343D3" w14:paraId="2E3B4629"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137F2730"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Grief</w:t>
            </w:r>
          </w:p>
        </w:tc>
        <w:tc>
          <w:tcPr>
            <w:tcW w:w="5940" w:type="dxa"/>
            <w:noWrap/>
            <w:hideMark/>
          </w:tcPr>
          <w:p w14:paraId="100F18E8"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Emotional experience to loss characterized by distress and/or sorrow (Berman &amp; Snyder, 2015).</w:t>
            </w:r>
          </w:p>
        </w:tc>
      </w:tr>
      <w:tr w:rsidR="00806F55" w:rsidRPr="00E343D3" w14:paraId="49AC6704"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32FF707B"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Mood and affect</w:t>
            </w:r>
          </w:p>
        </w:tc>
        <w:tc>
          <w:tcPr>
            <w:tcW w:w="5940" w:type="dxa"/>
            <w:noWrap/>
            <w:hideMark/>
          </w:tcPr>
          <w:p w14:paraId="0C8AF382"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The state of feeling experienced by an individual and the observable behavior that reflects that feeling (adapted from Giddens, 2017).</w:t>
            </w:r>
          </w:p>
        </w:tc>
      </w:tr>
      <w:tr w:rsidR="00806F55" w:rsidRPr="00E343D3" w14:paraId="6F6EC072"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75F8E568"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Stress and coping</w:t>
            </w:r>
          </w:p>
        </w:tc>
        <w:tc>
          <w:tcPr>
            <w:tcW w:w="5940" w:type="dxa"/>
            <w:noWrap/>
            <w:hideMark/>
          </w:tcPr>
          <w:p w14:paraId="6885C8A1"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Internal and external forces/events that disrupt an individual's state of balance in relation to the perceived availability of resources to manage those forces/events (Berman &amp; Snyder, 2015; Giddens, 2017).</w:t>
            </w:r>
          </w:p>
        </w:tc>
      </w:tr>
      <w:tr w:rsidR="00806F55" w:rsidRPr="00E343D3" w14:paraId="5B39F8C0"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06D9CE34"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Human growth and development</w:t>
            </w:r>
          </w:p>
        </w:tc>
        <w:tc>
          <w:tcPr>
            <w:tcW w:w="5940" w:type="dxa"/>
            <w:noWrap/>
            <w:hideMark/>
          </w:tcPr>
          <w:p w14:paraId="6CC84CDF"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Physical, psychosocial, and behavioral aspects of growth and functional capacity that occur over an individual's lifespan (Berman &amp; Snyder, 2015; Giddens, 2017).</w:t>
            </w:r>
          </w:p>
        </w:tc>
      </w:tr>
      <w:tr w:rsidR="00806F55" w:rsidRPr="00E343D3" w14:paraId="45EC44B8"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5A08D3C3"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Critical thinking/Clinical reasoning/Clinical judgment</w:t>
            </w:r>
          </w:p>
        </w:tc>
        <w:tc>
          <w:tcPr>
            <w:tcW w:w="5940" w:type="dxa"/>
            <w:noWrap/>
            <w:hideMark/>
          </w:tcPr>
          <w:p w14:paraId="1FB0BCE7" w14:textId="77777777" w:rsidR="00F11AD4" w:rsidRPr="00A678CB" w:rsidRDefault="00F11AD4" w:rsidP="00F11AD4">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A678CB">
              <w:rPr>
                <w:rFonts w:eastAsia="Times New Roman" w:cs="Times New Roman"/>
                <w:iCs/>
                <w:color w:val="000000"/>
                <w:szCs w:val="24"/>
              </w:rPr>
              <w:t xml:space="preserve">Critical Thinking: </w:t>
            </w:r>
            <w:r w:rsidR="00512D7A" w:rsidRPr="00A678CB">
              <w:rPr>
                <w:rFonts w:eastAsia="Times New Roman" w:cs="Times New Roman"/>
                <w:iCs/>
                <w:color w:val="000000"/>
                <w:szCs w:val="24"/>
              </w:rPr>
              <w:t>Use of the cognitive skills of interpretation, analysis, evaluation, inference and explanation during clinical decision making in response to an actual or potential clinical problem (adapted from American Association of Colleges of Nursing, 2008</w:t>
            </w:r>
            <w:r w:rsidRPr="00A678CB">
              <w:rPr>
                <w:rFonts w:eastAsia="Times New Roman" w:cs="Times New Roman"/>
                <w:iCs/>
                <w:color w:val="000000"/>
                <w:szCs w:val="24"/>
              </w:rPr>
              <w:t xml:space="preserve">) </w:t>
            </w:r>
          </w:p>
          <w:p w14:paraId="5A4BB452" w14:textId="77777777" w:rsidR="00806F55" w:rsidRPr="00A678CB" w:rsidRDefault="00F11AD4" w:rsidP="00AD7AAF">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A678CB">
              <w:rPr>
                <w:rFonts w:eastAsia="Times New Roman" w:cs="Times New Roman"/>
                <w:iCs/>
                <w:color w:val="000000"/>
                <w:szCs w:val="24"/>
              </w:rPr>
              <w:t xml:space="preserve">Clinical Reasoning: The </w:t>
            </w:r>
            <w:r w:rsidR="00AD7AAF" w:rsidRPr="00A678CB">
              <w:rPr>
                <w:rFonts w:eastAsia="Times New Roman" w:cs="Times New Roman"/>
                <w:iCs/>
                <w:color w:val="000000"/>
                <w:szCs w:val="24"/>
              </w:rPr>
              <w:t xml:space="preserve">use of </w:t>
            </w:r>
            <w:r w:rsidR="00AD7AAF" w:rsidRPr="00A678CB">
              <w:t>discipline-specific knowledge to gather and analyze patient information, evaluate its relevance, and weigh evidence-based alternative actions</w:t>
            </w:r>
            <w:r w:rsidRPr="00A678CB">
              <w:rPr>
                <w:rFonts w:eastAsia="Times New Roman" w:cs="Times New Roman"/>
                <w:iCs/>
                <w:color w:val="000000"/>
                <w:szCs w:val="24"/>
              </w:rPr>
              <w:t xml:space="preserve"> </w:t>
            </w:r>
            <w:r w:rsidR="00AD7AAF" w:rsidRPr="00A678CB">
              <w:rPr>
                <w:rFonts w:eastAsia="Times New Roman" w:cs="Times New Roman"/>
                <w:iCs/>
                <w:color w:val="000000"/>
                <w:szCs w:val="24"/>
              </w:rPr>
              <w:t>as a clinical situation changes (</w:t>
            </w:r>
            <w:r w:rsidR="00512D7A" w:rsidRPr="00A678CB">
              <w:rPr>
                <w:rFonts w:eastAsia="Times New Roman" w:cs="Times New Roman"/>
                <w:iCs/>
                <w:color w:val="000000"/>
                <w:szCs w:val="24"/>
              </w:rPr>
              <w:t xml:space="preserve">Benner, Sutphen, Leonard, &amp; Day, 2010; </w:t>
            </w:r>
            <w:r w:rsidR="00AD7AAF" w:rsidRPr="00A678CB">
              <w:rPr>
                <w:rFonts w:eastAsia="Times New Roman" w:cs="Times New Roman"/>
                <w:iCs/>
                <w:color w:val="000000"/>
                <w:szCs w:val="24"/>
              </w:rPr>
              <w:t xml:space="preserve">Simmons, 2010; </w:t>
            </w:r>
            <w:r w:rsidR="00512D7A" w:rsidRPr="00A678CB">
              <w:rPr>
                <w:rFonts w:eastAsia="Times New Roman" w:cs="Times New Roman"/>
                <w:iCs/>
                <w:color w:val="000000"/>
                <w:szCs w:val="24"/>
              </w:rPr>
              <w:t>Tanner, 2006).</w:t>
            </w:r>
          </w:p>
          <w:p w14:paraId="255195CB" w14:textId="77777777" w:rsidR="00AD7AAF" w:rsidRPr="00E343D3" w:rsidRDefault="00AD7AAF" w:rsidP="00AD7AAF">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A678CB">
              <w:rPr>
                <w:rFonts w:eastAsia="Times New Roman" w:cs="Times New Roman"/>
                <w:iCs/>
                <w:color w:val="000000"/>
                <w:szCs w:val="24"/>
              </w:rPr>
              <w:t xml:space="preserve">Clinical Judgment: </w:t>
            </w:r>
            <w:r w:rsidRPr="00A678CB">
              <w:t>An interpretation or conclusion about a patient’s needs, concerns, or health problems, and/or the decision to take action (or not), use or modify standard approaches, or improvise new ones as deemed appropriate by the patient’s response (</w:t>
            </w:r>
            <w:r w:rsidRPr="00A678CB">
              <w:rPr>
                <w:rFonts w:cstheme="minorHAnsi"/>
              </w:rPr>
              <w:t>Tanner, 2006).</w:t>
            </w:r>
          </w:p>
        </w:tc>
      </w:tr>
      <w:tr w:rsidR="00806F55" w:rsidRPr="00E343D3" w14:paraId="26D4D0E2"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1415149F"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Collaboration/teamwork</w:t>
            </w:r>
          </w:p>
        </w:tc>
        <w:tc>
          <w:tcPr>
            <w:tcW w:w="5940" w:type="dxa"/>
            <w:noWrap/>
            <w:hideMark/>
          </w:tcPr>
          <w:p w14:paraId="07C4E012" w14:textId="77777777" w:rsidR="00806F55" w:rsidRPr="00E343D3" w:rsidRDefault="00D56A29"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D56A29">
              <w:rPr>
                <w:rFonts w:eastAsia="Times New Roman" w:cs="Times New Roman"/>
                <w:iCs/>
                <w:color w:val="000000"/>
                <w:szCs w:val="24"/>
              </w:rPr>
              <w:t>Delivery of client care involving collaboration among members of the interprofessional health care team, to achieve continuity of care and positive client outcomes (Adapted from QSEN, 2007, Giddens, 2017).</w:t>
            </w:r>
          </w:p>
        </w:tc>
      </w:tr>
      <w:tr w:rsidR="00806F55" w:rsidRPr="00E343D3" w14:paraId="168DA715"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4D5E265F"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Communication</w:t>
            </w:r>
          </w:p>
        </w:tc>
        <w:tc>
          <w:tcPr>
            <w:tcW w:w="5940" w:type="dxa"/>
            <w:noWrap/>
            <w:hideMark/>
          </w:tcPr>
          <w:p w14:paraId="2FF2F429"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Active exchange of information between individuals in the form of verbal language and nonverbal cues that are processed and interpreted with the goal of creating a shared meaning (Wood, 2010; Potter &amp; Perry, 2016).</w:t>
            </w:r>
          </w:p>
        </w:tc>
      </w:tr>
      <w:tr w:rsidR="00806F55" w:rsidRPr="00E343D3" w14:paraId="1E527509"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534F9078"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Ethics</w:t>
            </w:r>
          </w:p>
        </w:tc>
        <w:tc>
          <w:tcPr>
            <w:tcW w:w="5940" w:type="dxa"/>
            <w:noWrap/>
            <w:hideMark/>
          </w:tcPr>
          <w:p w14:paraId="2E661C25" w14:textId="643E86EB" w:rsidR="00806F55" w:rsidRPr="00E343D3" w:rsidRDefault="00D56A29" w:rsidP="00A678C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56A29">
              <w:rPr>
                <w:rFonts w:eastAsia="Times New Roman" w:cs="Times New Roman"/>
                <w:iCs/>
                <w:color w:val="000000"/>
                <w:szCs w:val="24"/>
              </w:rPr>
              <w:t xml:space="preserve">Application of theories and principles that govern moral </w:t>
            </w:r>
            <w:r w:rsidRPr="00A678CB">
              <w:rPr>
                <w:rFonts w:eastAsia="Times New Roman" w:cs="Times New Roman"/>
                <w:iCs/>
                <w:color w:val="000000"/>
                <w:szCs w:val="24"/>
              </w:rPr>
              <w:t>behavior (</w:t>
            </w:r>
            <w:r w:rsidR="00A678CB" w:rsidRPr="00A678CB">
              <w:rPr>
                <w:rFonts w:eastAsia="Times New Roman" w:cs="Times New Roman"/>
                <w:iCs/>
                <w:color w:val="000000"/>
                <w:szCs w:val="24"/>
              </w:rPr>
              <w:t>Weiss &amp; Tappen, 2015</w:t>
            </w:r>
            <w:r w:rsidRPr="00A678CB">
              <w:rPr>
                <w:rFonts w:eastAsia="Times New Roman" w:cs="Times New Roman"/>
                <w:iCs/>
                <w:color w:val="000000"/>
                <w:szCs w:val="24"/>
              </w:rPr>
              <w:t>; Potter &amp; Perry, 2016; Giddens, 2017).</w:t>
            </w:r>
          </w:p>
        </w:tc>
      </w:tr>
      <w:tr w:rsidR="00806F55" w:rsidRPr="00E343D3" w14:paraId="32403591" w14:textId="77777777" w:rsidTr="00A678C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610" w:type="dxa"/>
            <w:noWrap/>
            <w:hideMark/>
          </w:tcPr>
          <w:p w14:paraId="5C609995" w14:textId="77777777" w:rsidR="00806F55" w:rsidRPr="00A678CB" w:rsidRDefault="00806F55" w:rsidP="004D7289">
            <w:pPr>
              <w:rPr>
                <w:rFonts w:eastAsia="Times New Roman" w:cs="Times New Roman"/>
                <w:b w:val="0"/>
                <w:color w:val="000000"/>
                <w:szCs w:val="24"/>
              </w:rPr>
            </w:pPr>
            <w:r w:rsidRPr="00A678CB">
              <w:rPr>
                <w:rFonts w:eastAsia="Times New Roman" w:cs="Times New Roman"/>
                <w:b w:val="0"/>
                <w:color w:val="000000"/>
                <w:szCs w:val="24"/>
              </w:rPr>
              <w:t>Evidence-based practice</w:t>
            </w:r>
          </w:p>
        </w:tc>
        <w:tc>
          <w:tcPr>
            <w:tcW w:w="5940" w:type="dxa"/>
            <w:noWrap/>
            <w:hideMark/>
          </w:tcPr>
          <w:p w14:paraId="00F0D5A1" w14:textId="77777777" w:rsidR="00806F55" w:rsidRPr="00A678CB" w:rsidRDefault="00D56A29"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A678CB">
              <w:rPr>
                <w:rFonts w:eastAsia="Times New Roman" w:cs="Times New Roman"/>
                <w:iCs/>
                <w:color w:val="000000"/>
                <w:szCs w:val="24"/>
              </w:rPr>
              <w:t>Use of current knowledge from research and other credible sources, upon which clinical judgment and client care are based (Adapted from Massach</w:t>
            </w:r>
            <w:r w:rsidR="00AD7AAF" w:rsidRPr="00A678CB">
              <w:rPr>
                <w:rFonts w:eastAsia="Times New Roman" w:cs="Times New Roman"/>
                <w:iCs/>
                <w:color w:val="000000"/>
                <w:szCs w:val="24"/>
              </w:rPr>
              <w:t>usetts Nurse of the Future, 2016</w:t>
            </w:r>
            <w:r w:rsidRPr="00A678CB">
              <w:rPr>
                <w:rFonts w:eastAsia="Times New Roman" w:cs="Times New Roman"/>
                <w:iCs/>
                <w:color w:val="000000"/>
                <w:szCs w:val="24"/>
              </w:rPr>
              <w:t>, Giddens, 2017).</w:t>
            </w:r>
          </w:p>
        </w:tc>
      </w:tr>
      <w:tr w:rsidR="00806F55" w:rsidRPr="00E343D3" w14:paraId="527FFA3B"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6453B85E"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Health promotion/wellness/disease prevention</w:t>
            </w:r>
          </w:p>
        </w:tc>
        <w:tc>
          <w:tcPr>
            <w:tcW w:w="5940" w:type="dxa"/>
            <w:noWrap/>
            <w:hideMark/>
          </w:tcPr>
          <w:p w14:paraId="7AD4D86E" w14:textId="77777777" w:rsidR="00806F55" w:rsidRPr="00E343D3" w:rsidRDefault="00806F55" w:rsidP="00512D7A">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E343D3">
              <w:rPr>
                <w:rFonts w:eastAsia="Times New Roman" w:cs="Times New Roman"/>
                <w:iCs/>
                <w:color w:val="000000"/>
                <w:szCs w:val="24"/>
              </w:rPr>
              <w:t xml:space="preserve">Health Promotion: </w:t>
            </w:r>
            <w:r w:rsidR="00512D7A" w:rsidRPr="00512D7A">
              <w:rPr>
                <w:rFonts w:eastAsia="Times New Roman" w:cs="Times New Roman"/>
                <w:iCs/>
                <w:color w:val="000000"/>
                <w:szCs w:val="24"/>
              </w:rPr>
              <w:t>The process of enabling people to increase control over and improve their health (Wor</w:t>
            </w:r>
            <w:r w:rsidR="00512D7A">
              <w:rPr>
                <w:rFonts w:eastAsia="Times New Roman" w:cs="Times New Roman"/>
                <w:iCs/>
                <w:color w:val="000000"/>
                <w:szCs w:val="24"/>
              </w:rPr>
              <w:t xml:space="preserve">ld Health Organization, 2005). </w:t>
            </w:r>
            <w:r w:rsidRPr="00E343D3">
              <w:rPr>
                <w:rFonts w:eastAsia="Times New Roman" w:cs="Times New Roman"/>
                <w:iCs/>
                <w:color w:val="000000"/>
                <w:szCs w:val="24"/>
              </w:rPr>
              <w:t xml:space="preserve">Wellness: </w:t>
            </w:r>
            <w:r w:rsidR="00512D7A" w:rsidRPr="00512D7A">
              <w:rPr>
                <w:rFonts w:eastAsia="Times New Roman" w:cs="Times New Roman"/>
                <w:iCs/>
                <w:color w:val="000000"/>
                <w:szCs w:val="24"/>
              </w:rPr>
              <w:t>A positive st</w:t>
            </w:r>
            <w:r w:rsidR="00512D7A">
              <w:rPr>
                <w:rFonts w:eastAsia="Times New Roman" w:cs="Times New Roman"/>
                <w:iCs/>
                <w:color w:val="000000"/>
                <w:szCs w:val="24"/>
              </w:rPr>
              <w:t>ate of health (Giddens, 2017).</w:t>
            </w:r>
            <w:r w:rsidRPr="00E343D3">
              <w:rPr>
                <w:rFonts w:eastAsia="Times New Roman" w:cs="Times New Roman"/>
                <w:iCs/>
                <w:color w:val="000000"/>
                <w:szCs w:val="24"/>
              </w:rPr>
              <w:t xml:space="preserve"> Disease Prevention: </w:t>
            </w:r>
            <w:r w:rsidR="00512D7A" w:rsidRPr="00512D7A">
              <w:rPr>
                <w:rFonts w:eastAsia="Times New Roman" w:cs="Times New Roman"/>
                <w:iCs/>
                <w:color w:val="000000"/>
                <w:szCs w:val="24"/>
              </w:rPr>
              <w:t>Measures not only taken to prevent the occurrence of disease, such as risk factor reduction, but also to arrest its progress and reduce its consequences once established (World Health Organization, 1998).</w:t>
            </w:r>
          </w:p>
        </w:tc>
      </w:tr>
      <w:tr w:rsidR="00806F55" w:rsidRPr="00E343D3" w14:paraId="2B3130D9"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12AF9675"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Healthcare quality/Quality improvement</w:t>
            </w:r>
          </w:p>
        </w:tc>
        <w:tc>
          <w:tcPr>
            <w:tcW w:w="5940" w:type="dxa"/>
            <w:noWrap/>
            <w:hideMark/>
          </w:tcPr>
          <w:p w14:paraId="752BC4FE" w14:textId="77777777" w:rsidR="00806F55" w:rsidRPr="00E343D3" w:rsidRDefault="00D56A29"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D56A29">
              <w:rPr>
                <w:rFonts w:eastAsia="Times New Roman" w:cs="Times New Roman"/>
                <w:iCs/>
                <w:color w:val="000000"/>
                <w:szCs w:val="24"/>
              </w:rPr>
              <w:t>Care related and organizational processes that involve the development and implementation of a plan to improve health care services and better meet the needs of clients (Adapted from Massachusetts Nurse of the Future, 2016, NLN, 2010).</w:t>
            </w:r>
          </w:p>
        </w:tc>
      </w:tr>
      <w:tr w:rsidR="00806F55" w:rsidRPr="00E343D3" w14:paraId="625D36BF" w14:textId="77777777" w:rsidTr="004D7289">
        <w:trPr>
          <w:trHeight w:val="299"/>
        </w:trPr>
        <w:tc>
          <w:tcPr>
            <w:cnfStyle w:val="001000000000" w:firstRow="0" w:lastRow="0" w:firstColumn="1" w:lastColumn="0" w:oddVBand="0" w:evenVBand="0" w:oddHBand="0" w:evenHBand="0" w:firstRowFirstColumn="0" w:firstRowLastColumn="0" w:lastRowFirstColumn="0" w:lastRowLastColumn="0"/>
            <w:tcW w:w="3610" w:type="dxa"/>
            <w:noWrap/>
            <w:hideMark/>
          </w:tcPr>
          <w:p w14:paraId="192BAFF4"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Leadership and management</w:t>
            </w:r>
          </w:p>
        </w:tc>
        <w:tc>
          <w:tcPr>
            <w:tcW w:w="5940" w:type="dxa"/>
            <w:noWrap/>
            <w:hideMark/>
          </w:tcPr>
          <w:p w14:paraId="3C09E32E" w14:textId="77777777" w:rsidR="00806F55" w:rsidRPr="00E343D3" w:rsidRDefault="00512D7A" w:rsidP="00512D7A">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Pr>
                <w:rFonts w:eastAsia="Times New Roman" w:cs="Times New Roman"/>
                <w:iCs/>
                <w:color w:val="000000"/>
                <w:szCs w:val="24"/>
              </w:rPr>
              <w:t xml:space="preserve">Leadership: </w:t>
            </w:r>
            <w:r w:rsidRPr="00512D7A">
              <w:rPr>
                <w:rFonts w:eastAsia="Times New Roman" w:cs="Times New Roman"/>
                <w:iCs/>
                <w:color w:val="000000"/>
                <w:szCs w:val="24"/>
              </w:rPr>
              <w:t>An interactive process in which an individual influences and guides others to act in a desired manner (Whitehead, 2014; Giddens, 2017).</w:t>
            </w:r>
            <w:r>
              <w:rPr>
                <w:rFonts w:eastAsia="Times New Roman" w:cs="Times New Roman"/>
                <w:iCs/>
                <w:color w:val="000000"/>
                <w:szCs w:val="24"/>
              </w:rPr>
              <w:t xml:space="preserve"> Management: T</w:t>
            </w:r>
            <w:r w:rsidRPr="00512D7A">
              <w:rPr>
                <w:rFonts w:eastAsia="Times New Roman" w:cs="Times New Roman"/>
                <w:iCs/>
                <w:color w:val="000000"/>
                <w:szCs w:val="24"/>
              </w:rPr>
              <w:t>he process of planning, organizing, directing, and coordinating the work within an organization (Adapted from Massachusetts Nurse of the Future, 2016, ANA, 2015).</w:t>
            </w:r>
          </w:p>
        </w:tc>
      </w:tr>
      <w:tr w:rsidR="00806F55" w:rsidRPr="00E343D3" w14:paraId="07D1729A"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2D0A31D4"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Patient-centered care</w:t>
            </w:r>
          </w:p>
        </w:tc>
        <w:tc>
          <w:tcPr>
            <w:tcW w:w="5940" w:type="dxa"/>
            <w:noWrap/>
            <w:hideMark/>
          </w:tcPr>
          <w:p w14:paraId="7B264FD4" w14:textId="77777777" w:rsidR="00806F55" w:rsidRPr="00E343D3" w:rsidRDefault="00512D7A" w:rsidP="00512D7A">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Provision of caring and compassionate, culturally sensitive care that is based on a client's physiological, psychological, sociological, spiritual, and cultural needs, preferences, and values (adapted from Massachusetts Nurse of the Future, 2016, NLN, 2010).</w:t>
            </w:r>
          </w:p>
        </w:tc>
      </w:tr>
      <w:tr w:rsidR="00806F55" w:rsidRPr="00E343D3" w14:paraId="61FCD57C"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092637B8"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Teaching and learning/Patient education</w:t>
            </w:r>
          </w:p>
        </w:tc>
        <w:tc>
          <w:tcPr>
            <w:tcW w:w="5940" w:type="dxa"/>
            <w:noWrap/>
            <w:hideMark/>
          </w:tcPr>
          <w:p w14:paraId="1A34430C"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Provision of health-related education of clients to facilitate their acquisition of new knowledge and skills, adoption of new behaviors, and modification of attitudes (Adapted from Giddens, 2017).</w:t>
            </w:r>
          </w:p>
        </w:tc>
      </w:tr>
      <w:tr w:rsidR="00806F55" w:rsidRPr="00E343D3" w14:paraId="26F8FA22"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3B96E3BE"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Professional identify/professionalism</w:t>
            </w:r>
          </w:p>
        </w:tc>
        <w:tc>
          <w:tcPr>
            <w:tcW w:w="5940" w:type="dxa"/>
            <w:noWrap/>
            <w:hideMark/>
          </w:tcPr>
          <w:p w14:paraId="26ABC6DE" w14:textId="77777777" w:rsidR="00806F55" w:rsidRPr="00E343D3" w:rsidRDefault="00D56A29"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D56A29">
              <w:rPr>
                <w:rFonts w:eastAsia="Times New Roman" w:cs="Times New Roman"/>
                <w:iCs/>
                <w:color w:val="000000"/>
                <w:szCs w:val="24"/>
              </w:rPr>
              <w:t>The demonstration of accountable and responsible behaviors of the nurse that reflect core values integral to the profession of nursing while incorporating legal and ethical principles and regulatory guidelines that comply with standards of nursing practice (Adapted from Massachusetts Nurse of the Future, 2016, NLN, 2010).</w:t>
            </w:r>
          </w:p>
        </w:tc>
      </w:tr>
      <w:tr w:rsidR="00806F55" w:rsidRPr="00E343D3" w14:paraId="29CA605E"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38A0A8C5"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Safety</w:t>
            </w:r>
          </w:p>
        </w:tc>
        <w:tc>
          <w:tcPr>
            <w:tcW w:w="5940" w:type="dxa"/>
            <w:noWrap/>
            <w:hideMark/>
          </w:tcPr>
          <w:p w14:paraId="06774CCF"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Minimization of risk factors that could cause injury or harm while promoting quality care and maintaining a secure environment for clients, self, and others (Adapted from QSEN, 2007; NLN, 2010; Giddens, 2017).</w:t>
            </w:r>
          </w:p>
        </w:tc>
      </w:tr>
      <w:tr w:rsidR="00806F55" w:rsidRPr="00E343D3" w14:paraId="225FEA9D"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53DFAE58"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Informatics</w:t>
            </w:r>
          </w:p>
        </w:tc>
        <w:tc>
          <w:tcPr>
            <w:tcW w:w="5940" w:type="dxa"/>
            <w:noWrap/>
            <w:hideMark/>
          </w:tcPr>
          <w:p w14:paraId="473048A6" w14:textId="77777777" w:rsidR="00806F55" w:rsidRPr="00E343D3" w:rsidRDefault="00512D7A"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Use of information technology as a communication and information gathering tool that supports clinical decision making and scientifically based nursing practice (Adapted from QSEN, 2007, NLN, 2010).</w:t>
            </w:r>
          </w:p>
        </w:tc>
      </w:tr>
      <w:tr w:rsidR="00806F55" w:rsidRPr="00E343D3" w14:paraId="7FE7F53B"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54B84880"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Health policy</w:t>
            </w:r>
          </w:p>
        </w:tc>
        <w:tc>
          <w:tcPr>
            <w:tcW w:w="5940" w:type="dxa"/>
            <w:noWrap/>
            <w:hideMark/>
          </w:tcPr>
          <w:p w14:paraId="3CC22A92" w14:textId="77777777" w:rsidR="00806F55" w:rsidRPr="00E343D3" w:rsidRDefault="00D56A29"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D56A29">
              <w:rPr>
                <w:rFonts w:eastAsia="Times New Roman" w:cs="Times New Roman"/>
                <w:iCs/>
                <w:color w:val="000000"/>
                <w:szCs w:val="24"/>
              </w:rPr>
              <w:t>Financial and regulatory decisions, made by authorized entities that will influence healthcare reimbursement, nursing practice, and the provision of care within the healthcare system (American Association of Colleges of Nursing, 2008; Giddens, 2017).</w:t>
            </w:r>
          </w:p>
        </w:tc>
      </w:tr>
      <w:tr w:rsidR="00806F55" w:rsidRPr="00E343D3" w14:paraId="3C4FFF50" w14:textId="77777777" w:rsidTr="004D72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10" w:type="dxa"/>
            <w:noWrap/>
            <w:hideMark/>
          </w:tcPr>
          <w:p w14:paraId="00B7E29B" w14:textId="77777777" w:rsidR="00806F55" w:rsidRPr="00E343D3" w:rsidRDefault="00806F55" w:rsidP="004D7289">
            <w:pPr>
              <w:rPr>
                <w:rFonts w:eastAsia="Times New Roman" w:cs="Times New Roman"/>
                <w:b w:val="0"/>
                <w:color w:val="000000"/>
                <w:szCs w:val="24"/>
              </w:rPr>
            </w:pPr>
            <w:r w:rsidRPr="00E343D3">
              <w:rPr>
                <w:rFonts w:eastAsia="Times New Roman" w:cs="Times New Roman"/>
                <w:b w:val="0"/>
                <w:color w:val="000000"/>
                <w:szCs w:val="24"/>
              </w:rPr>
              <w:t>Healthcare delivery systems/organizations</w:t>
            </w:r>
          </w:p>
        </w:tc>
        <w:tc>
          <w:tcPr>
            <w:tcW w:w="5940" w:type="dxa"/>
            <w:noWrap/>
            <w:hideMark/>
          </w:tcPr>
          <w:p w14:paraId="297D05B0" w14:textId="77777777" w:rsidR="00806F55" w:rsidRPr="00E343D3" w:rsidRDefault="00D56A29" w:rsidP="004D7289">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000000"/>
                <w:szCs w:val="24"/>
              </w:rPr>
            </w:pPr>
            <w:r w:rsidRPr="00D56A29">
              <w:rPr>
                <w:rFonts w:eastAsia="Times New Roman" w:cs="Times New Roman"/>
                <w:iCs/>
                <w:color w:val="000000"/>
                <w:szCs w:val="24"/>
              </w:rPr>
              <w:t>Structured system within which healthcare is delivered by a specialized workforce and is affected by the financial boundaries of prospective payment systems, allocation of resources, and access to healthcare (American Association of Colleges of Nursing, 2008; Giddens, 2017).</w:t>
            </w:r>
          </w:p>
        </w:tc>
      </w:tr>
      <w:tr w:rsidR="00806F55" w:rsidRPr="00E343D3" w14:paraId="68CBE89D" w14:textId="77777777" w:rsidTr="004D7289">
        <w:trPr>
          <w:trHeight w:val="314"/>
        </w:trPr>
        <w:tc>
          <w:tcPr>
            <w:cnfStyle w:val="001000000000" w:firstRow="0" w:lastRow="0" w:firstColumn="1" w:lastColumn="0" w:oddVBand="0" w:evenVBand="0" w:oddHBand="0" w:evenHBand="0" w:firstRowFirstColumn="0" w:firstRowLastColumn="0" w:lastRowFirstColumn="0" w:lastRowLastColumn="0"/>
            <w:tcW w:w="3610" w:type="dxa"/>
            <w:tcBorders>
              <w:bottom w:val="single" w:sz="4" w:space="0" w:color="auto"/>
            </w:tcBorders>
            <w:noWrap/>
            <w:hideMark/>
          </w:tcPr>
          <w:p w14:paraId="64028540" w14:textId="77777777" w:rsidR="00806F55" w:rsidRPr="00E343D3" w:rsidRDefault="00512D7A" w:rsidP="004D7289">
            <w:pPr>
              <w:rPr>
                <w:rFonts w:eastAsia="Times New Roman" w:cs="Times New Roman"/>
                <w:b w:val="0"/>
                <w:color w:val="000000"/>
                <w:szCs w:val="24"/>
              </w:rPr>
            </w:pPr>
            <w:r>
              <w:rPr>
                <w:rFonts w:eastAsia="Times New Roman" w:cs="Times New Roman"/>
                <w:b w:val="0"/>
                <w:color w:val="000000"/>
                <w:szCs w:val="24"/>
              </w:rPr>
              <w:t>Health</w:t>
            </w:r>
            <w:r w:rsidR="00806F55" w:rsidRPr="00E343D3">
              <w:rPr>
                <w:rFonts w:eastAsia="Times New Roman" w:cs="Times New Roman"/>
                <w:b w:val="0"/>
                <w:color w:val="000000"/>
                <w:szCs w:val="24"/>
              </w:rPr>
              <w:t>care law</w:t>
            </w:r>
          </w:p>
        </w:tc>
        <w:tc>
          <w:tcPr>
            <w:tcW w:w="5940" w:type="dxa"/>
            <w:tcBorders>
              <w:bottom w:val="single" w:sz="4" w:space="0" w:color="auto"/>
            </w:tcBorders>
            <w:noWrap/>
            <w:hideMark/>
          </w:tcPr>
          <w:p w14:paraId="4FBEE109" w14:textId="77777777" w:rsidR="00806F55" w:rsidRPr="00E343D3" w:rsidRDefault="00512D7A" w:rsidP="004D7289">
            <w:pP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Cs w:val="24"/>
              </w:rPr>
            </w:pPr>
            <w:r w:rsidRPr="00512D7A">
              <w:rPr>
                <w:rFonts w:eastAsia="Times New Roman" w:cs="Times New Roman"/>
                <w:iCs/>
                <w:color w:val="000000"/>
                <w:szCs w:val="24"/>
              </w:rPr>
              <w:t>Execution of nursing practices that reflect a respect for laws related to the delivery of healthcare and standards of practice (Potter &amp; Perry, 2016; Giddens, 2017).</w:t>
            </w:r>
          </w:p>
        </w:tc>
      </w:tr>
    </w:tbl>
    <w:p w14:paraId="71A7C0C6" w14:textId="77777777" w:rsidR="006F171D" w:rsidRDefault="006F171D"/>
    <w:sectPr w:rsidR="006F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55"/>
    <w:rsid w:val="000D5339"/>
    <w:rsid w:val="00262329"/>
    <w:rsid w:val="003220CB"/>
    <w:rsid w:val="00512D7A"/>
    <w:rsid w:val="005720D2"/>
    <w:rsid w:val="006F171D"/>
    <w:rsid w:val="006F4AD7"/>
    <w:rsid w:val="00806F55"/>
    <w:rsid w:val="00A678CB"/>
    <w:rsid w:val="00AD7AAF"/>
    <w:rsid w:val="00B96AD1"/>
    <w:rsid w:val="00C51526"/>
    <w:rsid w:val="00D56A29"/>
    <w:rsid w:val="00E33F91"/>
    <w:rsid w:val="00E34029"/>
    <w:rsid w:val="00EA01FC"/>
    <w:rsid w:val="00F11AD4"/>
    <w:rsid w:val="00F7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14C"/>
  <w15:chartTrackingRefBased/>
  <w15:docId w15:val="{B8EEF866-D981-4C8B-AEED-B52CC17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5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06F55"/>
    <w:pPr>
      <w:spacing w:after="200" w:line="240" w:lineRule="auto"/>
    </w:pPr>
    <w:rPr>
      <w:i/>
      <w:iCs/>
      <w:color w:val="44546A" w:themeColor="text2"/>
      <w:sz w:val="18"/>
      <w:szCs w:val="18"/>
    </w:rPr>
  </w:style>
  <w:style w:type="table" w:styleId="PlainTable4">
    <w:name w:val="Plain Table 4"/>
    <w:basedOn w:val="TableNormal"/>
    <w:uiPriority w:val="44"/>
    <w:rsid w:val="00806F5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11AD4"/>
    <w:rPr>
      <w:sz w:val="16"/>
      <w:szCs w:val="16"/>
    </w:rPr>
  </w:style>
  <w:style w:type="paragraph" w:styleId="CommentText">
    <w:name w:val="annotation text"/>
    <w:basedOn w:val="Normal"/>
    <w:link w:val="CommentTextChar"/>
    <w:uiPriority w:val="99"/>
    <w:semiHidden/>
    <w:unhideWhenUsed/>
    <w:rsid w:val="00F11AD4"/>
    <w:pPr>
      <w:spacing w:line="240" w:lineRule="auto"/>
    </w:pPr>
    <w:rPr>
      <w:sz w:val="20"/>
      <w:szCs w:val="20"/>
    </w:rPr>
  </w:style>
  <w:style w:type="character" w:customStyle="1" w:styleId="CommentTextChar">
    <w:name w:val="Comment Text Char"/>
    <w:basedOn w:val="DefaultParagraphFont"/>
    <w:link w:val="CommentText"/>
    <w:uiPriority w:val="99"/>
    <w:semiHidden/>
    <w:rsid w:val="00F11A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1AD4"/>
    <w:rPr>
      <w:b/>
      <w:bCs/>
    </w:rPr>
  </w:style>
  <w:style w:type="character" w:customStyle="1" w:styleId="CommentSubjectChar">
    <w:name w:val="Comment Subject Char"/>
    <w:basedOn w:val="CommentTextChar"/>
    <w:link w:val="CommentSubject"/>
    <w:uiPriority w:val="99"/>
    <w:semiHidden/>
    <w:rsid w:val="00F11AD4"/>
    <w:rPr>
      <w:rFonts w:ascii="Times New Roman" w:hAnsi="Times New Roman"/>
      <w:b/>
      <w:bCs/>
      <w:sz w:val="20"/>
      <w:szCs w:val="20"/>
    </w:rPr>
  </w:style>
  <w:style w:type="paragraph" w:styleId="BalloonText">
    <w:name w:val="Balloon Text"/>
    <w:basedOn w:val="Normal"/>
    <w:link w:val="BalloonTextChar"/>
    <w:uiPriority w:val="99"/>
    <w:semiHidden/>
    <w:unhideWhenUsed/>
    <w:rsid w:val="00F11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D4"/>
    <w:rPr>
      <w:rFonts w:ascii="Segoe UI" w:hAnsi="Segoe UI" w:cs="Segoe UI"/>
      <w:sz w:val="18"/>
      <w:szCs w:val="18"/>
    </w:rPr>
  </w:style>
  <w:style w:type="paragraph" w:styleId="Revision">
    <w:name w:val="Revision"/>
    <w:hidden/>
    <w:uiPriority w:val="99"/>
    <w:semiHidden/>
    <w:rsid w:val="0026232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1410</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Ascend Learning</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Brussow</dc:creator>
  <cp:keywords/>
  <dc:description/>
  <cp:lastModifiedBy>Jennifer Brussow</cp:lastModifiedBy>
  <cp:revision>2</cp:revision>
  <dcterms:created xsi:type="dcterms:W3CDTF">2018-02-05T15:51:00Z</dcterms:created>
  <dcterms:modified xsi:type="dcterms:W3CDTF">2018-02-05T15:51:00Z</dcterms:modified>
</cp:coreProperties>
</file>