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E2F" w:rsidRDefault="00710E2F">
      <w:pPr>
        <w:rPr>
          <w:sz w:val="24"/>
          <w:szCs w:val="24"/>
        </w:rPr>
      </w:pPr>
      <w:r>
        <w:rPr>
          <w:sz w:val="24"/>
          <w:szCs w:val="24"/>
        </w:rPr>
        <w:t>Supplemental Digital Content</w:t>
      </w:r>
    </w:p>
    <w:p w:rsidR="005D269F" w:rsidRPr="005D269F" w:rsidRDefault="00DA01B9">
      <w:pPr>
        <w:rPr>
          <w:sz w:val="24"/>
          <w:szCs w:val="24"/>
        </w:rPr>
      </w:pPr>
      <w:r>
        <w:rPr>
          <w:sz w:val="24"/>
          <w:szCs w:val="24"/>
        </w:rPr>
        <w:t xml:space="preserve">Table. </w:t>
      </w:r>
      <w:r w:rsidR="005D269F" w:rsidRPr="005D269F">
        <w:rPr>
          <w:sz w:val="24"/>
          <w:szCs w:val="24"/>
        </w:rPr>
        <w:t xml:space="preserve">Examples of </w:t>
      </w:r>
      <w:r>
        <w:rPr>
          <w:sz w:val="24"/>
          <w:szCs w:val="24"/>
        </w:rPr>
        <w:t>K</w:t>
      </w:r>
      <w:r w:rsidR="005D269F" w:rsidRPr="005D269F">
        <w:rPr>
          <w:sz w:val="24"/>
          <w:szCs w:val="24"/>
        </w:rPr>
        <w:t xml:space="preserve">ey </w:t>
      </w:r>
      <w:r>
        <w:rPr>
          <w:sz w:val="24"/>
          <w:szCs w:val="24"/>
        </w:rPr>
        <w:t>E</w:t>
      </w:r>
      <w:r w:rsidR="005D269F" w:rsidRPr="005D269F">
        <w:rPr>
          <w:sz w:val="24"/>
          <w:szCs w:val="24"/>
        </w:rPr>
        <w:t>lements of Care Bundles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5D269F" w:rsidRPr="005D269F" w:rsidTr="005D269F">
        <w:tc>
          <w:tcPr>
            <w:tcW w:w="2155" w:type="dxa"/>
          </w:tcPr>
          <w:p w:rsidR="005D269F" w:rsidRPr="005D269F" w:rsidRDefault="005D269F">
            <w:pPr>
              <w:rPr>
                <w:sz w:val="24"/>
                <w:szCs w:val="24"/>
              </w:rPr>
            </w:pPr>
            <w:r w:rsidRPr="005D269F">
              <w:rPr>
                <w:sz w:val="24"/>
                <w:szCs w:val="24"/>
              </w:rPr>
              <w:t>Central Line</w:t>
            </w:r>
          </w:p>
          <w:p w:rsidR="005D269F" w:rsidRPr="005D269F" w:rsidRDefault="005D269F">
            <w:pPr>
              <w:rPr>
                <w:sz w:val="24"/>
                <w:szCs w:val="24"/>
              </w:rPr>
            </w:pPr>
            <w:r w:rsidRPr="005D269F">
              <w:rPr>
                <w:sz w:val="24"/>
                <w:szCs w:val="24"/>
              </w:rPr>
              <w:t>Associated Blood</w:t>
            </w:r>
          </w:p>
          <w:p w:rsidR="005D269F" w:rsidRPr="005D269F" w:rsidRDefault="005D269F">
            <w:pPr>
              <w:rPr>
                <w:sz w:val="24"/>
                <w:szCs w:val="24"/>
              </w:rPr>
            </w:pPr>
            <w:r w:rsidRPr="005D269F">
              <w:rPr>
                <w:sz w:val="24"/>
                <w:szCs w:val="24"/>
              </w:rPr>
              <w:t>Stream Infection</w:t>
            </w:r>
          </w:p>
        </w:tc>
        <w:tc>
          <w:tcPr>
            <w:tcW w:w="7195" w:type="dxa"/>
          </w:tcPr>
          <w:p w:rsidR="005D269F" w:rsidRDefault="00394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Use proper hand hygiene</w:t>
            </w:r>
          </w:p>
          <w:p w:rsidR="00394559" w:rsidRDefault="00394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Use maximal barrier precautions for insertion</w:t>
            </w:r>
          </w:p>
          <w:p w:rsidR="00394559" w:rsidRDefault="00394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Apply Chlorhexidine skin antisepsis</w:t>
            </w:r>
          </w:p>
          <w:p w:rsidR="00394559" w:rsidRDefault="00394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Select optimal catheter site for insertion avoiding femoral </w:t>
            </w:r>
            <w:r w:rsidR="00E56F76">
              <w:rPr>
                <w:sz w:val="24"/>
                <w:szCs w:val="24"/>
              </w:rPr>
              <w:t xml:space="preserve">vein </w:t>
            </w:r>
          </w:p>
          <w:p w:rsidR="009D4099" w:rsidRDefault="00E56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Review </w:t>
            </w:r>
            <w:r w:rsidR="009D4099">
              <w:rPr>
                <w:sz w:val="24"/>
                <w:szCs w:val="24"/>
              </w:rPr>
              <w:t xml:space="preserve">central line </w:t>
            </w:r>
            <w:r>
              <w:rPr>
                <w:sz w:val="24"/>
                <w:szCs w:val="24"/>
              </w:rPr>
              <w:t xml:space="preserve">necessity daily with prompt removal of </w:t>
            </w:r>
          </w:p>
          <w:p w:rsidR="00E56F76" w:rsidRPr="005D269F" w:rsidRDefault="009D4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56F76">
              <w:rPr>
                <w:sz w:val="24"/>
                <w:szCs w:val="24"/>
              </w:rPr>
              <w:t>unnecessary lines</w:t>
            </w:r>
          </w:p>
        </w:tc>
      </w:tr>
      <w:tr w:rsidR="005D269F" w:rsidRPr="005D269F" w:rsidTr="005D269F">
        <w:tc>
          <w:tcPr>
            <w:tcW w:w="2155" w:type="dxa"/>
          </w:tcPr>
          <w:p w:rsidR="005D269F" w:rsidRPr="005D269F" w:rsidRDefault="005D269F">
            <w:pPr>
              <w:rPr>
                <w:sz w:val="24"/>
                <w:szCs w:val="24"/>
              </w:rPr>
            </w:pPr>
            <w:r w:rsidRPr="005D269F">
              <w:rPr>
                <w:sz w:val="24"/>
                <w:szCs w:val="24"/>
              </w:rPr>
              <w:t>Catheter-associated</w:t>
            </w:r>
          </w:p>
          <w:p w:rsidR="005D269F" w:rsidRPr="005D269F" w:rsidRDefault="005D269F">
            <w:pPr>
              <w:rPr>
                <w:sz w:val="24"/>
                <w:szCs w:val="24"/>
              </w:rPr>
            </w:pPr>
            <w:r w:rsidRPr="005D269F">
              <w:rPr>
                <w:sz w:val="24"/>
                <w:szCs w:val="24"/>
              </w:rPr>
              <w:t>Urinary Tract</w:t>
            </w:r>
          </w:p>
          <w:p w:rsidR="005D269F" w:rsidRPr="005D269F" w:rsidRDefault="005D269F">
            <w:pPr>
              <w:rPr>
                <w:sz w:val="24"/>
                <w:szCs w:val="24"/>
              </w:rPr>
            </w:pPr>
            <w:r w:rsidRPr="005D269F">
              <w:rPr>
                <w:sz w:val="24"/>
                <w:szCs w:val="24"/>
              </w:rPr>
              <w:t>Infection</w:t>
            </w:r>
          </w:p>
        </w:tc>
        <w:tc>
          <w:tcPr>
            <w:tcW w:w="7195" w:type="dxa"/>
          </w:tcPr>
          <w:p w:rsidR="005D269F" w:rsidRDefault="00394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Avoid unnecessary urinary catheters</w:t>
            </w:r>
          </w:p>
          <w:p w:rsidR="00394559" w:rsidRDefault="00394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Insert urinary catheters using aseptic technique</w:t>
            </w:r>
          </w:p>
          <w:p w:rsidR="00394559" w:rsidRDefault="00394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Maintain urinary catheters based on recommended guidelines</w:t>
            </w:r>
          </w:p>
          <w:p w:rsidR="00394559" w:rsidRPr="005D269F" w:rsidRDefault="00394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Review urinary catheter necessity daily and remove promptly</w:t>
            </w:r>
          </w:p>
        </w:tc>
      </w:tr>
      <w:tr w:rsidR="005D269F" w:rsidRPr="005D269F" w:rsidTr="005D269F">
        <w:tc>
          <w:tcPr>
            <w:tcW w:w="2155" w:type="dxa"/>
          </w:tcPr>
          <w:p w:rsidR="005D269F" w:rsidRPr="005D269F" w:rsidRDefault="005D269F">
            <w:pPr>
              <w:rPr>
                <w:sz w:val="24"/>
                <w:szCs w:val="24"/>
              </w:rPr>
            </w:pPr>
            <w:proofErr w:type="spellStart"/>
            <w:r w:rsidRPr="005D269F">
              <w:rPr>
                <w:sz w:val="24"/>
                <w:szCs w:val="24"/>
              </w:rPr>
              <w:t>Mezlo</w:t>
            </w:r>
            <w:proofErr w:type="spellEnd"/>
            <w:r w:rsidRPr="005D269F">
              <w:rPr>
                <w:sz w:val="24"/>
                <w:szCs w:val="24"/>
              </w:rPr>
              <w:t>-resistant</w:t>
            </w:r>
          </w:p>
          <w:p w:rsidR="005D269F" w:rsidRPr="005D269F" w:rsidRDefault="005D269F">
            <w:pPr>
              <w:rPr>
                <w:sz w:val="24"/>
                <w:szCs w:val="24"/>
              </w:rPr>
            </w:pPr>
            <w:r w:rsidRPr="005D269F">
              <w:rPr>
                <w:sz w:val="24"/>
                <w:szCs w:val="24"/>
              </w:rPr>
              <w:t>Staph Aureus</w:t>
            </w:r>
          </w:p>
        </w:tc>
        <w:tc>
          <w:tcPr>
            <w:tcW w:w="7195" w:type="dxa"/>
          </w:tcPr>
          <w:p w:rsidR="005D269F" w:rsidRDefault="00C84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Hand hygiene</w:t>
            </w:r>
          </w:p>
          <w:p w:rsidR="00C84B42" w:rsidRDefault="00C84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Decontamination of environment and equipment</w:t>
            </w:r>
          </w:p>
          <w:p w:rsidR="00C84B42" w:rsidRDefault="00C84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Active surveillance</w:t>
            </w:r>
          </w:p>
          <w:p w:rsidR="00C84B42" w:rsidRDefault="00C84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Contact precautions for infected and colonized patients</w:t>
            </w:r>
          </w:p>
          <w:p w:rsidR="00C84B42" w:rsidRPr="005D269F" w:rsidRDefault="00C84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Adherence to device bundles (Central Line &amp; Ventilator Bundles)</w:t>
            </w:r>
          </w:p>
        </w:tc>
      </w:tr>
      <w:tr w:rsidR="005D269F" w:rsidRPr="005D269F" w:rsidTr="005D269F">
        <w:tc>
          <w:tcPr>
            <w:tcW w:w="2155" w:type="dxa"/>
          </w:tcPr>
          <w:p w:rsidR="005D269F" w:rsidRPr="005D269F" w:rsidRDefault="005D269F">
            <w:pPr>
              <w:rPr>
                <w:sz w:val="24"/>
                <w:szCs w:val="24"/>
              </w:rPr>
            </w:pPr>
            <w:r w:rsidRPr="005D269F">
              <w:rPr>
                <w:sz w:val="24"/>
                <w:szCs w:val="24"/>
              </w:rPr>
              <w:t>Ventilator-associated</w:t>
            </w:r>
          </w:p>
          <w:p w:rsidR="005D269F" w:rsidRPr="005D269F" w:rsidRDefault="005D269F">
            <w:pPr>
              <w:rPr>
                <w:sz w:val="24"/>
                <w:szCs w:val="24"/>
              </w:rPr>
            </w:pPr>
            <w:r w:rsidRPr="005D269F">
              <w:rPr>
                <w:sz w:val="24"/>
                <w:szCs w:val="24"/>
              </w:rPr>
              <w:t>Pneumonia</w:t>
            </w:r>
          </w:p>
        </w:tc>
        <w:tc>
          <w:tcPr>
            <w:tcW w:w="7195" w:type="dxa"/>
          </w:tcPr>
          <w:p w:rsidR="005D269F" w:rsidRDefault="009D4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Elevation </w:t>
            </w:r>
            <w:r w:rsidR="00962327">
              <w:rPr>
                <w:sz w:val="24"/>
                <w:szCs w:val="24"/>
              </w:rPr>
              <w:t>of the head of the bed</w:t>
            </w:r>
          </w:p>
          <w:p w:rsidR="00C84B42" w:rsidRDefault="0096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84B42">
              <w:rPr>
                <w:sz w:val="24"/>
                <w:szCs w:val="24"/>
              </w:rPr>
              <w:t xml:space="preserve">Daily sedative interruption and daily assessment of readiness to </w:t>
            </w:r>
          </w:p>
          <w:p w:rsidR="00962327" w:rsidRDefault="00C84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06145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ean</w:t>
            </w:r>
          </w:p>
          <w:p w:rsidR="00C84B42" w:rsidRDefault="00C84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Peptic ulcer disease (PUD) prophylaxis</w:t>
            </w:r>
          </w:p>
          <w:p w:rsidR="00C84B42" w:rsidRPr="005D269F" w:rsidRDefault="00C84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Daily oral care with Chlorhexidine</w:t>
            </w:r>
          </w:p>
        </w:tc>
      </w:tr>
      <w:tr w:rsidR="005D269F" w:rsidRPr="005D269F" w:rsidTr="00962FDD">
        <w:tc>
          <w:tcPr>
            <w:tcW w:w="2155" w:type="dxa"/>
            <w:tcBorders>
              <w:bottom w:val="single" w:sz="4" w:space="0" w:color="auto"/>
            </w:tcBorders>
          </w:tcPr>
          <w:p w:rsidR="005D269F" w:rsidRDefault="00352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Surgical Site </w:t>
            </w:r>
          </w:p>
          <w:p w:rsidR="0035289B" w:rsidRPr="005D269F" w:rsidRDefault="00352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Infection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5D269F" w:rsidRDefault="00352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Appropriate use of prophylactic antibiotics</w:t>
            </w:r>
          </w:p>
          <w:p w:rsidR="0035289B" w:rsidRDefault="00352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Appropriate hair removal</w:t>
            </w:r>
          </w:p>
          <w:p w:rsidR="0035289B" w:rsidRDefault="00352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Controlled postoperative serum glucose in cardiac surgery</w:t>
            </w:r>
          </w:p>
          <w:p w:rsidR="0035289B" w:rsidRPr="005D269F" w:rsidRDefault="00352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Immediate postoperative normothermia in colorectal surgery</w:t>
            </w:r>
          </w:p>
        </w:tc>
      </w:tr>
      <w:tr w:rsidR="005D269F" w:rsidRPr="005D269F" w:rsidTr="00962FDD">
        <w:tc>
          <w:tcPr>
            <w:tcW w:w="2155" w:type="dxa"/>
            <w:tcBorders>
              <w:bottom w:val="single" w:sz="4" w:space="0" w:color="auto"/>
            </w:tcBorders>
          </w:tcPr>
          <w:p w:rsidR="005D269F" w:rsidRPr="005D269F" w:rsidRDefault="005D269F">
            <w:pPr>
              <w:rPr>
                <w:sz w:val="24"/>
                <w:szCs w:val="24"/>
              </w:rPr>
            </w:pPr>
            <w:r w:rsidRPr="005D269F">
              <w:rPr>
                <w:sz w:val="24"/>
                <w:szCs w:val="24"/>
              </w:rPr>
              <w:t>Pressure Injury</w:t>
            </w:r>
          </w:p>
          <w:p w:rsidR="005D269F" w:rsidRPr="005D269F" w:rsidRDefault="005D269F">
            <w:pPr>
              <w:rPr>
                <w:sz w:val="24"/>
                <w:szCs w:val="24"/>
              </w:rPr>
            </w:pPr>
            <w:r w:rsidRPr="005D269F">
              <w:rPr>
                <w:sz w:val="24"/>
                <w:szCs w:val="24"/>
              </w:rPr>
              <w:t>Prevention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5D269F" w:rsidRDefault="001E5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Conduct a pressure ulcer admission assessment for all patients</w:t>
            </w:r>
          </w:p>
          <w:p w:rsidR="001E536B" w:rsidRDefault="001E5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Reassess risk for all patients daily</w:t>
            </w:r>
          </w:p>
          <w:p w:rsidR="001E536B" w:rsidRDefault="001E5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Inspect skin daily</w:t>
            </w:r>
          </w:p>
          <w:p w:rsidR="001E536B" w:rsidRDefault="001E5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Manage moisture: </w:t>
            </w:r>
            <w:r w:rsidR="00606145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eep the patient dry and moisturize skin</w:t>
            </w:r>
          </w:p>
          <w:p w:rsidR="001E536B" w:rsidRDefault="001E5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Optimize </w:t>
            </w:r>
            <w:r w:rsidR="00606145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utrition and hydration</w:t>
            </w:r>
          </w:p>
          <w:p w:rsidR="001E536B" w:rsidRPr="005D269F" w:rsidRDefault="001E5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Minimize </w:t>
            </w:r>
            <w:r w:rsidR="00606145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ressure</w:t>
            </w:r>
          </w:p>
        </w:tc>
      </w:tr>
    </w:tbl>
    <w:p w:rsidR="005D269F" w:rsidRPr="005D269F" w:rsidRDefault="005D269F">
      <w:pPr>
        <w:rPr>
          <w:sz w:val="24"/>
          <w:szCs w:val="24"/>
        </w:rPr>
      </w:pPr>
      <w:bookmarkStart w:id="0" w:name="_GoBack"/>
      <w:bookmarkEnd w:id="0"/>
    </w:p>
    <w:sectPr w:rsidR="005D269F" w:rsidRPr="005D2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9F"/>
    <w:rsid w:val="001E536B"/>
    <w:rsid w:val="0035289B"/>
    <w:rsid w:val="00394559"/>
    <w:rsid w:val="005D269F"/>
    <w:rsid w:val="00606145"/>
    <w:rsid w:val="00710E2F"/>
    <w:rsid w:val="00962327"/>
    <w:rsid w:val="00962FDD"/>
    <w:rsid w:val="009D4099"/>
    <w:rsid w:val="00A60AC4"/>
    <w:rsid w:val="00C84B42"/>
    <w:rsid w:val="00D00448"/>
    <w:rsid w:val="00DA01B9"/>
    <w:rsid w:val="00E5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1EF50"/>
  <w15:chartTrackingRefBased/>
  <w15:docId w15:val="{3192089F-7467-404B-843C-C01FC908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Geralyn Altmiller</dc:creator>
  <cp:keywords/>
  <dc:description/>
  <cp:lastModifiedBy>Marilyn Oermann, Ph.D.</cp:lastModifiedBy>
  <cp:revision>3</cp:revision>
  <dcterms:created xsi:type="dcterms:W3CDTF">2018-09-09T16:28:00Z</dcterms:created>
  <dcterms:modified xsi:type="dcterms:W3CDTF">2018-09-09T16:28:00Z</dcterms:modified>
</cp:coreProperties>
</file>