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350"/>
      </w:tblGrid>
      <w:tr w:rsidR="00DF7132" w:rsidRPr="00A5527A" w:rsidTr="00981BEB">
        <w:tc>
          <w:tcPr>
            <w:tcW w:w="9350" w:type="dxa"/>
          </w:tcPr>
          <w:p w:rsidR="00DF7132" w:rsidRPr="00BD7415" w:rsidRDefault="00EA3605" w:rsidP="00EA3605">
            <w:pPr>
              <w:spacing w:line="480" w:lineRule="auto"/>
              <w:rPr>
                <w:rFonts w:cstheme="minorHAnsi"/>
                <w:sz w:val="24"/>
                <w:szCs w:val="24"/>
              </w:rPr>
            </w:pPr>
            <w:r w:rsidRPr="00BD7415">
              <w:rPr>
                <w:rStyle w:val="Hyperlink"/>
                <w:rFonts w:cstheme="minorHAnsi"/>
                <w:color w:val="auto"/>
                <w:sz w:val="24"/>
                <w:szCs w:val="24"/>
                <w:u w:val="none"/>
                <w:shd w:val="clear" w:color="auto" w:fill="FFFFFF"/>
              </w:rPr>
              <w:t>Table</w:t>
            </w:r>
            <w:r w:rsidR="00DF7132" w:rsidRPr="00BD7415">
              <w:rPr>
                <w:rStyle w:val="Hyperlink"/>
                <w:rFonts w:cstheme="minorHAnsi"/>
                <w:color w:val="auto"/>
                <w:sz w:val="24"/>
                <w:szCs w:val="24"/>
                <w:u w:val="none"/>
                <w:shd w:val="clear" w:color="auto" w:fill="FFFFFF"/>
              </w:rPr>
              <w:t xml:space="preserve"> 1. Key Definitions</w:t>
            </w:r>
          </w:p>
        </w:tc>
      </w:tr>
      <w:tr w:rsidR="00DF7132" w:rsidRPr="00A5527A" w:rsidTr="00981BEB">
        <w:tc>
          <w:tcPr>
            <w:tcW w:w="9350" w:type="dxa"/>
          </w:tcPr>
          <w:p w:rsidR="00DF7132" w:rsidRPr="00A5527A" w:rsidRDefault="00DF7132" w:rsidP="00EA3605">
            <w:pPr>
              <w:spacing w:line="480" w:lineRule="auto"/>
              <w:rPr>
                <w:rFonts w:cstheme="minorHAnsi"/>
                <w:sz w:val="24"/>
                <w:szCs w:val="24"/>
                <w:vertAlign w:val="superscript"/>
              </w:rPr>
            </w:pPr>
            <w:r w:rsidRPr="00A5527A">
              <w:rPr>
                <w:rFonts w:cstheme="minorHAnsi"/>
                <w:b/>
                <w:sz w:val="24"/>
                <w:szCs w:val="24"/>
              </w:rPr>
              <w:t>Diversity:</w:t>
            </w:r>
            <w:r w:rsidRPr="00A5527A">
              <w:rPr>
                <w:rFonts w:cstheme="minorHAnsi"/>
                <w:sz w:val="24"/>
                <w:szCs w:val="24"/>
              </w:rPr>
              <w:t xml:space="preserve"> “references a broad range of individual, population, and social characteristics, including but not limited to age; sex; race; ethnicity; sexual orientation; gender identity; family structures; geographic locations; national origin; immigrants and refugees; language; physical, functional, and learning abilities; religious beli</w:t>
            </w:r>
            <w:r w:rsidR="009251B1" w:rsidRPr="00A5527A">
              <w:rPr>
                <w:rFonts w:cstheme="minorHAnsi"/>
                <w:sz w:val="24"/>
                <w:szCs w:val="24"/>
              </w:rPr>
              <w:t>efs; and socioeconomic status.”</w:t>
            </w:r>
            <w:r w:rsidR="004E4334">
              <w:rPr>
                <w:rFonts w:cstheme="minorHAnsi"/>
                <w:sz w:val="24"/>
                <w:szCs w:val="24"/>
                <w:vertAlign w:val="superscript"/>
              </w:rPr>
              <w:t>1</w:t>
            </w:r>
          </w:p>
          <w:p w:rsidR="00DF7132" w:rsidRPr="00A5527A" w:rsidRDefault="00DF7132" w:rsidP="00EA3605">
            <w:pPr>
              <w:spacing w:line="480" w:lineRule="auto"/>
              <w:ind w:left="1080"/>
              <w:rPr>
                <w:rFonts w:cstheme="minorHAnsi"/>
                <w:b/>
                <w:sz w:val="24"/>
                <w:szCs w:val="24"/>
              </w:rPr>
            </w:pPr>
          </w:p>
          <w:p w:rsidR="00DF7132" w:rsidRPr="00A5527A" w:rsidRDefault="00DF7132" w:rsidP="00EA3605">
            <w:pPr>
              <w:spacing w:line="480" w:lineRule="auto"/>
              <w:rPr>
                <w:rFonts w:cstheme="minorHAnsi"/>
                <w:sz w:val="24"/>
                <w:szCs w:val="24"/>
                <w:vertAlign w:val="superscript"/>
              </w:rPr>
            </w:pPr>
            <w:r w:rsidRPr="00A5527A">
              <w:rPr>
                <w:rFonts w:cstheme="minorHAnsi"/>
                <w:b/>
                <w:sz w:val="24"/>
                <w:szCs w:val="24"/>
              </w:rPr>
              <w:t xml:space="preserve">Inclusion: </w:t>
            </w:r>
            <w:r w:rsidRPr="00A5527A">
              <w:rPr>
                <w:rFonts w:cstheme="minorHAnsi"/>
                <w:sz w:val="24"/>
                <w:szCs w:val="24"/>
              </w:rPr>
              <w:t>“represents environmental and organizational cultures in which faculty, students, staff, and administrators with diverse characteristics thrive. Inclusive environments require intentionality and embrace differences, not merely tolerate them</w:t>
            </w:r>
            <w:r w:rsidR="009251B1" w:rsidRPr="00A5527A">
              <w:rPr>
                <w:rFonts w:cstheme="minorHAnsi"/>
                <w:sz w:val="24"/>
                <w:szCs w:val="24"/>
              </w:rPr>
              <w:t>.”</w:t>
            </w:r>
            <w:r w:rsidR="004E4334">
              <w:rPr>
                <w:rFonts w:cstheme="minorHAnsi"/>
                <w:sz w:val="24"/>
                <w:szCs w:val="24"/>
                <w:vertAlign w:val="superscript"/>
              </w:rPr>
              <w:t>1</w:t>
            </w:r>
          </w:p>
          <w:p w:rsidR="00DF7132" w:rsidRPr="00A5527A" w:rsidRDefault="00DF7132" w:rsidP="00EA3605">
            <w:pPr>
              <w:spacing w:line="480" w:lineRule="auto"/>
              <w:ind w:left="1080"/>
              <w:rPr>
                <w:rFonts w:cstheme="minorHAnsi"/>
                <w:b/>
                <w:sz w:val="24"/>
                <w:szCs w:val="24"/>
              </w:rPr>
            </w:pPr>
          </w:p>
          <w:p w:rsidR="00DF7132" w:rsidRPr="00A5527A" w:rsidRDefault="00DF7132" w:rsidP="00EA3605">
            <w:pPr>
              <w:spacing w:line="480" w:lineRule="auto"/>
              <w:rPr>
                <w:rFonts w:cstheme="minorHAnsi"/>
                <w:sz w:val="24"/>
                <w:szCs w:val="24"/>
                <w:vertAlign w:val="superscript"/>
              </w:rPr>
            </w:pPr>
            <w:r w:rsidRPr="00A5527A">
              <w:rPr>
                <w:rFonts w:cstheme="minorHAnsi"/>
                <w:b/>
                <w:sz w:val="24"/>
                <w:szCs w:val="24"/>
              </w:rPr>
              <w:t>Equity:</w:t>
            </w:r>
            <w:r w:rsidRPr="00A5527A">
              <w:rPr>
                <w:rFonts w:cstheme="minorHAnsi"/>
                <w:sz w:val="24"/>
                <w:szCs w:val="24"/>
              </w:rPr>
              <w:t xml:space="preserve"> “the ability to recognize the differences in the resources or knowledge needed to allow individuals to fully participate in society, including access to higher education, with the goal of overcoming obstacles to ensure fairness</w:t>
            </w:r>
            <w:r w:rsidR="009251B1" w:rsidRPr="00A5527A">
              <w:rPr>
                <w:rFonts w:cstheme="minorHAnsi"/>
                <w:sz w:val="24"/>
                <w:szCs w:val="24"/>
              </w:rPr>
              <w:t>.”</w:t>
            </w:r>
            <w:r w:rsidR="004E4334">
              <w:rPr>
                <w:rFonts w:cstheme="minorHAnsi"/>
                <w:sz w:val="24"/>
                <w:szCs w:val="24"/>
                <w:vertAlign w:val="superscript"/>
              </w:rPr>
              <w:t>1</w:t>
            </w:r>
          </w:p>
          <w:p w:rsidR="007B083E" w:rsidRPr="00A5527A" w:rsidRDefault="007B083E" w:rsidP="00EA3605">
            <w:pPr>
              <w:spacing w:line="480" w:lineRule="auto"/>
              <w:rPr>
                <w:rFonts w:cstheme="minorHAnsi"/>
                <w:sz w:val="24"/>
                <w:szCs w:val="24"/>
              </w:rPr>
            </w:pPr>
          </w:p>
          <w:p w:rsidR="007B083E" w:rsidRPr="00A5527A" w:rsidRDefault="007B083E" w:rsidP="00151981">
            <w:pPr>
              <w:spacing w:line="480" w:lineRule="auto"/>
              <w:rPr>
                <w:rFonts w:cstheme="minorHAnsi"/>
                <w:b/>
                <w:sz w:val="24"/>
                <w:szCs w:val="24"/>
                <w:vertAlign w:val="superscript"/>
              </w:rPr>
            </w:pPr>
            <w:r w:rsidRPr="00A5527A">
              <w:rPr>
                <w:rFonts w:cstheme="minorHAnsi"/>
                <w:b/>
                <w:sz w:val="24"/>
                <w:szCs w:val="24"/>
              </w:rPr>
              <w:t>Equality: “</w:t>
            </w:r>
            <w:r w:rsidRPr="00A5527A">
              <w:rPr>
                <w:rFonts w:cstheme="minorHAnsi"/>
                <w:sz w:val="24"/>
                <w:szCs w:val="24"/>
              </w:rPr>
              <w:t>Equality is ensuring individuals or groups of individuals are not treated differently or less favorably, on the basis of their specific protected characteristic, including areas of race, gender, disability, religion or belief, sexual orientation and age.”</w:t>
            </w:r>
            <w:r w:rsidR="004E4334">
              <w:rPr>
                <w:rFonts w:cstheme="minorHAnsi"/>
                <w:sz w:val="24"/>
                <w:szCs w:val="24"/>
                <w:vertAlign w:val="superscript"/>
              </w:rPr>
              <w:t>2</w:t>
            </w:r>
            <w:bookmarkStart w:id="0" w:name="_GoBack"/>
            <w:bookmarkEnd w:id="0"/>
          </w:p>
        </w:tc>
      </w:tr>
    </w:tbl>
    <w:p w:rsidR="00833E4D" w:rsidRDefault="004E4334" w:rsidP="004E4334">
      <w:pPr>
        <w:rPr>
          <w:sz w:val="24"/>
          <w:szCs w:val="24"/>
        </w:rPr>
      </w:pPr>
      <w:r>
        <w:rPr>
          <w:vertAlign w:val="superscript"/>
        </w:rPr>
        <w:t>1</w:t>
      </w:r>
      <w:r>
        <w:t xml:space="preserve"> </w:t>
      </w:r>
      <w:r w:rsidRPr="004E4334">
        <w:rPr>
          <w:sz w:val="24"/>
          <w:szCs w:val="24"/>
        </w:rPr>
        <w:t>American Association of Colleges of</w:t>
      </w:r>
      <w:r w:rsidRPr="004E4334">
        <w:rPr>
          <w:sz w:val="24"/>
          <w:szCs w:val="24"/>
        </w:rPr>
        <w:t xml:space="preserve"> Nursing. Diversity, inclusion, </w:t>
      </w:r>
      <w:r w:rsidRPr="004E4334">
        <w:rPr>
          <w:sz w:val="24"/>
          <w:szCs w:val="24"/>
        </w:rPr>
        <w:t>and equity in academic nursing: AA</w:t>
      </w:r>
      <w:r w:rsidRPr="004E4334">
        <w:rPr>
          <w:sz w:val="24"/>
          <w:szCs w:val="24"/>
        </w:rPr>
        <w:t>CN position statement. https://</w:t>
      </w:r>
      <w:r w:rsidRPr="004E4334">
        <w:rPr>
          <w:sz w:val="24"/>
          <w:szCs w:val="24"/>
        </w:rPr>
        <w:t>www.aacnnursing.org/Porta</w:t>
      </w:r>
      <w:r w:rsidRPr="004E4334">
        <w:rPr>
          <w:sz w:val="24"/>
          <w:szCs w:val="24"/>
        </w:rPr>
        <w:t>ls/42/News/Position-Statements/</w:t>
      </w:r>
      <w:r w:rsidRPr="004E4334">
        <w:rPr>
          <w:sz w:val="24"/>
          <w:szCs w:val="24"/>
        </w:rPr>
        <w:t>Diversity-Inclusion.pdf. Published 2017. Accessed</w:t>
      </w:r>
      <w:r w:rsidRPr="004E4334">
        <w:rPr>
          <w:sz w:val="24"/>
          <w:szCs w:val="24"/>
        </w:rPr>
        <w:t xml:space="preserve"> </w:t>
      </w:r>
      <w:r w:rsidRPr="004E4334">
        <w:rPr>
          <w:sz w:val="24"/>
          <w:szCs w:val="24"/>
        </w:rPr>
        <w:t>March 26, 2019.</w:t>
      </w:r>
    </w:p>
    <w:p w:rsidR="004E4334" w:rsidRPr="004E4334" w:rsidRDefault="004E4334" w:rsidP="004E4334">
      <w:pPr>
        <w:rPr>
          <w:sz w:val="24"/>
          <w:szCs w:val="24"/>
        </w:rPr>
      </w:pPr>
      <w:r>
        <w:rPr>
          <w:sz w:val="24"/>
          <w:szCs w:val="24"/>
          <w:vertAlign w:val="superscript"/>
        </w:rPr>
        <w:t>2</w:t>
      </w:r>
      <w:r>
        <w:rPr>
          <w:sz w:val="24"/>
          <w:szCs w:val="24"/>
        </w:rPr>
        <w:t xml:space="preserve"> The University of Edinburgh. “What are equality and diversity?” Published 2016. </w:t>
      </w:r>
      <w:r w:rsidRPr="004E4334">
        <w:rPr>
          <w:sz w:val="24"/>
          <w:szCs w:val="24"/>
        </w:rPr>
        <w:t>https://</w:t>
      </w:r>
      <w:r>
        <w:rPr>
          <w:sz w:val="24"/>
          <w:szCs w:val="24"/>
        </w:rPr>
        <w:t>www.ed.ac.uk/equalitydiversity/</w:t>
      </w:r>
      <w:r w:rsidRPr="004E4334">
        <w:rPr>
          <w:sz w:val="24"/>
          <w:szCs w:val="24"/>
        </w:rPr>
        <w:t>about/equality-diversity</w:t>
      </w:r>
      <w:r>
        <w:rPr>
          <w:sz w:val="24"/>
          <w:szCs w:val="24"/>
        </w:rPr>
        <w:t xml:space="preserve">. Accessed March 26, 2019. </w:t>
      </w:r>
    </w:p>
    <w:p w:rsidR="004E4334" w:rsidRPr="004E4334" w:rsidRDefault="004E4334" w:rsidP="004E4334">
      <w:pPr>
        <w:rPr>
          <w:sz w:val="24"/>
          <w:szCs w:val="24"/>
        </w:rPr>
      </w:pPr>
    </w:p>
    <w:sectPr w:rsidR="004E4334" w:rsidRPr="004E43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132"/>
    <w:rsid w:val="00033C49"/>
    <w:rsid w:val="00151981"/>
    <w:rsid w:val="00161BC7"/>
    <w:rsid w:val="00400170"/>
    <w:rsid w:val="00421342"/>
    <w:rsid w:val="004E4334"/>
    <w:rsid w:val="005D389E"/>
    <w:rsid w:val="007B083E"/>
    <w:rsid w:val="008D536B"/>
    <w:rsid w:val="009251B1"/>
    <w:rsid w:val="00A5527A"/>
    <w:rsid w:val="00BD7415"/>
    <w:rsid w:val="00D61663"/>
    <w:rsid w:val="00DF7132"/>
    <w:rsid w:val="00EA3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ED74E"/>
  <w15:chartTrackingRefBased/>
  <w15:docId w15:val="{D8534119-08B0-40D2-A841-B75706755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1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7132"/>
    <w:rPr>
      <w:color w:val="0000FF"/>
      <w:u w:val="single"/>
    </w:rPr>
  </w:style>
  <w:style w:type="table" w:styleId="TableGrid">
    <w:name w:val="Table Grid"/>
    <w:basedOn w:val="TableNormal"/>
    <w:uiPriority w:val="39"/>
    <w:rsid w:val="00DF7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Pitts, Courtney J</dc:creator>
  <cp:keywords/>
  <dc:description/>
  <cp:lastModifiedBy>Pitts, Courtney J</cp:lastModifiedBy>
  <cp:revision>2</cp:revision>
  <dcterms:created xsi:type="dcterms:W3CDTF">2019-10-22T03:43:00Z</dcterms:created>
  <dcterms:modified xsi:type="dcterms:W3CDTF">2019-10-22T03:43:00Z</dcterms:modified>
</cp:coreProperties>
</file>