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70A4" w14:textId="77777777" w:rsidR="00AD3D61" w:rsidRPr="004D2FB0" w:rsidRDefault="00AD3D61" w:rsidP="00AD3D61">
      <w:pPr>
        <w:jc w:val="center"/>
        <w:rPr>
          <w:rFonts w:ascii="Times New Roman" w:hAnsi="Times New Roman" w:cs="Times New Roman"/>
          <w:b/>
          <w:bCs/>
          <w:u w:val="single"/>
          <w:lang w:val="en-CA"/>
        </w:rPr>
      </w:pPr>
    </w:p>
    <w:p w14:paraId="19081BFF" w14:textId="77777777" w:rsidR="00AD3D61" w:rsidRPr="004D2FB0" w:rsidRDefault="00AD3D61" w:rsidP="00AD3D61">
      <w:pPr>
        <w:jc w:val="center"/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t>Learn with the Aging Patients</w:t>
      </w:r>
    </w:p>
    <w:p w14:paraId="6726C60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336"/>
        <w:gridCol w:w="1658"/>
        <w:gridCol w:w="1685"/>
        <w:gridCol w:w="1777"/>
        <w:gridCol w:w="1800"/>
        <w:gridCol w:w="2376"/>
      </w:tblGrid>
      <w:tr w:rsidR="00AD3D61" w:rsidRPr="004D2FB0" w14:paraId="65457E8E" w14:textId="77777777" w:rsidTr="000455C6">
        <w:trPr>
          <w:trHeight w:val="525"/>
        </w:trPr>
        <w:tc>
          <w:tcPr>
            <w:tcW w:w="1336" w:type="dxa"/>
          </w:tcPr>
          <w:p w14:paraId="5586C8F6" w14:textId="77777777" w:rsidR="00AD3D61" w:rsidRPr="004D2FB0" w:rsidRDefault="00AD3D61" w:rsidP="00045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2ED872D7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Age 13-20</w:t>
            </w:r>
          </w:p>
        </w:tc>
        <w:tc>
          <w:tcPr>
            <w:tcW w:w="1685" w:type="dxa"/>
          </w:tcPr>
          <w:p w14:paraId="40BA640B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Age 21-40</w:t>
            </w:r>
          </w:p>
        </w:tc>
        <w:tc>
          <w:tcPr>
            <w:tcW w:w="1777" w:type="dxa"/>
          </w:tcPr>
          <w:p w14:paraId="499CCDD7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Age 41-60</w:t>
            </w:r>
          </w:p>
        </w:tc>
        <w:tc>
          <w:tcPr>
            <w:tcW w:w="1800" w:type="dxa"/>
          </w:tcPr>
          <w:p w14:paraId="1F9194C3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Age 61-80s</w:t>
            </w:r>
          </w:p>
        </w:tc>
        <w:tc>
          <w:tcPr>
            <w:tcW w:w="2376" w:type="dxa"/>
          </w:tcPr>
          <w:p w14:paraId="2F04C6A5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Age 90-100</w:t>
            </w:r>
          </w:p>
        </w:tc>
      </w:tr>
      <w:tr w:rsidR="00AD3D61" w:rsidRPr="004D2FB0" w14:paraId="30B31E23" w14:textId="77777777" w:rsidTr="000455C6">
        <w:trPr>
          <w:trHeight w:val="1105"/>
        </w:trPr>
        <w:tc>
          <w:tcPr>
            <w:tcW w:w="1336" w:type="dxa"/>
          </w:tcPr>
          <w:p w14:paraId="36150CE4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Female Patient</w:t>
            </w:r>
          </w:p>
          <w:p w14:paraId="609C519B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Group #1</w:t>
            </w:r>
          </w:p>
        </w:tc>
        <w:tc>
          <w:tcPr>
            <w:tcW w:w="1658" w:type="dxa"/>
          </w:tcPr>
          <w:p w14:paraId="67F38BC9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Asthma</w:t>
            </w:r>
          </w:p>
        </w:tc>
        <w:tc>
          <w:tcPr>
            <w:tcW w:w="1685" w:type="dxa"/>
          </w:tcPr>
          <w:p w14:paraId="05468E1E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Urinary Tract Infection</w:t>
            </w:r>
          </w:p>
        </w:tc>
        <w:tc>
          <w:tcPr>
            <w:tcW w:w="1777" w:type="dxa"/>
          </w:tcPr>
          <w:p w14:paraId="7EC6BE2E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Anxiety</w:t>
            </w:r>
          </w:p>
        </w:tc>
        <w:tc>
          <w:tcPr>
            <w:tcW w:w="1800" w:type="dxa"/>
          </w:tcPr>
          <w:p w14:paraId="297AEE23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Hypertension</w:t>
            </w:r>
          </w:p>
        </w:tc>
        <w:tc>
          <w:tcPr>
            <w:tcW w:w="2376" w:type="dxa"/>
            <w:vMerge w:val="restart"/>
          </w:tcPr>
          <w:p w14:paraId="6C0E7F44" w14:textId="77777777" w:rsidR="00AD3D61" w:rsidRPr="004D2FB0" w:rsidRDefault="00AD3D61" w:rsidP="000455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Advanced Care Planning</w:t>
            </w:r>
          </w:p>
          <w:p w14:paraId="033549A5" w14:textId="77777777" w:rsidR="00AD3D61" w:rsidRPr="004D2FB0" w:rsidRDefault="00AD3D61" w:rsidP="000455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Palliative Care</w:t>
            </w:r>
          </w:p>
          <w:p w14:paraId="2E56EED2" w14:textId="77777777" w:rsidR="00AD3D61" w:rsidRPr="004D2FB0" w:rsidRDefault="00AD3D61" w:rsidP="000455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Deprescribing</w:t>
            </w:r>
          </w:p>
          <w:p w14:paraId="5814CAC0" w14:textId="77777777" w:rsidR="00AD3D61" w:rsidRPr="004D2FB0" w:rsidRDefault="00AD3D61" w:rsidP="000455C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Provider orders for life-sustaining treatment (POLST)</w:t>
            </w:r>
          </w:p>
        </w:tc>
      </w:tr>
      <w:tr w:rsidR="00AD3D61" w:rsidRPr="004D2FB0" w14:paraId="28EABED3" w14:textId="77777777" w:rsidTr="000455C6">
        <w:trPr>
          <w:trHeight w:val="1079"/>
        </w:trPr>
        <w:tc>
          <w:tcPr>
            <w:tcW w:w="1336" w:type="dxa"/>
          </w:tcPr>
          <w:p w14:paraId="6297FE41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Female Patient</w:t>
            </w:r>
          </w:p>
          <w:p w14:paraId="7C01DFC6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Group #2</w:t>
            </w:r>
          </w:p>
        </w:tc>
        <w:tc>
          <w:tcPr>
            <w:tcW w:w="1658" w:type="dxa"/>
          </w:tcPr>
          <w:p w14:paraId="6EF298CD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Dysmenorrhea</w:t>
            </w:r>
          </w:p>
        </w:tc>
        <w:tc>
          <w:tcPr>
            <w:tcW w:w="1685" w:type="dxa"/>
          </w:tcPr>
          <w:p w14:paraId="6BDCE3A3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Depression</w:t>
            </w:r>
          </w:p>
        </w:tc>
        <w:tc>
          <w:tcPr>
            <w:tcW w:w="1777" w:type="dxa"/>
          </w:tcPr>
          <w:p w14:paraId="1415C51A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Dyslipidemia</w:t>
            </w:r>
          </w:p>
        </w:tc>
        <w:tc>
          <w:tcPr>
            <w:tcW w:w="1800" w:type="dxa"/>
          </w:tcPr>
          <w:p w14:paraId="223724AE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Hypothyroidism</w:t>
            </w:r>
          </w:p>
        </w:tc>
        <w:tc>
          <w:tcPr>
            <w:tcW w:w="2376" w:type="dxa"/>
            <w:vMerge/>
          </w:tcPr>
          <w:p w14:paraId="3886DD76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D3D61" w:rsidRPr="004D2FB0" w14:paraId="6073EA40" w14:textId="77777777" w:rsidTr="000455C6">
        <w:trPr>
          <w:trHeight w:val="1079"/>
        </w:trPr>
        <w:tc>
          <w:tcPr>
            <w:tcW w:w="1336" w:type="dxa"/>
          </w:tcPr>
          <w:p w14:paraId="50A77F04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Male Patient</w:t>
            </w:r>
          </w:p>
          <w:p w14:paraId="44C0988A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Group #3</w:t>
            </w:r>
          </w:p>
        </w:tc>
        <w:tc>
          <w:tcPr>
            <w:tcW w:w="1658" w:type="dxa"/>
          </w:tcPr>
          <w:p w14:paraId="2BA8C90A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 xml:space="preserve">Sports Injury, </w:t>
            </w:r>
          </w:p>
          <w:p w14:paraId="0535557C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Knee or Ankle Sprain</w:t>
            </w:r>
          </w:p>
        </w:tc>
        <w:tc>
          <w:tcPr>
            <w:tcW w:w="1685" w:type="dxa"/>
          </w:tcPr>
          <w:p w14:paraId="6A1D2925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Conjunctivitis</w:t>
            </w:r>
          </w:p>
        </w:tc>
        <w:tc>
          <w:tcPr>
            <w:tcW w:w="1777" w:type="dxa"/>
          </w:tcPr>
          <w:p w14:paraId="7BC06BFF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Type 2 Diabetes</w:t>
            </w:r>
          </w:p>
        </w:tc>
        <w:tc>
          <w:tcPr>
            <w:tcW w:w="1800" w:type="dxa"/>
          </w:tcPr>
          <w:p w14:paraId="1FFC03A2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Insomnia</w:t>
            </w:r>
          </w:p>
        </w:tc>
        <w:tc>
          <w:tcPr>
            <w:tcW w:w="2376" w:type="dxa"/>
            <w:vMerge/>
          </w:tcPr>
          <w:p w14:paraId="22242A35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D3D61" w:rsidRPr="004D2FB0" w14:paraId="24F4426C" w14:textId="77777777" w:rsidTr="000455C6">
        <w:trPr>
          <w:trHeight w:val="1079"/>
        </w:trPr>
        <w:tc>
          <w:tcPr>
            <w:tcW w:w="1336" w:type="dxa"/>
          </w:tcPr>
          <w:p w14:paraId="59EE7F87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Male Patient</w:t>
            </w:r>
          </w:p>
          <w:p w14:paraId="2D9F3590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Group #4</w:t>
            </w:r>
          </w:p>
        </w:tc>
        <w:tc>
          <w:tcPr>
            <w:tcW w:w="1658" w:type="dxa"/>
          </w:tcPr>
          <w:p w14:paraId="4FD68EC8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Acne</w:t>
            </w:r>
          </w:p>
        </w:tc>
        <w:tc>
          <w:tcPr>
            <w:tcW w:w="1685" w:type="dxa"/>
          </w:tcPr>
          <w:p w14:paraId="753074B5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Pharyngitis</w:t>
            </w:r>
          </w:p>
        </w:tc>
        <w:tc>
          <w:tcPr>
            <w:tcW w:w="1777" w:type="dxa"/>
          </w:tcPr>
          <w:p w14:paraId="5EFA2CBA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 xml:space="preserve">Chronic Obstructive Pulmonary Disease </w:t>
            </w:r>
          </w:p>
        </w:tc>
        <w:tc>
          <w:tcPr>
            <w:tcW w:w="1800" w:type="dxa"/>
          </w:tcPr>
          <w:p w14:paraId="3E92C7D8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  <w:r w:rsidRPr="004D2FB0">
              <w:rPr>
                <w:rFonts w:ascii="Times New Roman" w:hAnsi="Times New Roman" w:cs="Times New Roman"/>
                <w:lang w:val="en-CA"/>
              </w:rPr>
              <w:t>Dementia</w:t>
            </w:r>
          </w:p>
        </w:tc>
        <w:tc>
          <w:tcPr>
            <w:tcW w:w="2376" w:type="dxa"/>
            <w:vMerge/>
          </w:tcPr>
          <w:p w14:paraId="20096F01" w14:textId="77777777" w:rsidR="00AD3D61" w:rsidRPr="004D2FB0" w:rsidRDefault="00AD3D61" w:rsidP="000455C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9A4E088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55469D3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1094E33" w14:textId="77777777" w:rsidR="00AD3D61" w:rsidRPr="004D2FB0" w:rsidRDefault="00AD3D61" w:rsidP="00AD3D61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t>Use this framework as a guide to create your own patients</w:t>
      </w:r>
    </w:p>
    <w:p w14:paraId="2D09B57F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Patient demographics</w:t>
      </w:r>
    </w:p>
    <w:p w14:paraId="6884A11A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Chief complaint</w:t>
      </w:r>
    </w:p>
    <w:p w14:paraId="432545BA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History of present illness</w:t>
      </w:r>
    </w:p>
    <w:p w14:paraId="07F0BDE6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Past medical, surgical, psychosocial, family history</w:t>
      </w:r>
    </w:p>
    <w:p w14:paraId="39B1E56A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Medications and allergies</w:t>
      </w:r>
    </w:p>
    <w:p w14:paraId="78BAEA92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Review of systems</w:t>
      </w:r>
    </w:p>
    <w:p w14:paraId="35C5E5CA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Physical assessments </w:t>
      </w:r>
    </w:p>
    <w:p w14:paraId="040D4EE1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Diagnostic investigations</w:t>
      </w:r>
    </w:p>
    <w:p w14:paraId="0D97AEB6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Differential diagnoses with rationales</w:t>
      </w:r>
    </w:p>
    <w:p w14:paraId="0F162C99" w14:textId="77777777" w:rsidR="00AD3D61" w:rsidRPr="004D2FB0" w:rsidRDefault="00AD3D61" w:rsidP="00AD3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Plan of care</w:t>
      </w:r>
    </w:p>
    <w:p w14:paraId="60B9B11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Note: To keep it concise, please only include pertinent data, specifically in 3, 4, 6, &amp; 7. </w:t>
      </w:r>
      <w:r w:rsidRPr="004D2FB0">
        <w:rPr>
          <w:rFonts w:ascii="Times New Roman" w:hAnsi="Times New Roman" w:cs="Times New Roman"/>
          <w:b/>
          <w:bCs/>
          <w:u w:val="single"/>
          <w:lang w:val="en-CA"/>
        </w:rPr>
        <w:br w:type="page"/>
      </w:r>
    </w:p>
    <w:p w14:paraId="4ECA9797" w14:textId="77777777" w:rsidR="00AD3D61" w:rsidRPr="004D2FB0" w:rsidRDefault="00AD3D61" w:rsidP="00AD3D61">
      <w:pPr>
        <w:spacing w:line="360" w:lineRule="auto"/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lastRenderedPageBreak/>
        <w:t>Group 1</w:t>
      </w:r>
    </w:p>
    <w:p w14:paraId="4D26617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Asthma: </w:t>
      </w:r>
    </w:p>
    <w:p w14:paraId="5475AB08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characteristics of asthma? </w:t>
      </w:r>
    </w:p>
    <w:p w14:paraId="412F307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diagnose asthma?</w:t>
      </w:r>
    </w:p>
    <w:p w14:paraId="4A6327E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differentiate asthma from chronic obstructive pulmonary disease (COPD)? </w:t>
      </w:r>
    </w:p>
    <w:p w14:paraId="58FEF7F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differences in treatments? </w:t>
      </w:r>
    </w:p>
    <w:p w14:paraId="487B0B1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evaluate the effectiveness of treatments?</w:t>
      </w:r>
    </w:p>
    <w:p w14:paraId="3365DEE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66242FEF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54FC7A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Urinary Tract Infection (UTI):</w:t>
      </w:r>
    </w:p>
    <w:p w14:paraId="30AA433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diagnose UTI? What's the difference between simple vs. complex UTI? Male vs. female UTI?</w:t>
      </w:r>
    </w:p>
    <w:p w14:paraId="0EE1FCD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Do you always need to wait for the culture and sensitivity results before initiating antibiotics for UTI?</w:t>
      </w:r>
    </w:p>
    <w:p w14:paraId="0EAC6AE4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first-line treatment options for nonpregnant vs. pregnant patients?</w:t>
      </w:r>
    </w:p>
    <w:p w14:paraId="078D709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is a recurrent UTI?  </w:t>
      </w:r>
    </w:p>
    <w:p w14:paraId="582425F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When would you recommend UTI prophylaxis? </w:t>
      </w:r>
    </w:p>
    <w:p w14:paraId="7DD0826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4327092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4B95DF8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Anxiety</w:t>
      </w:r>
    </w:p>
    <w:p w14:paraId="4FACFBC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diagnose anxiety? </w:t>
      </w:r>
    </w:p>
    <w:p w14:paraId="3A441B4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evaluate the severity of anxiety? Any validated tool or questionnaire that you would use?</w:t>
      </w:r>
    </w:p>
    <w:p w14:paraId="61D70A5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first-line treatment options for generalized anxiety disorder? Social/Performance anxiety?  Phobia? Panic attack? </w:t>
      </w:r>
    </w:p>
    <w:p w14:paraId="11B3C6F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bookmarkStart w:id="0" w:name="_Hlk61167528"/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bookmarkEnd w:id="0"/>
    <w:p w14:paraId="38E540D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If a patient has sexual dysfunction on SSRI, what would be your alternative option?</w:t>
      </w:r>
    </w:p>
    <w:p w14:paraId="4DF5075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If a patient is pregnant or postpartum, what would be your choice?</w:t>
      </w:r>
    </w:p>
    <w:p w14:paraId="4C26836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C8B92C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18ADB6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Hypertension (HTN)</w:t>
      </w:r>
    </w:p>
    <w:p w14:paraId="170EA7C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diagnose HTN? </w:t>
      </w:r>
    </w:p>
    <w:p w14:paraId="28463B3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295B0F0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nonpharmacological options for HTN?</w:t>
      </w:r>
    </w:p>
    <w:p w14:paraId="255CCCD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first-line treatment options for HTN &amp; their monitoring parameters?</w:t>
      </w:r>
    </w:p>
    <w:p w14:paraId="742B6EF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For patients with HTN &amp; Diabetes, what are the drugs of choice?</w:t>
      </w:r>
    </w:p>
    <w:p w14:paraId="414D7E5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What's your treatment target for a 61-year-old, otherwise healthy, vs. an </w:t>
      </w:r>
      <w:proofErr w:type="gramStart"/>
      <w:r w:rsidRPr="004D2FB0">
        <w:rPr>
          <w:rFonts w:ascii="Times New Roman" w:hAnsi="Times New Roman" w:cs="Times New Roman"/>
          <w:lang w:val="en-CA"/>
        </w:rPr>
        <w:t>80-year old</w:t>
      </w:r>
      <w:proofErr w:type="gramEnd"/>
      <w:r w:rsidRPr="004D2FB0">
        <w:rPr>
          <w:rFonts w:ascii="Times New Roman" w:hAnsi="Times New Roman" w:cs="Times New Roman"/>
          <w:lang w:val="en-CA"/>
        </w:rPr>
        <w:t xml:space="preserve"> patient? </w:t>
      </w:r>
    </w:p>
    <w:p w14:paraId="54F4532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3C25E112" w14:textId="77777777" w:rsidR="00AD3D61" w:rsidRPr="004D2FB0" w:rsidRDefault="00AD3D61" w:rsidP="00AD3D61">
      <w:pPr>
        <w:spacing w:line="360" w:lineRule="auto"/>
        <w:rPr>
          <w:rFonts w:ascii="Times New Roman" w:hAnsi="Times New Roman" w:cs="Times New Roman"/>
          <w:b/>
          <w:bCs/>
          <w:u w:val="single"/>
          <w:lang w:val="en-CA"/>
        </w:rPr>
      </w:pPr>
    </w:p>
    <w:p w14:paraId="14383F57" w14:textId="77777777" w:rsidR="00AD3D61" w:rsidRPr="004D2FB0" w:rsidRDefault="00AD3D61" w:rsidP="00AD3D61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br w:type="page"/>
      </w:r>
      <w:r w:rsidRPr="004D2FB0">
        <w:rPr>
          <w:rFonts w:ascii="Times New Roman" w:hAnsi="Times New Roman" w:cs="Times New Roman"/>
          <w:b/>
          <w:bCs/>
          <w:u w:val="single"/>
          <w:lang w:val="en-CA"/>
        </w:rPr>
        <w:lastRenderedPageBreak/>
        <w:t>Group 2</w:t>
      </w:r>
    </w:p>
    <w:p w14:paraId="4CE2B13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Dysmenorrhea:</w:t>
      </w:r>
    </w:p>
    <w:p w14:paraId="2FB659B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treatment options for dysmenorrhea?</w:t>
      </w:r>
    </w:p>
    <w:p w14:paraId="019B7754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pros and cons of those options?</w:t>
      </w:r>
    </w:p>
    <w:p w14:paraId="443D827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would you counsel patients?</w:t>
      </w:r>
    </w:p>
    <w:p w14:paraId="06C21A5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contraindications for various treatment options, e.g., oral contraceptive pill, NSAIDs, etc.?</w:t>
      </w:r>
    </w:p>
    <w:p w14:paraId="5F79797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523669E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Depression:</w:t>
      </w:r>
    </w:p>
    <w:p w14:paraId="0C88C2C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would you diagnose depression? </w:t>
      </w:r>
    </w:p>
    <w:p w14:paraId="75A5A85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evaluate the severity of depression? Any validated tool or questionnaire that you would use?</w:t>
      </w:r>
    </w:p>
    <w:p w14:paraId="6F38974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690F7D8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first-line treatment options? </w:t>
      </w:r>
    </w:p>
    <w:p w14:paraId="12500AC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If a patient has sexual dysfunction on SSRI, what would be your alternative option?</w:t>
      </w:r>
    </w:p>
    <w:p w14:paraId="23B925A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If a patient is pregnant or postpartum, what would be your choice?</w:t>
      </w:r>
    </w:p>
    <w:p w14:paraId="10E5DFC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If the patient has depression &amp; chronic pain, what would be your choice?</w:t>
      </w:r>
    </w:p>
    <w:p w14:paraId="5DC63E3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94D9FE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51FCCF5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Dyslipidemia</w:t>
      </w:r>
    </w:p>
    <w:p w14:paraId="6AAB15B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diagnose dyslipidemia?</w:t>
      </w:r>
    </w:p>
    <w:p w14:paraId="406C266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1009337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nonpharmacological interventions?</w:t>
      </w:r>
    </w:p>
    <w:p w14:paraId="4C0899C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would you decide when to start pharmacological vs. nonpharmacological interventions? What's your first line, second line choice?</w:t>
      </w:r>
    </w:p>
    <w:p w14:paraId="0101161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Any monitoring parameters with the above drugs?</w:t>
      </w:r>
    </w:p>
    <w:p w14:paraId="21B8D77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4B2F57D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2497D0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Hypothyroidism</w:t>
      </w:r>
    </w:p>
    <w:p w14:paraId="084E544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diagnose hypothyroidism?</w:t>
      </w:r>
    </w:p>
    <w:p w14:paraId="40030BD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treatment options? </w:t>
      </w:r>
    </w:p>
    <w:p w14:paraId="4FEB1DB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decide how much levothyroxine to prescribe? </w:t>
      </w:r>
    </w:p>
    <w:p w14:paraId="09DFB5B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monitoring parameters, and how often would you monitor?</w:t>
      </w:r>
    </w:p>
    <w:p w14:paraId="664A3AB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would you know if the levothyroxine dose is too high for your patient? What would you do then? </w:t>
      </w:r>
    </w:p>
    <w:p w14:paraId="48BA67A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322732D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24D6D673" w14:textId="77777777" w:rsidR="00AD3D61" w:rsidRPr="004D2FB0" w:rsidRDefault="00AD3D61" w:rsidP="00AD3D61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br w:type="page"/>
      </w:r>
    </w:p>
    <w:p w14:paraId="60EDB9EA" w14:textId="77777777" w:rsidR="00AD3D61" w:rsidRPr="004D2FB0" w:rsidRDefault="00AD3D61" w:rsidP="00AD3D61">
      <w:pPr>
        <w:spacing w:line="360" w:lineRule="auto"/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lastRenderedPageBreak/>
        <w:t>Group 3</w:t>
      </w:r>
    </w:p>
    <w:p w14:paraId="1B02326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Sports injury—knee or Ankle (choose one of the two):</w:t>
      </w:r>
    </w:p>
    <w:p w14:paraId="3E55796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What's Ottawa Knee rule and Ankle rule?</w:t>
      </w:r>
    </w:p>
    <w:p w14:paraId="7020582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decide if the patient needs imaging? </w:t>
      </w:r>
    </w:p>
    <w:p w14:paraId="23E2152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treatment options?</w:t>
      </w:r>
    </w:p>
    <w:p w14:paraId="3351415F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When would you refer the patient to a specialist? </w:t>
      </w:r>
    </w:p>
    <w:p w14:paraId="4F459DB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3CBF9AB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DA0462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Conjunctivitis</w:t>
      </w:r>
    </w:p>
    <w:p w14:paraId="28AF81C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differentiate viral vs. bacterial vs. allergic conjunctivitis? </w:t>
      </w:r>
    </w:p>
    <w:p w14:paraId="7011CF88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treatment options for each?</w:t>
      </w:r>
    </w:p>
    <w:p w14:paraId="76538F5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Any nonpharmacological management?</w:t>
      </w:r>
    </w:p>
    <w:p w14:paraId="7EAFBF78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375152F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You have prescribed antibiotic eye drops for a pediatric patient. What would you instruct your patient with bacterial conjunctivitis in terms of when to return to school?</w:t>
      </w:r>
    </w:p>
    <w:p w14:paraId="45E85E4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E761C3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14245F7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Type 2 Diabetes (DM)</w:t>
      </w:r>
    </w:p>
    <w:p w14:paraId="526E2B38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do you diagnose Type 2 DM? </w:t>
      </w:r>
    </w:p>
    <w:p w14:paraId="677CF3E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If you were to design a diabetes care flow sheet for the providers at your practice, what would you include on that sheet? </w:t>
      </w:r>
    </w:p>
    <w:p w14:paraId="3FA51E9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3C923EA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first-line treatment options for Type 2 DM? </w:t>
      </w:r>
    </w:p>
    <w:p w14:paraId="517A32F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At what point would you start your patient on insulin? E.g., after how many oral medications? </w:t>
      </w:r>
    </w:p>
    <w:p w14:paraId="5801B3E0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What's the A1c target for a patient who is 50 years old vs. 80 to 90 years old?</w:t>
      </w:r>
    </w:p>
    <w:p w14:paraId="545E6E2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45B540A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557D7EF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Insomnia</w:t>
      </w:r>
    </w:p>
    <w:p w14:paraId="4A7C83B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diagnose insomnia?</w:t>
      </w:r>
    </w:p>
    <w:p w14:paraId="25D640A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nonpharmacological treatment options for insomnia?</w:t>
      </w:r>
    </w:p>
    <w:p w14:paraId="277BF8FA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pharmacological treatment options for insomnia? </w:t>
      </w:r>
    </w:p>
    <w:p w14:paraId="5A0B574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00200B1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common and severe side effects? Any potential for misuse or abuse? Any of them on the Beer's list?</w:t>
      </w:r>
    </w:p>
    <w:p w14:paraId="685587E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344C9FD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A9DA072" w14:textId="77777777" w:rsidR="00AD3D61" w:rsidRPr="004D2FB0" w:rsidRDefault="00AD3D61" w:rsidP="00AD3D61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br w:type="page"/>
      </w:r>
    </w:p>
    <w:p w14:paraId="0C213A57" w14:textId="77777777" w:rsidR="00AD3D61" w:rsidRPr="004D2FB0" w:rsidRDefault="00AD3D61" w:rsidP="00AD3D61">
      <w:pPr>
        <w:spacing w:line="360" w:lineRule="auto"/>
        <w:rPr>
          <w:rFonts w:ascii="Times New Roman" w:hAnsi="Times New Roman" w:cs="Times New Roman"/>
          <w:b/>
          <w:bCs/>
          <w:u w:val="single"/>
          <w:lang w:val="en-CA"/>
        </w:rPr>
      </w:pPr>
      <w:r w:rsidRPr="004D2FB0">
        <w:rPr>
          <w:rFonts w:ascii="Times New Roman" w:hAnsi="Times New Roman" w:cs="Times New Roman"/>
          <w:b/>
          <w:bCs/>
          <w:u w:val="single"/>
          <w:lang w:val="en-CA"/>
        </w:rPr>
        <w:lastRenderedPageBreak/>
        <w:t>Group 4</w:t>
      </w:r>
    </w:p>
    <w:p w14:paraId="71C7D81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Acne:</w:t>
      </w:r>
    </w:p>
    <w:p w14:paraId="1AB91AC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determine whether it's mild, moderate, or severe acne?</w:t>
      </w:r>
    </w:p>
    <w:p w14:paraId="4A454864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treatment options for each of the above?</w:t>
      </w:r>
    </w:p>
    <w:p w14:paraId="5EF7071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Would you use Isotretinoin for mild to moderate acne? Why and why not? What are the monitoring parameters and patient teaching points related to Isotretinoin?</w:t>
      </w:r>
    </w:p>
    <w:p w14:paraId="45D799E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7B38149F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317C1292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FE139C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Pharyngitis</w:t>
      </w:r>
    </w:p>
    <w:p w14:paraId="7E72D08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differentiate between bacterial and viral pharyngitis?</w:t>
      </w:r>
    </w:p>
    <w:p w14:paraId="15B786D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factors to consider when deciding to start a patient on nonpharmacological treatment alone vs. combined with pharmacological treatments? </w:t>
      </w:r>
    </w:p>
    <w:p w14:paraId="3CBDBDC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When would you prescribe antibiotics?</w:t>
      </w:r>
    </w:p>
    <w:p w14:paraId="5627426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first-line treatment options for strep throat?</w:t>
      </w:r>
    </w:p>
    <w:p w14:paraId="3B2C5173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if your patient is allergic to the first-line drug? What would you choose? </w:t>
      </w:r>
    </w:p>
    <w:p w14:paraId="2E3D7A4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0789A76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46E8D711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COPD</w:t>
      </w:r>
    </w:p>
    <w:p w14:paraId="6D8F722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hallmarks of COPD? How would you diagnose COPD?</w:t>
      </w:r>
    </w:p>
    <w:p w14:paraId="331C21B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differentiate COPD vs. Asthma?</w:t>
      </w:r>
    </w:p>
    <w:p w14:paraId="5946E6A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differences in treatments? </w:t>
      </w:r>
    </w:p>
    <w:p w14:paraId="100BD889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How do you evaluate the effectiveness of treatments?</w:t>
      </w:r>
    </w:p>
    <w:p w14:paraId="317EABE7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6395963B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</w:p>
    <w:p w14:paraId="7CB1430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Dementia</w:t>
      </w:r>
    </w:p>
    <w:p w14:paraId="37663FF6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different types of dementia?</w:t>
      </w:r>
    </w:p>
    <w:p w14:paraId="68B08C1E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How would you diagnose Alzheimer's dementia? </w:t>
      </w:r>
    </w:p>
    <w:p w14:paraId="57FC4D3D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 xml:space="preserve">What are the common medical issues associated with each stage—mild, moderate, severe? </w:t>
      </w:r>
    </w:p>
    <w:p w14:paraId="052BFE0C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When would you initiate the discussion of Advanced Care Planning with the patient and their family?</w:t>
      </w:r>
    </w:p>
    <w:p w14:paraId="03BDC085" w14:textId="77777777" w:rsidR="00AD3D61" w:rsidRPr="004D2FB0" w:rsidRDefault="00AD3D61" w:rsidP="00AD3D61">
      <w:pPr>
        <w:rPr>
          <w:rFonts w:ascii="Times New Roman" w:hAnsi="Times New Roman" w:cs="Times New Roman"/>
          <w:lang w:val="en-CA"/>
        </w:rPr>
      </w:pPr>
      <w:r w:rsidRPr="004D2FB0">
        <w:rPr>
          <w:rFonts w:ascii="Times New Roman" w:hAnsi="Times New Roman" w:cs="Times New Roman"/>
          <w:lang w:val="en-CA"/>
        </w:rPr>
        <w:t>What are the treatment options? How effective are they?</w:t>
      </w:r>
    </w:p>
    <w:p w14:paraId="6F9A7295" w14:textId="77777777" w:rsidR="005B5CB2" w:rsidRDefault="00AD3D61"/>
    <w:sectPr w:rsidR="005B5CB2" w:rsidSect="00CC5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6B35"/>
    <w:multiLevelType w:val="hybridMultilevel"/>
    <w:tmpl w:val="3E82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02DC"/>
    <w:multiLevelType w:val="hybridMultilevel"/>
    <w:tmpl w:val="9ED2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61"/>
    <w:rsid w:val="000F6552"/>
    <w:rsid w:val="00AD3D61"/>
    <w:rsid w:val="00BB05E1"/>
    <w:rsid w:val="00C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14901"/>
  <w14:defaultImageDpi w14:val="32767"/>
  <w15:chartTrackingRefBased/>
  <w15:docId w15:val="{B6DFBAD0-1C3F-2F48-99BA-3B14CA5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Pirani</dc:creator>
  <cp:keywords/>
  <dc:description/>
  <cp:lastModifiedBy>Sarah Pirani</cp:lastModifiedBy>
  <cp:revision>1</cp:revision>
  <dcterms:created xsi:type="dcterms:W3CDTF">2021-01-17T06:42:00Z</dcterms:created>
  <dcterms:modified xsi:type="dcterms:W3CDTF">2021-01-17T06:43:00Z</dcterms:modified>
</cp:coreProperties>
</file>