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915CD" w14:textId="6E202568" w:rsidR="00861252" w:rsidRDefault="00861252" w:rsidP="7C7323B3">
      <w:pPr>
        <w:pStyle w:val="NormalWeb"/>
        <w:spacing w:before="240" w:beforeAutospacing="0" w:after="240" w:afterAutospacing="0"/>
        <w:rPr>
          <w:rFonts w:ascii="Arial Nova Cond" w:hAnsi="Arial Nova Cond"/>
          <w:b/>
          <w:bCs/>
          <w:color w:val="000000" w:themeColor="text1"/>
        </w:rPr>
      </w:pPr>
      <w:r w:rsidRPr="009E4DE0">
        <w:rPr>
          <w:rFonts w:ascii="Arial Nova Cond" w:hAnsi="Arial Nova Cond"/>
          <w:b/>
          <w:bCs/>
          <w:color w:val="000000" w:themeColor="text1"/>
          <w:sz w:val="96"/>
          <w:szCs w:val="96"/>
        </w:rPr>
        <w:t>Deaf Cultur</w:t>
      </w:r>
      <w:r w:rsidR="69108DE3" w:rsidRPr="009E4DE0">
        <w:rPr>
          <w:rFonts w:ascii="Arial Nova Cond" w:hAnsi="Arial Nova Cond"/>
          <w:b/>
          <w:bCs/>
          <w:color w:val="000000" w:themeColor="text1"/>
          <w:sz w:val="96"/>
          <w:szCs w:val="96"/>
        </w:rPr>
        <w:t>e</w:t>
      </w:r>
    </w:p>
    <w:p w14:paraId="2550BFB7" w14:textId="07834F6E" w:rsidR="3D669F90" w:rsidRDefault="3D669F90" w:rsidP="00C91636">
      <w:pPr>
        <w:pStyle w:val="NormalWeb"/>
        <w:spacing w:before="240" w:beforeAutospacing="0" w:after="240" w:afterAutospacing="0"/>
        <w:ind w:left="720" w:hanging="720"/>
      </w:pPr>
      <w:r>
        <w:rPr>
          <w:noProof/>
        </w:rPr>
        <w:drawing>
          <wp:inline distT="0" distB="0" distL="0" distR="0" wp14:anchorId="38244568" wp14:editId="288E7A0A">
            <wp:extent cx="2030095" cy="1365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rcRect/>
                    <a:stretch>
                      <a:fillRect/>
                    </a:stretch>
                  </pic:blipFill>
                  <pic:spPr>
                    <a:xfrm>
                      <a:off x="0" y="0"/>
                      <a:ext cx="2030095" cy="1365885"/>
                    </a:xfrm>
                    <a:prstGeom prst="rect">
                      <a:avLst/>
                    </a:prstGeom>
                  </pic:spPr>
                </pic:pic>
              </a:graphicData>
            </a:graphic>
          </wp:inline>
        </w:drawing>
      </w:r>
      <w:r w:rsidR="6759B9FA">
        <w:t xml:space="preserve">                        </w:t>
      </w:r>
      <w:r w:rsidR="4BC7CA9C">
        <w:t xml:space="preserve"> </w:t>
      </w:r>
      <w:r w:rsidR="6759B9FA">
        <w:t xml:space="preserve">    </w:t>
      </w:r>
    </w:p>
    <w:p w14:paraId="6471E6D6" w14:textId="384544F8" w:rsidR="00C91636" w:rsidRDefault="1F9DD3B6" w:rsidP="00C91636">
      <w:pPr>
        <w:pStyle w:val="NormalWeb"/>
        <w:spacing w:before="240" w:beforeAutospacing="0" w:after="240" w:afterAutospacing="0"/>
        <w:jc w:val="both"/>
      </w:pPr>
      <w:r w:rsidRPr="7C7323B3">
        <w:rPr>
          <w:sz w:val="16"/>
          <w:szCs w:val="16"/>
        </w:rPr>
        <w:t>(Popov, n.d.)</w:t>
      </w:r>
      <w:r w:rsidR="3D669F90">
        <w:tab/>
      </w:r>
    </w:p>
    <w:p w14:paraId="71C5AC12" w14:textId="51F5F983" w:rsidR="3D669F90" w:rsidRPr="00C91636" w:rsidRDefault="006E41B3" w:rsidP="00C91636">
      <w:pPr>
        <w:pStyle w:val="NormalWeb"/>
        <w:spacing w:before="240" w:beforeAutospacing="0" w:after="240" w:afterAutospacing="0"/>
        <w:ind w:left="720" w:hanging="720"/>
        <w:jc w:val="both"/>
        <w:rPr>
          <w:sz w:val="16"/>
          <w:szCs w:val="16"/>
        </w:rPr>
      </w:pPr>
      <w:r w:rsidRPr="7C7323B3">
        <w:rPr>
          <w:rFonts w:ascii="Arial Nova Cond" w:hAnsi="Arial Nova Cond"/>
          <w:b/>
          <w:bCs/>
          <w:color w:val="000000" w:themeColor="text1"/>
          <w:sz w:val="36"/>
          <w:szCs w:val="36"/>
        </w:rPr>
        <w:t>Social Organization</w:t>
      </w:r>
    </w:p>
    <w:p w14:paraId="50BF0559" w14:textId="2778DC6E" w:rsidR="006E41B3" w:rsidRDefault="006E41B3" w:rsidP="0091004C">
      <w:pPr>
        <w:pStyle w:val="NormalWeb"/>
        <w:shd w:val="clear" w:color="auto" w:fill="F7CAAC" w:themeFill="accent2" w:themeFillTint="66"/>
        <w:spacing w:before="240" w:beforeAutospacing="0" w:after="240" w:afterAutospacing="0"/>
        <w:rPr>
          <w:color w:val="000000"/>
        </w:rPr>
      </w:pPr>
      <w:r w:rsidRPr="00861252">
        <w:rPr>
          <w:color w:val="000000"/>
        </w:rPr>
        <w:t xml:space="preserve">Regardless of who in the family is deaf, all family members are affected because family relationships are built on communication. Only 8.9% of deaf children are born to deaf parents (Frank, 2017). Deaf children born to deaf parents are more likely to grow up learning American Sign Language (ASL) and attend schools for deaf students compared to deaf children born to hearing parents. Some of the biggest concerns for deaf individuals expressed by their family members include inadequate education, poor quality healthcare, and social development. Deaf individuals whose family does not use ASL typically feel disconnected from family. Individuals who have grown up in a household with hearing family members often miss out on bonding moments such as conversations at the </w:t>
      </w:r>
      <w:r w:rsidRPr="00861252">
        <w:rPr>
          <w:color w:val="000000"/>
        </w:rPr>
        <w:t>dinner table because communication is limited (Lesch et al., 2019). Quality education and employment status are difficult to acquire for deaf individuals. In fact, deaf individuals are 1.98 times higher to be unemployed versus hearing counterparts.</w:t>
      </w:r>
    </w:p>
    <w:p w14:paraId="3AB49F1A" w14:textId="7B729D04" w:rsidR="00861252" w:rsidRPr="00C72505" w:rsidRDefault="00C72505" w:rsidP="00861252">
      <w:pPr>
        <w:pStyle w:val="NormalWeb"/>
        <w:spacing w:before="240" w:after="240"/>
        <w:rPr>
          <w:rFonts w:ascii="Arial Nova Cond" w:hAnsi="Arial Nova Cond"/>
          <w:b/>
          <w:bCs/>
          <w:color w:val="000000"/>
          <w:sz w:val="36"/>
          <w:szCs w:val="36"/>
        </w:rPr>
      </w:pPr>
      <w:r>
        <w:rPr>
          <w:rFonts w:ascii="Arial Nova Cond" w:hAnsi="Arial Nova Cond"/>
          <w:b/>
          <w:bCs/>
          <w:color w:val="000000"/>
          <w:sz w:val="36"/>
          <w:szCs w:val="36"/>
        </w:rPr>
        <w:t>Social Understanding</w:t>
      </w:r>
    </w:p>
    <w:p w14:paraId="62AD3117" w14:textId="034BB1C3" w:rsidR="00861252" w:rsidRDefault="00861252" w:rsidP="7C7323B3">
      <w:pPr>
        <w:pStyle w:val="NormalWeb"/>
        <w:shd w:val="clear" w:color="auto" w:fill="FFE599" w:themeFill="accent4" w:themeFillTint="66"/>
        <w:spacing w:before="240" w:beforeAutospacing="0" w:after="240" w:afterAutospacing="0"/>
        <w:rPr>
          <w:color w:val="000000"/>
        </w:rPr>
      </w:pPr>
      <w:r w:rsidRPr="7C7323B3">
        <w:rPr>
          <w:color w:val="000000" w:themeColor="text1"/>
        </w:rPr>
        <w:t xml:space="preserve">There two distinctions and meanings of deaf: deaf and Deaf (Reagan, 2020). The lowercase “d” deaf indicates the medical condition implying that a person </w:t>
      </w:r>
      <w:r w:rsidR="0A3BBFD8" w:rsidRPr="7C7323B3">
        <w:rPr>
          <w:color w:val="000000" w:themeColor="text1"/>
        </w:rPr>
        <w:t>cannot</w:t>
      </w:r>
      <w:r w:rsidRPr="7C7323B3">
        <w:rPr>
          <w:color w:val="000000" w:themeColor="text1"/>
        </w:rPr>
        <w:t xml:space="preserve"> hear, whereas the uppercase “D” Deaf implies the culture of being deaf. Uppercase D Deaf individuals do not view themselves as having a disability that needs to be fixed and instead </w:t>
      </w:r>
      <w:r w:rsidR="008632BC" w:rsidRPr="7C7323B3">
        <w:rPr>
          <w:color w:val="000000" w:themeColor="text1"/>
        </w:rPr>
        <w:t xml:space="preserve">choose to </w:t>
      </w:r>
      <w:r w:rsidRPr="7C7323B3">
        <w:rPr>
          <w:color w:val="000000" w:themeColor="text1"/>
        </w:rPr>
        <w:t xml:space="preserve">view their deafness as a good quality. </w:t>
      </w:r>
    </w:p>
    <w:p w14:paraId="743C3653" w14:textId="4120078B" w:rsidR="00C91636" w:rsidRDefault="00C91636" w:rsidP="7C7323B3">
      <w:pPr>
        <w:pStyle w:val="NormalWeb"/>
        <w:spacing w:before="240" w:beforeAutospacing="0" w:after="240" w:afterAutospacing="0"/>
        <w:rPr>
          <w:rFonts w:ascii="Arial Nova Cond" w:hAnsi="Arial Nova Cond"/>
          <w:b/>
          <w:bCs/>
          <w:color w:val="000000" w:themeColor="text1"/>
          <w:sz w:val="36"/>
          <w:szCs w:val="36"/>
        </w:rPr>
      </w:pPr>
      <w:r>
        <w:rPr>
          <w:noProof/>
        </w:rPr>
        <w:drawing>
          <wp:inline distT="0" distB="0" distL="0" distR="0" wp14:anchorId="47957140" wp14:editId="0053EBB2">
            <wp:extent cx="1981200" cy="1203459"/>
            <wp:effectExtent l="0" t="0" r="0" b="0"/>
            <wp:docPr id="1013560406" name="Picture 101356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a:stretch>
                      <a:fillRect/>
                    </a:stretch>
                  </pic:blipFill>
                  <pic:spPr>
                    <a:xfrm>
                      <a:off x="0" y="0"/>
                      <a:ext cx="1981200" cy="1203459"/>
                    </a:xfrm>
                    <a:prstGeom prst="rect">
                      <a:avLst/>
                    </a:prstGeom>
                  </pic:spPr>
                </pic:pic>
              </a:graphicData>
            </a:graphic>
          </wp:inline>
        </w:drawing>
      </w:r>
    </w:p>
    <w:p w14:paraId="04CE3298" w14:textId="77229F99" w:rsidR="00C91636" w:rsidRPr="00C91636" w:rsidRDefault="00C91636" w:rsidP="7C7323B3">
      <w:pPr>
        <w:pStyle w:val="NormalWeb"/>
        <w:spacing w:before="240" w:beforeAutospacing="0" w:after="240" w:afterAutospacing="0"/>
        <w:rPr>
          <w:color w:val="000000" w:themeColor="text1"/>
          <w:sz w:val="16"/>
          <w:szCs w:val="16"/>
        </w:rPr>
      </w:pPr>
      <w:r w:rsidRPr="00C91636">
        <w:rPr>
          <w:color w:val="000000" w:themeColor="text1"/>
          <w:sz w:val="16"/>
          <w:szCs w:val="16"/>
        </w:rPr>
        <w:t>(Toey n.d.)</w:t>
      </w:r>
    </w:p>
    <w:p w14:paraId="70E67550" w14:textId="5473A98C" w:rsidR="006E41B3" w:rsidRPr="00C72505" w:rsidRDefault="006E41B3" w:rsidP="7C7323B3">
      <w:pPr>
        <w:pStyle w:val="NormalWeb"/>
        <w:spacing w:before="240" w:beforeAutospacing="0" w:after="240" w:afterAutospacing="0"/>
        <w:rPr>
          <w:rFonts w:ascii="Arial Nova Cond" w:hAnsi="Arial Nova Cond"/>
          <w:sz w:val="36"/>
          <w:szCs w:val="36"/>
        </w:rPr>
      </w:pPr>
      <w:bookmarkStart w:id="0" w:name="_Hlk67066316"/>
      <w:r w:rsidRPr="7C7323B3">
        <w:rPr>
          <w:rFonts w:ascii="Arial Nova Cond" w:hAnsi="Arial Nova Cond"/>
          <w:b/>
          <w:bCs/>
          <w:color w:val="000000" w:themeColor="text1"/>
          <w:sz w:val="36"/>
          <w:szCs w:val="36"/>
        </w:rPr>
        <w:t>Stigma</w:t>
      </w:r>
    </w:p>
    <w:p w14:paraId="7B0E67BA" w14:textId="3CAA2358" w:rsidR="00455581" w:rsidRDefault="006E41B3" w:rsidP="0091004C">
      <w:pPr>
        <w:pStyle w:val="NormalWeb"/>
        <w:shd w:val="clear" w:color="auto" w:fill="C5E0B3" w:themeFill="accent6" w:themeFillTint="66"/>
        <w:spacing w:before="240" w:beforeAutospacing="0" w:after="240" w:afterAutospacing="0"/>
        <w:rPr>
          <w:color w:val="000000"/>
        </w:rPr>
      </w:pPr>
      <w:r w:rsidRPr="00861252">
        <w:rPr>
          <w:color w:val="000000"/>
        </w:rPr>
        <w:t xml:space="preserve">Stigmas associated with deaf individuals include cognitive capacity, inability to function independently, and marginalization because of unique communication (i.e., ASL) (Lesch et al., 2019). Assumptions made regarding deaf client’s capability of </w:t>
      </w:r>
      <w:r w:rsidRPr="00861252">
        <w:rPr>
          <w:color w:val="000000"/>
        </w:rPr>
        <w:t xml:space="preserve">carrying out informed health related decisions diminish deaf individuals’ cognitive capacity and ability to function </w:t>
      </w:r>
      <w:bookmarkEnd w:id="0"/>
      <w:r w:rsidRPr="00861252">
        <w:rPr>
          <w:color w:val="000000"/>
        </w:rPr>
        <w:t>independently. English and ASL are two different languages, therefore deaf individuals do not understand all aspects of the English language. Many deaf individuals feel judged by others regarding their flawed use of English.</w:t>
      </w:r>
    </w:p>
    <w:p w14:paraId="4FFB2C9F" w14:textId="6CC32BB4" w:rsidR="006E41B3" w:rsidRPr="00C72505" w:rsidRDefault="006E41B3" w:rsidP="7C7323B3">
      <w:pPr>
        <w:pStyle w:val="NormalWeb"/>
        <w:spacing w:before="240" w:beforeAutospacing="0" w:after="240" w:afterAutospacing="0"/>
        <w:rPr>
          <w:rFonts w:ascii="Arial Nova Cond" w:hAnsi="Arial Nova Cond"/>
          <w:sz w:val="36"/>
          <w:szCs w:val="36"/>
        </w:rPr>
      </w:pPr>
      <w:r w:rsidRPr="7C7323B3">
        <w:rPr>
          <w:rFonts w:ascii="Arial Nova Cond" w:hAnsi="Arial Nova Cond"/>
          <w:b/>
          <w:bCs/>
          <w:color w:val="000000" w:themeColor="text1"/>
          <w:sz w:val="36"/>
          <w:szCs w:val="36"/>
        </w:rPr>
        <w:t>Challenges in Treatment</w:t>
      </w:r>
    </w:p>
    <w:p w14:paraId="71EBB630" w14:textId="77777777" w:rsidR="006E41B3" w:rsidRPr="00861252" w:rsidRDefault="006E41B3" w:rsidP="0091004C">
      <w:pPr>
        <w:shd w:val="clear" w:color="auto" w:fill="F7CAAC" w:themeFill="accent2" w:themeFillTint="66"/>
        <w:spacing w:before="240" w:after="240" w:line="240" w:lineRule="auto"/>
        <w:rPr>
          <w:rFonts w:ascii="Times New Roman" w:eastAsia="Times New Roman" w:hAnsi="Times New Roman" w:cs="Times New Roman"/>
          <w:sz w:val="24"/>
          <w:szCs w:val="24"/>
        </w:rPr>
      </w:pPr>
      <w:r w:rsidRPr="00861252">
        <w:rPr>
          <w:rFonts w:ascii="Times New Roman" w:eastAsia="Times New Roman" w:hAnsi="Times New Roman" w:cs="Times New Roman"/>
          <w:color w:val="000000"/>
          <w:sz w:val="24"/>
          <w:szCs w:val="24"/>
        </w:rPr>
        <w:t>Deaf patients are at higher risk of treatment without proper consent (Lesch et al., 2019). Deaf individuals report inadequate knowledge regarding illness transmission and prevention as well. Difficulty interpreting prescriptions, understanding medical terminology, and inadequate instructions regarding medications can lead to poor and dangerous health outcomes. Challenges to treatment can be associated with misperceptions about what constitutes effective communication. There is inconsistent access to ASL interpreters, so physicians often rely on writing, lip reading, or family members to translate. However, not using a trained ASL interpreter causes miscommunication and can lead to misdiagnosis and poor-quality healthcare.</w:t>
      </w:r>
    </w:p>
    <w:p w14:paraId="7AB934E3" w14:textId="77777777" w:rsidR="006E41B3" w:rsidRPr="00C72505" w:rsidRDefault="006E41B3" w:rsidP="00DA468D">
      <w:pPr>
        <w:spacing w:before="240" w:after="240" w:line="240" w:lineRule="auto"/>
        <w:rPr>
          <w:rFonts w:ascii="Arial Nova Cond" w:eastAsia="Times New Roman" w:hAnsi="Arial Nova Cond" w:cs="Times New Roman"/>
          <w:sz w:val="36"/>
          <w:szCs w:val="36"/>
        </w:rPr>
      </w:pPr>
      <w:r w:rsidRPr="00C72505">
        <w:rPr>
          <w:rFonts w:ascii="Arial Nova Cond" w:eastAsia="Times New Roman" w:hAnsi="Arial Nova Cond" w:cs="Times New Roman"/>
          <w:b/>
          <w:bCs/>
          <w:color w:val="000000"/>
          <w:sz w:val="36"/>
          <w:szCs w:val="36"/>
        </w:rPr>
        <w:t>Challenges in Access to Healthcare</w:t>
      </w:r>
    </w:p>
    <w:p w14:paraId="49F21220" w14:textId="3967F2A7" w:rsidR="00861252" w:rsidRDefault="006E41B3" w:rsidP="0091004C">
      <w:pPr>
        <w:shd w:val="clear" w:color="auto" w:fill="FFE599" w:themeFill="accent4" w:themeFillTint="66"/>
        <w:spacing w:before="240" w:after="240" w:line="240" w:lineRule="auto"/>
        <w:rPr>
          <w:rFonts w:ascii="Times New Roman" w:eastAsia="Times New Roman" w:hAnsi="Times New Roman" w:cs="Times New Roman"/>
          <w:sz w:val="24"/>
          <w:szCs w:val="24"/>
        </w:rPr>
      </w:pPr>
      <w:r w:rsidRPr="00861252">
        <w:rPr>
          <w:rFonts w:ascii="Times New Roman" w:eastAsia="Times New Roman" w:hAnsi="Times New Roman" w:cs="Times New Roman"/>
          <w:color w:val="000000"/>
          <w:sz w:val="24"/>
          <w:szCs w:val="24"/>
        </w:rPr>
        <w:lastRenderedPageBreak/>
        <w:t>Deaf individuals report a lower health status and are at higher risk for obesity, suicide, and domestic violence (Lesch et al., 2019). Deaf individuals have difficulty communicating over the phone, with the office staff, and with healthcare providers. Due to inadequate communication deaf patients are less likely to have a primary care physician and seek healthcare on a regular basis. “In a survey conducted in 2005, one third of Deaf participants did not trust that their physicians were competently managing their health needs and did not fully understand their doctor’s advice or what they were expected to do next” (Lesch et al., 2019, p. 240).</w:t>
      </w:r>
    </w:p>
    <w:p w14:paraId="553C4246" w14:textId="588506E6" w:rsidR="00C91636" w:rsidRDefault="00C91636" w:rsidP="00DA468D">
      <w:pPr>
        <w:spacing w:before="240" w:after="0" w:line="240" w:lineRule="auto"/>
        <w:rPr>
          <w:rFonts w:ascii="Arial Nova Cond" w:eastAsia="Times New Roman" w:hAnsi="Arial Nova Cond" w:cs="Times New Roman"/>
          <w:b/>
          <w:bCs/>
          <w:color w:val="000000"/>
          <w:sz w:val="36"/>
          <w:szCs w:val="36"/>
        </w:rPr>
      </w:pPr>
      <w:r>
        <w:rPr>
          <w:noProof/>
        </w:rPr>
        <w:drawing>
          <wp:inline distT="0" distB="0" distL="0" distR="0" wp14:anchorId="02667B6D" wp14:editId="0E89D4E6">
            <wp:extent cx="1981200" cy="1415415"/>
            <wp:effectExtent l="0" t="0" r="0" b="0"/>
            <wp:docPr id="483400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81200" cy="1415415"/>
                    </a:xfrm>
                    <a:prstGeom prst="rect">
                      <a:avLst/>
                    </a:prstGeom>
                  </pic:spPr>
                </pic:pic>
              </a:graphicData>
            </a:graphic>
          </wp:inline>
        </w:drawing>
      </w:r>
    </w:p>
    <w:p w14:paraId="1046AB66" w14:textId="3EFA766E" w:rsidR="00C91636" w:rsidRDefault="00C91636" w:rsidP="00DA468D">
      <w:pPr>
        <w:spacing w:before="240" w:after="0" w:line="240" w:lineRule="auto"/>
        <w:rPr>
          <w:rFonts w:ascii="Arial Nova Cond" w:eastAsia="Times New Roman" w:hAnsi="Arial Nova Cond" w:cs="Times New Roman"/>
          <w:b/>
          <w:bCs/>
          <w:color w:val="000000"/>
          <w:sz w:val="36"/>
          <w:szCs w:val="36"/>
        </w:rPr>
      </w:pPr>
      <w:r w:rsidRPr="7C7323B3">
        <w:rPr>
          <w:rFonts w:ascii="Times New Roman" w:eastAsia="Times New Roman" w:hAnsi="Times New Roman" w:cs="Times New Roman"/>
          <w:sz w:val="16"/>
          <w:szCs w:val="16"/>
        </w:rPr>
        <w:t>(Zhao, 2019)</w:t>
      </w:r>
    </w:p>
    <w:p w14:paraId="0F5023C1" w14:textId="5EB2E6A2" w:rsidR="00C43018" w:rsidRPr="00C72505" w:rsidRDefault="00861252" w:rsidP="00DA468D">
      <w:pPr>
        <w:spacing w:before="240" w:after="0" w:line="240" w:lineRule="auto"/>
        <w:rPr>
          <w:rFonts w:ascii="Arial Nova Cond" w:eastAsia="Times New Roman" w:hAnsi="Arial Nova Cond" w:cs="Times New Roman"/>
          <w:sz w:val="36"/>
          <w:szCs w:val="36"/>
        </w:rPr>
      </w:pPr>
      <w:r w:rsidRPr="00C72505">
        <w:rPr>
          <w:rFonts w:ascii="Arial Nova Cond" w:eastAsia="Times New Roman" w:hAnsi="Arial Nova Cond" w:cs="Times New Roman"/>
          <w:b/>
          <w:bCs/>
          <w:color w:val="000000"/>
          <w:sz w:val="36"/>
          <w:szCs w:val="36"/>
        </w:rPr>
        <w:t>H</w:t>
      </w:r>
      <w:r w:rsidR="006E41B3" w:rsidRPr="00C72505">
        <w:rPr>
          <w:rFonts w:ascii="Arial Nova Cond" w:eastAsia="Times New Roman" w:hAnsi="Arial Nova Cond" w:cs="Times New Roman"/>
          <w:b/>
          <w:bCs/>
          <w:color w:val="000000"/>
          <w:sz w:val="36"/>
          <w:szCs w:val="36"/>
        </w:rPr>
        <w:t>ealthcare disparities</w:t>
      </w:r>
    </w:p>
    <w:p w14:paraId="3DBC0327" w14:textId="21B95FFF" w:rsidR="006E41B3" w:rsidRPr="00861252" w:rsidRDefault="00C43018" w:rsidP="0091004C">
      <w:pPr>
        <w:shd w:val="clear" w:color="auto" w:fill="C5E0B3" w:themeFill="accent6" w:themeFillTint="66"/>
        <w:spacing w:before="240" w:after="0" w:line="240" w:lineRule="auto"/>
        <w:rPr>
          <w:rFonts w:ascii="Bookman Old Style" w:eastAsia="Times New Roman" w:hAnsi="Bookman Old Style" w:cs="Times New Roman"/>
          <w:sz w:val="24"/>
          <w:szCs w:val="24"/>
        </w:rPr>
      </w:pPr>
      <w:r w:rsidRPr="7C7323B3">
        <w:rPr>
          <w:rFonts w:ascii="Bookman Old Style" w:eastAsia="Times New Roman" w:hAnsi="Bookman Old Style" w:cs="Times New Roman"/>
          <w:sz w:val="24"/>
          <w:szCs w:val="24"/>
        </w:rPr>
        <w:t>P</w:t>
      </w:r>
      <w:r w:rsidR="006E41B3" w:rsidRPr="7C7323B3">
        <w:rPr>
          <w:rFonts w:ascii="Times New Roman" w:eastAsia="Times New Roman" w:hAnsi="Times New Roman" w:cs="Times New Roman"/>
          <w:color w:val="000000" w:themeColor="text1"/>
          <w:sz w:val="24"/>
          <w:szCs w:val="24"/>
        </w:rPr>
        <w:t>eople in the deaf community experience poor health literacy compared to people who are not deaf (Naseribooriabadi et al</w:t>
      </w:r>
      <w:r w:rsidR="3D31BAAB" w:rsidRPr="7C7323B3">
        <w:rPr>
          <w:rFonts w:ascii="Times New Roman" w:eastAsia="Times New Roman" w:hAnsi="Times New Roman" w:cs="Times New Roman"/>
          <w:color w:val="000000" w:themeColor="text1"/>
          <w:sz w:val="24"/>
          <w:szCs w:val="24"/>
        </w:rPr>
        <w:t>.</w:t>
      </w:r>
      <w:r w:rsidR="006E41B3" w:rsidRPr="7C7323B3">
        <w:rPr>
          <w:rFonts w:ascii="Times New Roman" w:eastAsia="Times New Roman" w:hAnsi="Times New Roman" w:cs="Times New Roman"/>
          <w:color w:val="000000" w:themeColor="text1"/>
          <w:sz w:val="24"/>
          <w:szCs w:val="24"/>
        </w:rPr>
        <w:t>, 2017). Poor health literacy is 6.9 times more likely in people of the deaf community (Malebranche et al</w:t>
      </w:r>
      <w:r w:rsidR="5B62E547" w:rsidRPr="7C7323B3">
        <w:rPr>
          <w:rFonts w:ascii="Times New Roman" w:eastAsia="Times New Roman" w:hAnsi="Times New Roman" w:cs="Times New Roman"/>
          <w:color w:val="000000" w:themeColor="text1"/>
          <w:sz w:val="24"/>
          <w:szCs w:val="24"/>
        </w:rPr>
        <w:t>.</w:t>
      </w:r>
      <w:r w:rsidR="006E41B3" w:rsidRPr="7C7323B3">
        <w:rPr>
          <w:rFonts w:ascii="Times New Roman" w:eastAsia="Times New Roman" w:hAnsi="Times New Roman" w:cs="Times New Roman"/>
          <w:color w:val="000000" w:themeColor="text1"/>
          <w:sz w:val="24"/>
          <w:szCs w:val="24"/>
        </w:rPr>
        <w:t xml:space="preserve">, 2020). People in the deaf community often have a health care team with a “lack of cultural competence” (Meraz, 2019, </w:t>
      </w:r>
      <w:r w:rsidR="006E41B3" w:rsidRPr="7C7323B3">
        <w:rPr>
          <w:rFonts w:ascii="Times New Roman" w:eastAsia="Times New Roman" w:hAnsi="Times New Roman" w:cs="Times New Roman"/>
          <w:color w:val="000000" w:themeColor="text1"/>
          <w:sz w:val="24"/>
          <w:szCs w:val="24"/>
        </w:rPr>
        <w:t>para. 4). In health care, the deaf community will also have an inadequate supply of resources available (Meraz, 2019)</w:t>
      </w:r>
      <w:r w:rsidR="2F33BE4E" w:rsidRPr="7C7323B3">
        <w:rPr>
          <w:rFonts w:ascii="Times New Roman" w:eastAsia="Times New Roman" w:hAnsi="Times New Roman" w:cs="Times New Roman"/>
          <w:color w:val="000000" w:themeColor="text1"/>
          <w:sz w:val="24"/>
          <w:szCs w:val="24"/>
        </w:rPr>
        <w:t xml:space="preserve">. </w:t>
      </w:r>
      <w:r w:rsidR="006E41B3" w:rsidRPr="7C7323B3">
        <w:rPr>
          <w:rFonts w:ascii="Times New Roman" w:eastAsia="Times New Roman" w:hAnsi="Times New Roman" w:cs="Times New Roman"/>
          <w:color w:val="000000" w:themeColor="text1"/>
          <w:sz w:val="24"/>
          <w:szCs w:val="24"/>
        </w:rPr>
        <w:t>Often in healthcare, individuals of the deaf community will have to face healthcare team individuals that have preconceived notions and biases about their own care.</w:t>
      </w:r>
    </w:p>
    <w:p w14:paraId="7116A52B" w14:textId="16484CE5" w:rsidR="00861252" w:rsidRPr="00BC1490" w:rsidRDefault="006E41B3" w:rsidP="00DA468D">
      <w:pPr>
        <w:spacing w:before="240" w:after="240" w:line="240" w:lineRule="auto"/>
        <w:rPr>
          <w:rFonts w:ascii="Times New Roman" w:eastAsia="Times New Roman" w:hAnsi="Times New Roman" w:cs="Times New Roman"/>
          <w:b/>
          <w:bCs/>
          <w:color w:val="000000"/>
          <w:sz w:val="28"/>
          <w:szCs w:val="28"/>
        </w:rPr>
      </w:pPr>
      <w:r w:rsidRPr="00C72505">
        <w:rPr>
          <w:rFonts w:ascii="Times New Roman" w:eastAsia="Times New Roman" w:hAnsi="Times New Roman" w:cs="Times New Roman"/>
          <w:b/>
          <w:bCs/>
          <w:color w:val="000000"/>
          <w:sz w:val="28"/>
          <w:szCs w:val="28"/>
        </w:rPr>
        <w:t> </w:t>
      </w:r>
      <w:r w:rsidR="00861252" w:rsidRPr="00C72505">
        <w:rPr>
          <w:rFonts w:ascii="Arial Nova Cond" w:eastAsia="Times New Roman" w:hAnsi="Arial Nova Cond" w:cs="Times New Roman"/>
          <w:b/>
          <w:bCs/>
          <w:color w:val="000000"/>
          <w:sz w:val="36"/>
          <w:szCs w:val="36"/>
        </w:rPr>
        <w:t>H</w:t>
      </w:r>
      <w:r w:rsidRPr="00C72505">
        <w:rPr>
          <w:rFonts w:ascii="Arial Nova Cond" w:eastAsia="Times New Roman" w:hAnsi="Arial Nova Cond" w:cs="Times New Roman"/>
          <w:b/>
          <w:bCs/>
          <w:color w:val="000000"/>
          <w:sz w:val="36"/>
          <w:szCs w:val="36"/>
        </w:rPr>
        <w:t xml:space="preserve">ealth </w:t>
      </w:r>
      <w:r w:rsidR="00861252" w:rsidRPr="00C72505">
        <w:rPr>
          <w:rFonts w:ascii="Arial Nova Cond" w:eastAsia="Times New Roman" w:hAnsi="Arial Nova Cond" w:cs="Times New Roman"/>
          <w:b/>
          <w:bCs/>
          <w:color w:val="000000"/>
          <w:sz w:val="36"/>
          <w:szCs w:val="36"/>
        </w:rPr>
        <w:t>R</w:t>
      </w:r>
      <w:r w:rsidRPr="00C72505">
        <w:rPr>
          <w:rFonts w:ascii="Arial Nova Cond" w:eastAsia="Times New Roman" w:hAnsi="Arial Nova Cond" w:cs="Times New Roman"/>
          <w:b/>
          <w:bCs/>
          <w:color w:val="000000"/>
          <w:sz w:val="36"/>
          <w:szCs w:val="36"/>
        </w:rPr>
        <w:t xml:space="preserve">isks  </w:t>
      </w:r>
    </w:p>
    <w:p w14:paraId="20A2E2CA" w14:textId="23E3249E" w:rsidR="00455581" w:rsidRDefault="006E41B3" w:rsidP="0091004C">
      <w:pPr>
        <w:shd w:val="clear" w:color="auto" w:fill="F7CAAC" w:themeFill="accent2" w:themeFillTint="66"/>
        <w:spacing w:before="240" w:after="240" w:line="240" w:lineRule="auto"/>
        <w:rPr>
          <w:rFonts w:ascii="Times New Roman" w:eastAsia="Times New Roman" w:hAnsi="Times New Roman" w:cs="Times New Roman"/>
          <w:color w:val="000000"/>
          <w:sz w:val="24"/>
          <w:szCs w:val="24"/>
        </w:rPr>
      </w:pPr>
      <w:r w:rsidRPr="00861252">
        <w:rPr>
          <w:rFonts w:ascii="Times New Roman" w:eastAsia="Times New Roman" w:hAnsi="Times New Roman" w:cs="Times New Roman"/>
          <w:color w:val="000000"/>
          <w:sz w:val="24"/>
          <w:szCs w:val="24"/>
        </w:rPr>
        <w:t>Individuals who are deaf usually are at a greater risk for</w:t>
      </w:r>
      <w:r w:rsidR="00455581">
        <w:rPr>
          <w:rFonts w:ascii="Times New Roman" w:eastAsia="Times New Roman" w:hAnsi="Times New Roman" w:cs="Times New Roman"/>
          <w:color w:val="000000"/>
          <w:sz w:val="24"/>
          <w:szCs w:val="24"/>
        </w:rPr>
        <w:t xml:space="preserve">: </w:t>
      </w:r>
    </w:p>
    <w:p w14:paraId="5C0094F1" w14:textId="5DFBD396" w:rsidR="00455581" w:rsidRDefault="00455581" w:rsidP="0091004C">
      <w:pPr>
        <w:pStyle w:val="ListParagraph"/>
        <w:numPr>
          <w:ilvl w:val="0"/>
          <w:numId w:val="1"/>
        </w:numPr>
        <w:shd w:val="clear" w:color="auto" w:fill="F7CAAC" w:themeFill="accent2" w:themeFillTint="66"/>
        <w:spacing w:before="240" w:after="240" w:line="240" w:lineRule="auto"/>
        <w:rPr>
          <w:rFonts w:ascii="Times New Roman" w:eastAsia="Times New Roman" w:hAnsi="Times New Roman" w:cs="Times New Roman"/>
          <w:color w:val="000000"/>
          <w:sz w:val="24"/>
          <w:szCs w:val="24"/>
        </w:rPr>
      </w:pPr>
      <w:r w:rsidRPr="7C7323B3">
        <w:rPr>
          <w:rFonts w:ascii="Times New Roman" w:eastAsia="Times New Roman" w:hAnsi="Times New Roman" w:cs="Times New Roman"/>
          <w:color w:val="000000" w:themeColor="text1"/>
          <w:sz w:val="24"/>
          <w:szCs w:val="24"/>
        </w:rPr>
        <w:t xml:space="preserve">Decreased cardiovascular Health </w:t>
      </w:r>
      <w:bookmarkStart w:id="1" w:name="_Hlk67047732"/>
      <w:r w:rsidRPr="7C7323B3">
        <w:rPr>
          <w:rFonts w:ascii="Times New Roman" w:eastAsia="Times New Roman" w:hAnsi="Times New Roman" w:cs="Times New Roman"/>
          <w:color w:val="000000" w:themeColor="text1"/>
          <w:sz w:val="24"/>
          <w:szCs w:val="24"/>
        </w:rPr>
        <w:t>(Malebranche et al</w:t>
      </w:r>
      <w:r w:rsidR="1E773AF2" w:rsidRPr="7C7323B3">
        <w:rPr>
          <w:rFonts w:ascii="Times New Roman" w:eastAsia="Times New Roman" w:hAnsi="Times New Roman" w:cs="Times New Roman"/>
          <w:color w:val="000000" w:themeColor="text1"/>
          <w:sz w:val="24"/>
          <w:szCs w:val="24"/>
        </w:rPr>
        <w:t>.</w:t>
      </w:r>
      <w:r w:rsidRPr="7C7323B3">
        <w:rPr>
          <w:rFonts w:ascii="Times New Roman" w:eastAsia="Times New Roman" w:hAnsi="Times New Roman" w:cs="Times New Roman"/>
          <w:color w:val="000000" w:themeColor="text1"/>
          <w:sz w:val="24"/>
          <w:szCs w:val="24"/>
        </w:rPr>
        <w:t xml:space="preserve">, 2020 </w:t>
      </w:r>
      <w:bookmarkEnd w:id="1"/>
      <w:r w:rsidRPr="7C7323B3">
        <w:rPr>
          <w:rFonts w:ascii="Times New Roman" w:eastAsia="Times New Roman" w:hAnsi="Times New Roman" w:cs="Times New Roman"/>
          <w:color w:val="000000" w:themeColor="text1"/>
          <w:sz w:val="24"/>
          <w:szCs w:val="24"/>
        </w:rPr>
        <w:t>&amp; BU School of Public Health, 2018)</w:t>
      </w:r>
    </w:p>
    <w:p w14:paraId="0F997D90" w14:textId="4F96700F" w:rsidR="00455581" w:rsidRDefault="00455581" w:rsidP="0091004C">
      <w:pPr>
        <w:pStyle w:val="ListParagraph"/>
        <w:numPr>
          <w:ilvl w:val="0"/>
          <w:numId w:val="1"/>
        </w:numPr>
        <w:shd w:val="clear" w:color="auto" w:fill="F7CAAC" w:themeFill="accent2" w:themeFillTint="66"/>
        <w:spacing w:before="240" w:after="240" w:line="240" w:lineRule="auto"/>
        <w:rPr>
          <w:rFonts w:ascii="Times New Roman" w:eastAsia="Times New Roman" w:hAnsi="Times New Roman" w:cs="Times New Roman"/>
          <w:color w:val="000000"/>
          <w:sz w:val="24"/>
          <w:szCs w:val="24"/>
        </w:rPr>
      </w:pPr>
      <w:r w:rsidRPr="7C7323B3">
        <w:rPr>
          <w:rFonts w:ascii="Times New Roman" w:eastAsia="Times New Roman" w:hAnsi="Times New Roman" w:cs="Times New Roman"/>
          <w:color w:val="000000" w:themeColor="text1"/>
          <w:sz w:val="24"/>
          <w:szCs w:val="24"/>
        </w:rPr>
        <w:t>Decreased mental health (Malebranche et al</w:t>
      </w:r>
      <w:r w:rsidR="0CDA98E2" w:rsidRPr="7C7323B3">
        <w:rPr>
          <w:rFonts w:ascii="Times New Roman" w:eastAsia="Times New Roman" w:hAnsi="Times New Roman" w:cs="Times New Roman"/>
          <w:color w:val="000000" w:themeColor="text1"/>
          <w:sz w:val="24"/>
          <w:szCs w:val="24"/>
        </w:rPr>
        <w:t>.</w:t>
      </w:r>
      <w:r w:rsidRPr="7C7323B3">
        <w:rPr>
          <w:rFonts w:ascii="Times New Roman" w:eastAsia="Times New Roman" w:hAnsi="Times New Roman" w:cs="Times New Roman"/>
          <w:color w:val="000000" w:themeColor="text1"/>
          <w:sz w:val="24"/>
          <w:szCs w:val="24"/>
        </w:rPr>
        <w:t>, 2020)</w:t>
      </w:r>
    </w:p>
    <w:p w14:paraId="1FFCEE3D" w14:textId="77777777" w:rsidR="00C72505" w:rsidRDefault="00C72505" w:rsidP="0091004C">
      <w:pPr>
        <w:pStyle w:val="ListParagraph"/>
        <w:numPr>
          <w:ilvl w:val="0"/>
          <w:numId w:val="1"/>
        </w:numPr>
        <w:shd w:val="clear" w:color="auto" w:fill="F7CAAC" w:themeFill="accent2" w:themeFillTint="66"/>
        <w:spacing w:before="240" w:after="240" w:line="240" w:lineRule="auto"/>
        <w:rPr>
          <w:rFonts w:ascii="Times New Roman" w:eastAsia="Times New Roman" w:hAnsi="Times New Roman" w:cs="Times New Roman"/>
          <w:color w:val="000000"/>
          <w:sz w:val="24"/>
          <w:szCs w:val="24"/>
        </w:rPr>
      </w:pPr>
      <w:r w:rsidRPr="7C7323B3">
        <w:rPr>
          <w:rFonts w:ascii="Times New Roman" w:eastAsia="Times New Roman" w:hAnsi="Times New Roman" w:cs="Times New Roman"/>
          <w:color w:val="000000" w:themeColor="text1"/>
          <w:sz w:val="24"/>
          <w:szCs w:val="24"/>
        </w:rPr>
        <w:t xml:space="preserve">Men who are deaf are at a higher risk for testicular cancer (BU School of Public Health, 2018). </w:t>
      </w:r>
    </w:p>
    <w:p w14:paraId="47372FE5" w14:textId="59035ABD" w:rsidR="006C7278" w:rsidRPr="006C7278" w:rsidRDefault="00C72505" w:rsidP="0091004C">
      <w:pPr>
        <w:pStyle w:val="ListParagraph"/>
        <w:numPr>
          <w:ilvl w:val="0"/>
          <w:numId w:val="1"/>
        </w:numPr>
        <w:shd w:val="clear" w:color="auto" w:fill="F7CAAC" w:themeFill="accent2" w:themeFillTint="66"/>
        <w:spacing w:before="240" w:after="240" w:line="240" w:lineRule="auto"/>
        <w:rPr>
          <w:rFonts w:ascii="Times New Roman" w:eastAsia="Times New Roman" w:hAnsi="Times New Roman" w:cs="Times New Roman"/>
          <w:color w:val="000000"/>
          <w:sz w:val="24"/>
          <w:szCs w:val="24"/>
        </w:rPr>
      </w:pPr>
      <w:r w:rsidRPr="7C7323B3">
        <w:rPr>
          <w:rFonts w:ascii="Times New Roman" w:eastAsia="Times New Roman" w:hAnsi="Times New Roman" w:cs="Times New Roman"/>
          <w:color w:val="000000" w:themeColor="text1"/>
          <w:sz w:val="24"/>
          <w:szCs w:val="24"/>
        </w:rPr>
        <w:t>Women who are deaf are at a higher risk of complications during pregnancy and delivery of a baby (BU School of Public Health, 2018).</w:t>
      </w:r>
    </w:p>
    <w:p w14:paraId="1CCBA51D" w14:textId="179FB14B" w:rsidR="54B41AD7" w:rsidRDefault="12687856" w:rsidP="00C91636">
      <w:pPr>
        <w:spacing w:before="240" w:after="240" w:line="240" w:lineRule="auto"/>
      </w:pPr>
      <w:r>
        <w:rPr>
          <w:noProof/>
        </w:rPr>
        <w:drawing>
          <wp:inline distT="0" distB="0" distL="0" distR="0" wp14:anchorId="4AEE0050" wp14:editId="4177DC96">
            <wp:extent cx="2011062" cy="1508297"/>
            <wp:effectExtent l="0" t="0" r="0" b="0"/>
            <wp:docPr id="592988292" name="Picture 59298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11062" cy="1508297"/>
                    </a:xfrm>
                    <a:prstGeom prst="rect">
                      <a:avLst/>
                    </a:prstGeom>
                  </pic:spPr>
                </pic:pic>
              </a:graphicData>
            </a:graphic>
          </wp:inline>
        </w:drawing>
      </w:r>
      <w:r w:rsidR="54B41AD7">
        <w:t xml:space="preserve">     </w:t>
      </w:r>
      <w:r w:rsidR="584F1226" w:rsidRPr="7C7323B3">
        <w:rPr>
          <w:rFonts w:ascii="Times New Roman" w:eastAsia="Times New Roman" w:hAnsi="Times New Roman" w:cs="Times New Roman"/>
          <w:sz w:val="16"/>
          <w:szCs w:val="16"/>
        </w:rPr>
        <w:t>(Elnur, n.d.)</w:t>
      </w:r>
      <w:r w:rsidR="54B41AD7" w:rsidRPr="7C7323B3">
        <w:rPr>
          <w:rFonts w:ascii="Times New Roman" w:eastAsia="Times New Roman" w:hAnsi="Times New Roman" w:cs="Times New Roman"/>
          <w:sz w:val="16"/>
          <w:szCs w:val="16"/>
        </w:rPr>
        <w:t xml:space="preserve">  </w:t>
      </w:r>
    </w:p>
    <w:p w14:paraId="7A7770CA" w14:textId="77777777" w:rsidR="00861252" w:rsidRPr="00C72505" w:rsidRDefault="00861252" w:rsidP="7C7323B3">
      <w:pPr>
        <w:spacing w:before="240" w:after="240" w:line="240" w:lineRule="auto"/>
        <w:rPr>
          <w:rFonts w:ascii="Arial Nova Cond" w:eastAsia="Times New Roman" w:hAnsi="Arial Nova Cond" w:cs="Times New Roman"/>
          <w:b/>
          <w:bCs/>
          <w:color w:val="000000"/>
          <w:sz w:val="36"/>
          <w:szCs w:val="36"/>
        </w:rPr>
      </w:pPr>
      <w:r w:rsidRPr="7C7323B3">
        <w:rPr>
          <w:rFonts w:ascii="Arial Nova Cond" w:eastAsia="Times New Roman" w:hAnsi="Arial Nova Cond" w:cs="Times New Roman"/>
          <w:b/>
          <w:bCs/>
          <w:color w:val="000000" w:themeColor="text1"/>
          <w:sz w:val="36"/>
          <w:szCs w:val="36"/>
        </w:rPr>
        <w:t>How to provide culturally sensitive care</w:t>
      </w:r>
    </w:p>
    <w:p w14:paraId="1821F1A6" w14:textId="06F2FB3B" w:rsidR="006E41B3" w:rsidRPr="006E41B3" w:rsidRDefault="006E41B3" w:rsidP="0091004C">
      <w:pPr>
        <w:shd w:val="clear" w:color="auto" w:fill="FFE599" w:themeFill="accent4" w:themeFillTint="66"/>
        <w:spacing w:before="240" w:after="240" w:line="240" w:lineRule="auto"/>
        <w:rPr>
          <w:rFonts w:ascii="Times New Roman" w:eastAsia="Times New Roman" w:hAnsi="Times New Roman" w:cs="Times New Roman"/>
          <w:sz w:val="24"/>
          <w:szCs w:val="24"/>
        </w:rPr>
      </w:pPr>
      <w:r w:rsidRPr="7C7323B3">
        <w:rPr>
          <w:rFonts w:ascii="Times New Roman" w:eastAsia="Times New Roman" w:hAnsi="Times New Roman" w:cs="Times New Roman"/>
          <w:color w:val="000000" w:themeColor="text1"/>
          <w:sz w:val="24"/>
          <w:szCs w:val="24"/>
        </w:rPr>
        <w:t>Understand that not all deaf community members read lips and not all use sign language for communication (Malebranche et al</w:t>
      </w:r>
      <w:r w:rsidR="4B330367" w:rsidRPr="7C7323B3">
        <w:rPr>
          <w:rFonts w:ascii="Times New Roman" w:eastAsia="Times New Roman" w:hAnsi="Times New Roman" w:cs="Times New Roman"/>
          <w:color w:val="000000" w:themeColor="text1"/>
          <w:sz w:val="24"/>
          <w:szCs w:val="24"/>
        </w:rPr>
        <w:t>.</w:t>
      </w:r>
      <w:r w:rsidRPr="7C7323B3">
        <w:rPr>
          <w:rFonts w:ascii="Times New Roman" w:eastAsia="Times New Roman" w:hAnsi="Times New Roman" w:cs="Times New Roman"/>
          <w:color w:val="000000" w:themeColor="text1"/>
          <w:sz w:val="24"/>
          <w:szCs w:val="24"/>
        </w:rPr>
        <w:t>, 2020).</w:t>
      </w:r>
    </w:p>
    <w:p w14:paraId="69402C18" w14:textId="77777777" w:rsidR="006E41B3" w:rsidRPr="006E41B3" w:rsidRDefault="006E41B3" w:rsidP="0091004C">
      <w:pPr>
        <w:shd w:val="clear" w:color="auto" w:fill="FFE599" w:themeFill="accent4" w:themeFillTint="66"/>
        <w:spacing w:before="240" w:after="240" w:line="240" w:lineRule="auto"/>
        <w:rPr>
          <w:rFonts w:ascii="Times New Roman" w:eastAsia="Times New Roman" w:hAnsi="Times New Roman" w:cs="Times New Roman"/>
          <w:sz w:val="24"/>
          <w:szCs w:val="24"/>
        </w:rPr>
      </w:pPr>
      <w:r w:rsidRPr="006E41B3">
        <w:rPr>
          <w:rFonts w:ascii="Times New Roman" w:eastAsia="Times New Roman" w:hAnsi="Times New Roman" w:cs="Times New Roman"/>
          <w:color w:val="000000"/>
          <w:sz w:val="24"/>
          <w:szCs w:val="24"/>
        </w:rPr>
        <w:t>Determine the method of communication the specific deaf induvial prefers prior to interaction with the deaf individual (Meraz, 2019).</w:t>
      </w:r>
    </w:p>
    <w:p w14:paraId="5DE876CC" w14:textId="6EDD2D58" w:rsidR="006E41B3" w:rsidRPr="006E41B3" w:rsidRDefault="006E41B3" w:rsidP="0091004C">
      <w:pPr>
        <w:shd w:val="clear" w:color="auto" w:fill="FFE599" w:themeFill="accent4" w:themeFillTint="66"/>
        <w:spacing w:before="240" w:after="240" w:line="240" w:lineRule="auto"/>
        <w:rPr>
          <w:rFonts w:ascii="Times New Roman" w:eastAsia="Times New Roman" w:hAnsi="Times New Roman" w:cs="Times New Roman"/>
          <w:sz w:val="24"/>
          <w:szCs w:val="24"/>
        </w:rPr>
      </w:pPr>
      <w:r w:rsidRPr="74171A2E">
        <w:rPr>
          <w:rFonts w:ascii="Times New Roman" w:eastAsia="Times New Roman" w:hAnsi="Times New Roman" w:cs="Times New Roman"/>
          <w:color w:val="000000" w:themeColor="text1"/>
          <w:sz w:val="24"/>
          <w:szCs w:val="24"/>
        </w:rPr>
        <w:t>Provide the proper interpreter for the patient (Meraz, 2019).</w:t>
      </w:r>
    </w:p>
    <w:p w14:paraId="3A226765" w14:textId="77777777" w:rsidR="006E41B3" w:rsidRPr="006E41B3" w:rsidRDefault="006E41B3" w:rsidP="0091004C">
      <w:pPr>
        <w:shd w:val="clear" w:color="auto" w:fill="FFE599" w:themeFill="accent4" w:themeFillTint="66"/>
        <w:spacing w:before="240" w:after="240" w:line="240" w:lineRule="auto"/>
        <w:rPr>
          <w:rFonts w:ascii="Times New Roman" w:eastAsia="Times New Roman" w:hAnsi="Times New Roman" w:cs="Times New Roman"/>
          <w:sz w:val="24"/>
          <w:szCs w:val="24"/>
        </w:rPr>
      </w:pPr>
      <w:r w:rsidRPr="006E41B3">
        <w:rPr>
          <w:rFonts w:ascii="Times New Roman" w:eastAsia="Times New Roman" w:hAnsi="Times New Roman" w:cs="Times New Roman"/>
          <w:color w:val="000000"/>
          <w:sz w:val="24"/>
          <w:szCs w:val="24"/>
        </w:rPr>
        <w:t>Figure out the best environment and environmental factors to enhance communication with the deaf individual (Meraz, 2019).</w:t>
      </w:r>
    </w:p>
    <w:p w14:paraId="21D8BE8F" w14:textId="4EDCC32A" w:rsidR="00C313CC" w:rsidRPr="00C313CC" w:rsidRDefault="006E41B3" w:rsidP="0091004C">
      <w:pPr>
        <w:shd w:val="clear" w:color="auto" w:fill="FFE599" w:themeFill="accent4" w:themeFillTint="66"/>
        <w:spacing w:before="240" w:after="240" w:line="240" w:lineRule="auto"/>
        <w:rPr>
          <w:rFonts w:ascii="Times New Roman" w:eastAsia="Times New Roman" w:hAnsi="Times New Roman" w:cs="Times New Roman"/>
          <w:color w:val="000000" w:themeColor="text1"/>
          <w:sz w:val="24"/>
          <w:szCs w:val="24"/>
        </w:rPr>
      </w:pPr>
      <w:r w:rsidRPr="7C7323B3">
        <w:rPr>
          <w:rFonts w:ascii="Times New Roman" w:eastAsia="Times New Roman" w:hAnsi="Times New Roman" w:cs="Times New Roman"/>
          <w:color w:val="000000" w:themeColor="text1"/>
          <w:sz w:val="24"/>
          <w:szCs w:val="24"/>
        </w:rPr>
        <w:t>Make health learning programs centered around, and specifically for, the deaf community to improve health literacy (Naseribooriabadi et al</w:t>
      </w:r>
      <w:r w:rsidR="29B18243" w:rsidRPr="7C7323B3">
        <w:rPr>
          <w:rFonts w:ascii="Times New Roman" w:eastAsia="Times New Roman" w:hAnsi="Times New Roman" w:cs="Times New Roman"/>
          <w:color w:val="000000" w:themeColor="text1"/>
          <w:sz w:val="24"/>
          <w:szCs w:val="24"/>
        </w:rPr>
        <w:t>.</w:t>
      </w:r>
      <w:r w:rsidRPr="7C7323B3">
        <w:rPr>
          <w:rFonts w:ascii="Times New Roman" w:eastAsia="Times New Roman" w:hAnsi="Times New Roman" w:cs="Times New Roman"/>
          <w:color w:val="000000" w:themeColor="text1"/>
          <w:sz w:val="24"/>
          <w:szCs w:val="24"/>
        </w:rPr>
        <w:t>, 2017).</w:t>
      </w:r>
    </w:p>
    <w:p w14:paraId="6DCEFFD7" w14:textId="01D49025" w:rsidR="00C313CC" w:rsidRDefault="00C313CC" w:rsidP="00C313CC">
      <w:pPr>
        <w:pStyle w:val="NormalWeb"/>
        <w:spacing w:before="240" w:beforeAutospacing="0" w:after="240" w:afterAutospacing="0"/>
        <w:rPr>
          <w:rFonts w:ascii="Arial Nova Cond" w:hAnsi="Arial Nova Cond"/>
          <w:sz w:val="36"/>
          <w:szCs w:val="36"/>
        </w:rPr>
      </w:pPr>
    </w:p>
    <w:p w14:paraId="52AA96A2" w14:textId="7C958CB3" w:rsidR="001514EA" w:rsidRDefault="006A40B2" w:rsidP="00C313CC">
      <w:pPr>
        <w:pStyle w:val="NormalWeb"/>
        <w:spacing w:before="240" w:beforeAutospacing="0" w:after="240" w:afterAutospacing="0"/>
        <w:rPr>
          <w:rFonts w:ascii="Arial Nova Cond" w:hAnsi="Arial Nova Cond"/>
          <w:sz w:val="36"/>
          <w:szCs w:val="36"/>
        </w:rPr>
      </w:pPr>
      <w:r w:rsidRPr="006A40B2">
        <w:rPr>
          <w:noProof/>
        </w:rPr>
        <w:drawing>
          <wp:inline distT="0" distB="0" distL="0" distR="0" wp14:anchorId="1D2C899C" wp14:editId="21956D79">
            <wp:extent cx="1981200" cy="1109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1200" cy="1109345"/>
                    </a:xfrm>
                    <a:prstGeom prst="rect">
                      <a:avLst/>
                    </a:prstGeom>
                  </pic:spPr>
                </pic:pic>
              </a:graphicData>
            </a:graphic>
          </wp:inline>
        </w:drawing>
      </w:r>
    </w:p>
    <w:p w14:paraId="1043B5C0" w14:textId="245E0625" w:rsidR="006A40B2" w:rsidRPr="006A40B2" w:rsidRDefault="006A40B2" w:rsidP="00C313CC">
      <w:pPr>
        <w:pStyle w:val="NormalWeb"/>
        <w:spacing w:before="240" w:beforeAutospacing="0" w:after="240" w:afterAutospacing="0"/>
        <w:rPr>
          <w:sz w:val="16"/>
          <w:szCs w:val="16"/>
        </w:rPr>
      </w:pPr>
      <w:r>
        <w:rPr>
          <w:sz w:val="16"/>
          <w:szCs w:val="16"/>
        </w:rPr>
        <w:t>(Le, 2020)</w:t>
      </w:r>
    </w:p>
    <w:p w14:paraId="3FEBF421" w14:textId="5A015B72" w:rsidR="001514EA" w:rsidRDefault="001514EA" w:rsidP="00C313CC">
      <w:pPr>
        <w:pStyle w:val="NormalWeb"/>
        <w:spacing w:before="240" w:beforeAutospacing="0" w:after="240" w:afterAutospacing="0"/>
        <w:rPr>
          <w:rFonts w:ascii="Arial Nova Cond" w:hAnsi="Arial Nova Cond"/>
          <w:sz w:val="36"/>
          <w:szCs w:val="36"/>
        </w:rPr>
      </w:pPr>
    </w:p>
    <w:p w14:paraId="011E0CDE" w14:textId="78E05C10" w:rsidR="001514EA" w:rsidRDefault="001514EA" w:rsidP="00C313CC">
      <w:pPr>
        <w:pStyle w:val="NormalWeb"/>
        <w:spacing w:before="240" w:beforeAutospacing="0" w:after="240" w:afterAutospacing="0"/>
        <w:rPr>
          <w:rFonts w:ascii="Arial Nova Cond" w:hAnsi="Arial Nova Cond"/>
          <w:sz w:val="36"/>
          <w:szCs w:val="36"/>
        </w:rPr>
      </w:pPr>
    </w:p>
    <w:p w14:paraId="504ECD79" w14:textId="55D5D5ED" w:rsidR="001514EA" w:rsidRDefault="001514EA" w:rsidP="00C313CC">
      <w:pPr>
        <w:pStyle w:val="NormalWeb"/>
        <w:spacing w:before="240" w:beforeAutospacing="0" w:after="240" w:afterAutospacing="0"/>
        <w:rPr>
          <w:rFonts w:ascii="Arial Nova Cond" w:hAnsi="Arial Nova Cond"/>
          <w:sz w:val="36"/>
          <w:szCs w:val="36"/>
        </w:rPr>
      </w:pPr>
    </w:p>
    <w:p w14:paraId="077CDBA3" w14:textId="77777777" w:rsidR="009E4DE0" w:rsidRDefault="009E4DE0" w:rsidP="00C313CC">
      <w:pPr>
        <w:pStyle w:val="NormalWeb"/>
        <w:spacing w:before="240" w:beforeAutospacing="0" w:after="240" w:afterAutospacing="0"/>
        <w:rPr>
          <w:rFonts w:ascii="Arial Nova Cond" w:hAnsi="Arial Nova Cond"/>
          <w:sz w:val="36"/>
          <w:szCs w:val="36"/>
        </w:rPr>
      </w:pPr>
    </w:p>
    <w:p w14:paraId="3B6B18DA" w14:textId="16A543A2" w:rsidR="001514EA" w:rsidRDefault="001514EA" w:rsidP="00C313CC">
      <w:pPr>
        <w:pStyle w:val="NormalWeb"/>
        <w:spacing w:before="240" w:beforeAutospacing="0" w:after="240" w:afterAutospacing="0"/>
        <w:rPr>
          <w:rFonts w:ascii="Arial Nova Cond" w:hAnsi="Arial Nova Cond"/>
          <w:sz w:val="36"/>
          <w:szCs w:val="36"/>
        </w:rPr>
      </w:pPr>
    </w:p>
    <w:p w14:paraId="7E830309" w14:textId="6F85999A" w:rsidR="00211549" w:rsidRDefault="00211549" w:rsidP="00211549">
      <w:pPr>
        <w:pStyle w:val="NormalWeb"/>
        <w:spacing w:before="240" w:beforeAutospacing="0" w:after="240" w:afterAutospacing="0"/>
        <w:rPr>
          <w:rFonts w:ascii="Arial Nova Cond" w:hAnsi="Arial Nova Cond"/>
          <w:sz w:val="36"/>
          <w:szCs w:val="36"/>
        </w:rPr>
        <w:sectPr w:rsidR="00211549" w:rsidSect="006E41B3">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num="3" w:space="720"/>
          <w:docGrid w:linePitch="360"/>
        </w:sectPr>
      </w:pPr>
    </w:p>
    <w:p w14:paraId="0BB91F5A" w14:textId="717657F1" w:rsidR="001514EA" w:rsidRPr="001514EA" w:rsidRDefault="001514EA" w:rsidP="00211549">
      <w:pPr>
        <w:spacing w:after="0" w:line="480" w:lineRule="auto"/>
        <w:jc w:val="center"/>
        <w:rPr>
          <w:rFonts w:ascii="Times New Roman" w:hAnsi="Times New Roman" w:cs="Times New Roman"/>
          <w:sz w:val="24"/>
          <w:szCs w:val="24"/>
        </w:rPr>
      </w:pPr>
      <w:r w:rsidRPr="001514EA">
        <w:rPr>
          <w:rFonts w:ascii="Times New Roman" w:hAnsi="Times New Roman" w:cs="Times New Roman"/>
          <w:b/>
          <w:bCs/>
          <w:sz w:val="24"/>
          <w:szCs w:val="24"/>
        </w:rPr>
        <w:lastRenderedPageBreak/>
        <w:t>References</w:t>
      </w:r>
    </w:p>
    <w:p w14:paraId="57F47485" w14:textId="305A8C4F" w:rsidR="001514EA" w:rsidRPr="001514EA" w:rsidRDefault="001514EA" w:rsidP="001514EA">
      <w:pPr>
        <w:spacing w:after="0" w:line="480" w:lineRule="auto"/>
        <w:ind w:left="720" w:hanging="720"/>
        <w:rPr>
          <w:rFonts w:ascii="Times New Roman" w:hAnsi="Times New Roman" w:cs="Times New Roman"/>
          <w:sz w:val="24"/>
          <w:szCs w:val="24"/>
        </w:rPr>
      </w:pPr>
      <w:r w:rsidRPr="001514EA">
        <w:rPr>
          <w:rFonts w:ascii="Times New Roman" w:hAnsi="Times New Roman" w:cs="Times New Roman"/>
          <w:sz w:val="24"/>
          <w:szCs w:val="24"/>
        </w:rPr>
        <w:t xml:space="preserve">BU School of Public Health. (2018, October 11). </w:t>
      </w:r>
      <w:r w:rsidRPr="001514EA">
        <w:rPr>
          <w:rFonts w:ascii="Times New Roman" w:hAnsi="Times New Roman" w:cs="Times New Roman"/>
          <w:i/>
          <w:iCs/>
          <w:sz w:val="24"/>
          <w:szCs w:val="24"/>
        </w:rPr>
        <w:t>Healthcare language barriers affect deaf people, too</w:t>
      </w:r>
      <w:r w:rsidRPr="001514EA">
        <w:rPr>
          <w:rFonts w:ascii="Times New Roman" w:hAnsi="Times New Roman" w:cs="Times New Roman"/>
          <w:sz w:val="24"/>
          <w:szCs w:val="24"/>
        </w:rPr>
        <w:t xml:space="preserve">. </w:t>
      </w:r>
      <w:r w:rsidRPr="002C7654">
        <w:rPr>
          <w:rFonts w:ascii="Times New Roman" w:hAnsi="Times New Roman" w:cs="Times New Roman"/>
          <w:sz w:val="24"/>
          <w:szCs w:val="24"/>
        </w:rPr>
        <w:t xml:space="preserve">https://www.bu.edu/sph/news/articles/2018/healthcare-language-barriers-affect-deaf-people-too/ </w:t>
      </w:r>
    </w:p>
    <w:p w14:paraId="5826EE54" w14:textId="2BBCDAA4" w:rsidR="001514EA" w:rsidRPr="001514EA" w:rsidRDefault="001514EA" w:rsidP="001514EA">
      <w:pPr>
        <w:spacing w:after="0" w:line="480" w:lineRule="auto"/>
        <w:ind w:left="720" w:hanging="720"/>
        <w:rPr>
          <w:rFonts w:ascii="Times New Roman" w:hAnsi="Times New Roman" w:cs="Times New Roman"/>
          <w:sz w:val="24"/>
          <w:szCs w:val="24"/>
        </w:rPr>
      </w:pPr>
      <w:r w:rsidRPr="001514EA">
        <w:rPr>
          <w:rFonts w:ascii="Times New Roman" w:hAnsi="Times New Roman" w:cs="Times New Roman"/>
          <w:sz w:val="24"/>
          <w:szCs w:val="24"/>
        </w:rPr>
        <w:t xml:space="preserve">Elnur. (n.d.). Deaf-mute female patient visiting young male doctor [Photograph]. Shutterstock. </w:t>
      </w:r>
      <w:r w:rsidRPr="002C7654">
        <w:rPr>
          <w:rFonts w:ascii="Times New Roman" w:hAnsi="Times New Roman" w:cs="Times New Roman"/>
          <w:sz w:val="24"/>
          <w:szCs w:val="24"/>
        </w:rPr>
        <w:t>https://www.shutterstock.com/image-photo/deafmute-female-patient-visiting-young-male-1275220414</w:t>
      </w:r>
    </w:p>
    <w:p w14:paraId="6891E873" w14:textId="6A2A5DA4" w:rsidR="001514EA" w:rsidRDefault="001514EA" w:rsidP="001514EA">
      <w:pPr>
        <w:spacing w:after="0" w:line="480" w:lineRule="auto"/>
        <w:ind w:left="720" w:hanging="720"/>
        <w:rPr>
          <w:rFonts w:ascii="Times New Roman" w:hAnsi="Times New Roman" w:cs="Times New Roman"/>
          <w:sz w:val="24"/>
          <w:szCs w:val="24"/>
        </w:rPr>
      </w:pPr>
      <w:r w:rsidRPr="001514EA">
        <w:rPr>
          <w:rFonts w:ascii="Times New Roman" w:hAnsi="Times New Roman" w:cs="Times New Roman"/>
          <w:sz w:val="24"/>
          <w:szCs w:val="24"/>
        </w:rPr>
        <w:t xml:space="preserve">Frank, A. (2017). Deaf families’ unique experiences and obstacles. </w:t>
      </w:r>
      <w:r w:rsidRPr="001514EA">
        <w:rPr>
          <w:rFonts w:ascii="Times New Roman" w:hAnsi="Times New Roman" w:cs="Times New Roman"/>
          <w:i/>
          <w:iCs/>
          <w:sz w:val="24"/>
          <w:szCs w:val="24"/>
        </w:rPr>
        <w:t>Journal of Social Work in Disability &amp; Rehabilitation</w:t>
      </w:r>
      <w:r w:rsidRPr="001514EA">
        <w:rPr>
          <w:rFonts w:ascii="Times New Roman" w:hAnsi="Times New Roman" w:cs="Times New Roman"/>
          <w:sz w:val="24"/>
          <w:szCs w:val="24"/>
        </w:rPr>
        <w:t xml:space="preserve">. </w:t>
      </w:r>
      <w:r w:rsidRPr="001852A3">
        <w:rPr>
          <w:rFonts w:ascii="Times New Roman" w:hAnsi="Times New Roman" w:cs="Times New Roman"/>
          <w:sz w:val="24"/>
          <w:szCs w:val="24"/>
        </w:rPr>
        <w:t>https://doi.org/10.1080/1536710X.2017.1372238</w:t>
      </w:r>
      <w:r w:rsidRPr="002C7654">
        <w:rPr>
          <w:rFonts w:ascii="Times New Roman" w:hAnsi="Times New Roman" w:cs="Times New Roman"/>
          <w:sz w:val="24"/>
          <w:szCs w:val="24"/>
        </w:rPr>
        <w:t xml:space="preserve"> </w:t>
      </w:r>
    </w:p>
    <w:p w14:paraId="5F736C99" w14:textId="0E39513B" w:rsidR="00324957" w:rsidRPr="001514EA" w:rsidRDefault="00324957" w:rsidP="00324957">
      <w:pPr>
        <w:spacing w:after="0" w:line="480" w:lineRule="auto"/>
        <w:ind w:left="720" w:hanging="720"/>
        <w:rPr>
          <w:rFonts w:ascii="Times New Roman" w:hAnsi="Times New Roman" w:cs="Times New Roman"/>
          <w:sz w:val="24"/>
          <w:szCs w:val="24"/>
        </w:rPr>
      </w:pPr>
      <w:r w:rsidRPr="00324957">
        <w:rPr>
          <w:rFonts w:ascii="Times New Roman" w:hAnsi="Times New Roman" w:cs="Times New Roman"/>
          <w:sz w:val="24"/>
          <w:szCs w:val="24"/>
        </w:rPr>
        <w:t xml:space="preserve">Le, N. (2020). </w:t>
      </w:r>
      <w:r w:rsidRPr="00324957">
        <w:rPr>
          <w:rFonts w:ascii="Times New Roman" w:hAnsi="Times New Roman" w:cs="Times New Roman"/>
          <w:i/>
          <w:iCs/>
          <w:sz w:val="24"/>
          <w:szCs w:val="24"/>
        </w:rPr>
        <w:t xml:space="preserve">Deaf </w:t>
      </w:r>
      <w:r w:rsidR="00C87ABC" w:rsidRPr="00324957">
        <w:rPr>
          <w:rFonts w:ascii="Times New Roman" w:hAnsi="Times New Roman" w:cs="Times New Roman"/>
          <w:i/>
          <w:iCs/>
          <w:sz w:val="24"/>
          <w:szCs w:val="24"/>
        </w:rPr>
        <w:t>coronavirus</w:t>
      </w:r>
      <w:r w:rsidRPr="00324957">
        <w:rPr>
          <w:rFonts w:ascii="Times New Roman" w:hAnsi="Times New Roman" w:cs="Times New Roman"/>
          <w:i/>
          <w:iCs/>
          <w:sz w:val="24"/>
          <w:szCs w:val="24"/>
        </w:rPr>
        <w:t xml:space="preserve"> think cover main </w:t>
      </w:r>
      <w:r w:rsidRPr="00324957">
        <w:rPr>
          <w:rFonts w:ascii="Times New Roman" w:hAnsi="Times New Roman" w:cs="Times New Roman"/>
          <w:sz w:val="24"/>
          <w:szCs w:val="24"/>
        </w:rPr>
        <w:t xml:space="preserve">[Photograph]. NBC News. </w:t>
      </w:r>
      <w:r w:rsidRPr="001852A3">
        <w:rPr>
          <w:rFonts w:ascii="Times New Roman" w:hAnsi="Times New Roman" w:cs="Times New Roman"/>
          <w:sz w:val="24"/>
          <w:szCs w:val="24"/>
        </w:rPr>
        <w:t>https://media2.s-nbcnews.com/j/newscms/2020_20/3351396/200515-deaf-coronavirus-think-cover-main-cs_12e32738ca6cf1116e69314cab148157.fit-2000w.jpg</w:t>
      </w:r>
    </w:p>
    <w:p w14:paraId="408F7F1C" w14:textId="113AE113" w:rsidR="001514EA" w:rsidRPr="001514EA" w:rsidRDefault="001514EA" w:rsidP="001514EA">
      <w:pPr>
        <w:spacing w:after="0" w:line="480" w:lineRule="auto"/>
        <w:ind w:left="720" w:hanging="720"/>
        <w:rPr>
          <w:rFonts w:ascii="Times New Roman" w:hAnsi="Times New Roman" w:cs="Times New Roman"/>
          <w:sz w:val="24"/>
          <w:szCs w:val="24"/>
        </w:rPr>
      </w:pPr>
      <w:r w:rsidRPr="001514EA">
        <w:rPr>
          <w:rFonts w:ascii="Times New Roman" w:hAnsi="Times New Roman" w:cs="Times New Roman"/>
          <w:sz w:val="24"/>
          <w:szCs w:val="24"/>
        </w:rPr>
        <w:t xml:space="preserve">Lesch, H., Burcher, K., Wharton, T., Chapple, R., &amp; Chapple, K. (2019). Barriers to healthcare services and supports for signing deaf older adults. </w:t>
      </w:r>
      <w:r w:rsidRPr="001514EA">
        <w:rPr>
          <w:rFonts w:ascii="Times New Roman" w:hAnsi="Times New Roman" w:cs="Times New Roman"/>
          <w:i/>
          <w:iCs/>
          <w:sz w:val="24"/>
          <w:szCs w:val="24"/>
        </w:rPr>
        <w:t>Rehabilitation Psychology 64</w:t>
      </w:r>
      <w:r w:rsidRPr="001514EA">
        <w:rPr>
          <w:rFonts w:ascii="Times New Roman" w:hAnsi="Times New Roman" w:cs="Times New Roman"/>
          <w:sz w:val="24"/>
          <w:szCs w:val="24"/>
        </w:rPr>
        <w:t xml:space="preserve">(2), 237-244. </w:t>
      </w:r>
      <w:r w:rsidRPr="001852A3">
        <w:rPr>
          <w:rFonts w:ascii="Times New Roman" w:hAnsi="Times New Roman" w:cs="Times New Roman"/>
          <w:sz w:val="24"/>
          <w:szCs w:val="24"/>
        </w:rPr>
        <w:t xml:space="preserve">http://dx.doi.org/10.1037/rep0000252 </w:t>
      </w:r>
    </w:p>
    <w:p w14:paraId="5C0C2E43" w14:textId="77777777" w:rsidR="001514EA" w:rsidRPr="001514EA" w:rsidRDefault="001514EA" w:rsidP="001514EA">
      <w:pPr>
        <w:spacing w:after="0" w:line="480" w:lineRule="auto"/>
        <w:ind w:left="720" w:hanging="720"/>
        <w:rPr>
          <w:rFonts w:ascii="Times New Roman" w:hAnsi="Times New Roman" w:cs="Times New Roman"/>
          <w:sz w:val="24"/>
          <w:szCs w:val="24"/>
        </w:rPr>
      </w:pPr>
      <w:r w:rsidRPr="001514EA">
        <w:rPr>
          <w:rFonts w:ascii="Times New Roman" w:hAnsi="Times New Roman" w:cs="Times New Roman"/>
          <w:sz w:val="24"/>
          <w:szCs w:val="24"/>
        </w:rPr>
        <w:t>Malebranche, M., Morisod, K., &amp; Bodenmann, P. (2020). Deaf culture and health care. </w:t>
      </w:r>
      <w:r w:rsidRPr="001514EA">
        <w:rPr>
          <w:rFonts w:ascii="Times New Roman" w:hAnsi="Times New Roman" w:cs="Times New Roman"/>
          <w:i/>
          <w:iCs/>
          <w:sz w:val="24"/>
          <w:szCs w:val="24"/>
        </w:rPr>
        <w:t>CMAJ</w:t>
      </w:r>
      <w:r w:rsidRPr="001514EA">
        <w:rPr>
          <w:rFonts w:ascii="Times New Roman" w:hAnsi="Times New Roman" w:cs="Times New Roman"/>
          <w:sz w:val="24"/>
          <w:szCs w:val="24"/>
        </w:rPr>
        <w:t>, </w:t>
      </w:r>
      <w:r w:rsidRPr="001514EA">
        <w:rPr>
          <w:rFonts w:ascii="Times New Roman" w:hAnsi="Times New Roman" w:cs="Times New Roman"/>
          <w:i/>
          <w:iCs/>
          <w:sz w:val="24"/>
          <w:szCs w:val="24"/>
        </w:rPr>
        <w:t>192</w:t>
      </w:r>
      <w:r w:rsidRPr="001514EA">
        <w:rPr>
          <w:rFonts w:ascii="Times New Roman" w:hAnsi="Times New Roman" w:cs="Times New Roman"/>
          <w:sz w:val="24"/>
          <w:szCs w:val="24"/>
        </w:rPr>
        <w:t>(50), E1809-E1809. https://doi.org/10.1503/cmaj.200772</w:t>
      </w:r>
    </w:p>
    <w:p w14:paraId="05D1A363" w14:textId="77777777" w:rsidR="001852A3" w:rsidRDefault="001514EA" w:rsidP="001852A3">
      <w:pPr>
        <w:spacing w:after="0" w:line="480" w:lineRule="auto"/>
        <w:ind w:left="720" w:hanging="720"/>
        <w:rPr>
          <w:rFonts w:ascii="Times New Roman" w:hAnsi="Times New Roman" w:cs="Times New Roman"/>
          <w:sz w:val="24"/>
          <w:szCs w:val="24"/>
        </w:rPr>
      </w:pPr>
      <w:r w:rsidRPr="001514EA">
        <w:rPr>
          <w:rFonts w:ascii="Times New Roman" w:hAnsi="Times New Roman" w:cs="Times New Roman"/>
          <w:sz w:val="24"/>
          <w:szCs w:val="24"/>
        </w:rPr>
        <w:t xml:space="preserve">Meraz, J. (2019, June 18). </w:t>
      </w:r>
      <w:r w:rsidRPr="001514EA">
        <w:rPr>
          <w:rFonts w:ascii="Times New Roman" w:hAnsi="Times New Roman" w:cs="Times New Roman"/>
          <w:i/>
          <w:iCs/>
          <w:sz w:val="24"/>
          <w:szCs w:val="24"/>
        </w:rPr>
        <w:t>Barriers that restrict healthcare access for the deaf community and interventions for improved patient quality care</w:t>
      </w:r>
      <w:r w:rsidRPr="001514EA">
        <w:rPr>
          <w:rFonts w:ascii="Times New Roman" w:hAnsi="Times New Roman" w:cs="Times New Roman"/>
          <w:sz w:val="24"/>
          <w:szCs w:val="24"/>
        </w:rPr>
        <w:t xml:space="preserve"> [Poster Presentation]. The Grace Peterson Nursing Research Colloquium, Chicago, IL. </w:t>
      </w:r>
      <w:r w:rsidRPr="001852A3">
        <w:rPr>
          <w:rFonts w:ascii="Times New Roman" w:hAnsi="Times New Roman" w:cs="Times New Roman"/>
          <w:sz w:val="24"/>
          <w:szCs w:val="24"/>
        </w:rPr>
        <w:t xml:space="preserve">https://via.library.depaul.edu/nursing-colloquium/2019/spring/20/ </w:t>
      </w:r>
    </w:p>
    <w:p w14:paraId="6D978A52" w14:textId="15D775DF" w:rsidR="001514EA" w:rsidRPr="001852A3" w:rsidRDefault="001514EA" w:rsidP="001852A3">
      <w:pPr>
        <w:spacing w:after="0" w:line="480" w:lineRule="auto"/>
        <w:ind w:left="720" w:hanging="720"/>
        <w:rPr>
          <w:rFonts w:ascii="Times New Roman" w:hAnsi="Times New Roman" w:cs="Times New Roman"/>
          <w:sz w:val="24"/>
          <w:szCs w:val="24"/>
        </w:rPr>
      </w:pPr>
      <w:r w:rsidRPr="001514EA">
        <w:rPr>
          <w:rFonts w:ascii="Times New Roman" w:hAnsi="Times New Roman" w:cs="Times New Roman"/>
          <w:color w:val="303030"/>
          <w:sz w:val="24"/>
          <w:szCs w:val="24"/>
          <w:shd w:val="clear" w:color="auto" w:fill="FFFFFF"/>
        </w:rPr>
        <w:lastRenderedPageBreak/>
        <w:t xml:space="preserve">Naseribooriabadi, T., Sadoughi, F., &amp; Sheikhtaheri, A. (2017). Barriers and facilitators of health literacy among D/deaf individuals: A review article. </w:t>
      </w:r>
      <w:r w:rsidRPr="001514EA">
        <w:rPr>
          <w:rFonts w:ascii="Times New Roman" w:hAnsi="Times New Roman" w:cs="Times New Roman"/>
          <w:i/>
          <w:iCs/>
          <w:color w:val="303030"/>
          <w:sz w:val="24"/>
          <w:szCs w:val="24"/>
          <w:shd w:val="clear" w:color="auto" w:fill="FFFFFF"/>
        </w:rPr>
        <w:t>Iranian Journal of Public Health</w:t>
      </w:r>
      <w:r w:rsidRPr="001514EA">
        <w:rPr>
          <w:rFonts w:ascii="Times New Roman" w:hAnsi="Times New Roman" w:cs="Times New Roman"/>
          <w:color w:val="303030"/>
          <w:sz w:val="24"/>
          <w:szCs w:val="24"/>
          <w:shd w:val="clear" w:color="auto" w:fill="FFFFFF"/>
        </w:rPr>
        <w:t xml:space="preserve">, </w:t>
      </w:r>
      <w:r w:rsidRPr="001514EA">
        <w:rPr>
          <w:rFonts w:ascii="Times New Roman" w:hAnsi="Times New Roman" w:cs="Times New Roman"/>
          <w:i/>
          <w:iCs/>
          <w:color w:val="303030"/>
          <w:sz w:val="24"/>
          <w:szCs w:val="24"/>
          <w:shd w:val="clear" w:color="auto" w:fill="FFFFFF"/>
        </w:rPr>
        <w:t>46</w:t>
      </w:r>
      <w:r w:rsidRPr="001514EA">
        <w:rPr>
          <w:rFonts w:ascii="Times New Roman" w:hAnsi="Times New Roman" w:cs="Times New Roman"/>
          <w:color w:val="303030"/>
          <w:sz w:val="24"/>
          <w:szCs w:val="24"/>
          <w:shd w:val="clear" w:color="auto" w:fill="FFFFFF"/>
        </w:rPr>
        <w:t>(11), 1465–1474.</w:t>
      </w:r>
      <w:r w:rsidRPr="001852A3">
        <w:rPr>
          <w:rFonts w:ascii="Times New Roman" w:hAnsi="Times New Roman" w:cs="Times New Roman"/>
          <w:color w:val="303030"/>
          <w:sz w:val="24"/>
          <w:szCs w:val="24"/>
          <w:shd w:val="clear" w:color="auto" w:fill="FFFFFF"/>
        </w:rPr>
        <w:t xml:space="preserve"> </w:t>
      </w:r>
      <w:r w:rsidRPr="001852A3">
        <w:rPr>
          <w:rFonts w:ascii="Times New Roman" w:hAnsi="Times New Roman" w:cs="Times New Roman"/>
          <w:sz w:val="24"/>
          <w:szCs w:val="24"/>
          <w:shd w:val="clear" w:color="auto" w:fill="FFFFFF"/>
        </w:rPr>
        <w:t>https://www.ncbi.nlm.nih.gov/pmc/articles/PMC5696685/</w:t>
      </w:r>
    </w:p>
    <w:p w14:paraId="69A25CA1" w14:textId="77777777" w:rsidR="001514EA" w:rsidRPr="001514EA" w:rsidRDefault="001514EA" w:rsidP="001514EA">
      <w:pPr>
        <w:spacing w:after="0" w:line="480" w:lineRule="auto"/>
        <w:ind w:left="720" w:hanging="720"/>
        <w:rPr>
          <w:rFonts w:ascii="Times New Roman" w:hAnsi="Times New Roman" w:cs="Times New Roman"/>
          <w:sz w:val="24"/>
          <w:szCs w:val="24"/>
        </w:rPr>
      </w:pPr>
      <w:r w:rsidRPr="001514EA">
        <w:rPr>
          <w:rFonts w:ascii="Times New Roman" w:hAnsi="Times New Roman" w:cs="Times New Roman"/>
          <w:sz w:val="24"/>
          <w:szCs w:val="24"/>
        </w:rPr>
        <w:t xml:space="preserve">Popov, A. (n.d.) </w:t>
      </w:r>
      <w:r w:rsidRPr="001514EA">
        <w:rPr>
          <w:rFonts w:ascii="Times New Roman" w:hAnsi="Times New Roman" w:cs="Times New Roman"/>
          <w:i/>
          <w:iCs/>
          <w:sz w:val="24"/>
          <w:szCs w:val="24"/>
        </w:rPr>
        <w:t xml:space="preserve">Couple Communicating with Sign Language </w:t>
      </w:r>
      <w:r w:rsidRPr="001514EA">
        <w:rPr>
          <w:rFonts w:ascii="Times New Roman" w:hAnsi="Times New Roman" w:cs="Times New Roman"/>
          <w:sz w:val="24"/>
          <w:szCs w:val="24"/>
        </w:rPr>
        <w:t>[Photograph]. Adobe Stock.</w:t>
      </w:r>
    </w:p>
    <w:p w14:paraId="14C87B9C" w14:textId="63FE994B" w:rsidR="001514EA" w:rsidRPr="001852A3" w:rsidRDefault="001514EA" w:rsidP="001514EA">
      <w:pPr>
        <w:spacing w:after="0" w:line="480" w:lineRule="auto"/>
        <w:ind w:left="720" w:hanging="720"/>
        <w:rPr>
          <w:rFonts w:ascii="Times New Roman" w:hAnsi="Times New Roman" w:cs="Times New Roman"/>
          <w:sz w:val="24"/>
          <w:szCs w:val="24"/>
        </w:rPr>
      </w:pPr>
      <w:r w:rsidRPr="001514EA">
        <w:rPr>
          <w:rFonts w:ascii="Times New Roman" w:hAnsi="Times New Roman" w:cs="Times New Roman"/>
          <w:sz w:val="24"/>
          <w:szCs w:val="24"/>
        </w:rPr>
        <w:t xml:space="preserve">Reagan, T. (2020). Social justice, audism, and the d/Deaf: Rethinking linguistic and cultural differences. In: Papa R. (Ed.) </w:t>
      </w:r>
      <w:r w:rsidRPr="001514EA">
        <w:rPr>
          <w:rFonts w:ascii="Times New Roman" w:hAnsi="Times New Roman" w:cs="Times New Roman"/>
          <w:i/>
          <w:iCs/>
          <w:sz w:val="24"/>
          <w:szCs w:val="24"/>
        </w:rPr>
        <w:t xml:space="preserve">Handbook on Promoting Social Justice in Education </w:t>
      </w:r>
      <w:r w:rsidRPr="001514EA">
        <w:rPr>
          <w:rFonts w:ascii="Times New Roman" w:hAnsi="Times New Roman" w:cs="Times New Roman"/>
          <w:sz w:val="24"/>
          <w:szCs w:val="24"/>
        </w:rPr>
        <w:t>(pp. 1479-1510)</w:t>
      </w:r>
      <w:r w:rsidRPr="001514EA">
        <w:rPr>
          <w:rFonts w:ascii="Times New Roman" w:hAnsi="Times New Roman" w:cs="Times New Roman"/>
          <w:i/>
          <w:iCs/>
          <w:sz w:val="24"/>
          <w:szCs w:val="24"/>
        </w:rPr>
        <w:t>.</w:t>
      </w:r>
      <w:r w:rsidRPr="001514EA">
        <w:rPr>
          <w:rFonts w:ascii="Times New Roman" w:hAnsi="Times New Roman" w:cs="Times New Roman"/>
          <w:sz w:val="24"/>
          <w:szCs w:val="24"/>
        </w:rPr>
        <w:t xml:space="preserve"> Springer, Cham. </w:t>
      </w:r>
      <w:r w:rsidRPr="001852A3">
        <w:rPr>
          <w:rFonts w:ascii="Times New Roman" w:hAnsi="Times New Roman" w:cs="Times New Roman"/>
          <w:sz w:val="24"/>
          <w:szCs w:val="24"/>
        </w:rPr>
        <w:t xml:space="preserve">https://doi.org/10.1007/978-3-030-14625-2_108 </w:t>
      </w:r>
    </w:p>
    <w:p w14:paraId="6A3AD175" w14:textId="26F31B38" w:rsidR="001514EA" w:rsidRPr="001514EA" w:rsidRDefault="001514EA" w:rsidP="001514EA">
      <w:pPr>
        <w:spacing w:after="0" w:line="480" w:lineRule="auto"/>
        <w:ind w:left="720" w:hanging="720"/>
        <w:rPr>
          <w:rFonts w:ascii="Times New Roman" w:hAnsi="Times New Roman" w:cs="Times New Roman"/>
          <w:sz w:val="24"/>
          <w:szCs w:val="24"/>
        </w:rPr>
      </w:pPr>
      <w:r w:rsidRPr="001514EA">
        <w:rPr>
          <w:rFonts w:ascii="Times New Roman" w:hAnsi="Times New Roman" w:cs="Times New Roman"/>
          <w:sz w:val="24"/>
          <w:szCs w:val="24"/>
        </w:rPr>
        <w:t xml:space="preserve">Toey, T. (n.d.). </w:t>
      </w:r>
      <w:r w:rsidRPr="001514EA">
        <w:rPr>
          <w:rFonts w:ascii="Times New Roman" w:hAnsi="Times New Roman" w:cs="Times New Roman"/>
          <w:i/>
          <w:iCs/>
          <w:sz w:val="24"/>
          <w:szCs w:val="24"/>
        </w:rPr>
        <w:t>Asian Child with Hearing Aid Can Help Her to Hear More Clearly</w:t>
      </w:r>
      <w:r w:rsidRPr="001514EA">
        <w:rPr>
          <w:rFonts w:ascii="Times New Roman" w:hAnsi="Times New Roman" w:cs="Times New Roman"/>
          <w:sz w:val="24"/>
          <w:szCs w:val="24"/>
        </w:rPr>
        <w:t xml:space="preserve"> [Photograph]. Shutterstock. </w:t>
      </w:r>
      <w:r w:rsidRPr="001852A3">
        <w:rPr>
          <w:rFonts w:ascii="Times New Roman" w:hAnsi="Times New Roman" w:cs="Times New Roman"/>
          <w:sz w:val="24"/>
          <w:szCs w:val="24"/>
        </w:rPr>
        <w:t>https://www.shutterstock.com/image-photo/asian-child-hearing-aid-can-help-1397954756</w:t>
      </w:r>
    </w:p>
    <w:p w14:paraId="6D8261C6" w14:textId="49A70599" w:rsidR="001514EA" w:rsidRPr="001514EA" w:rsidRDefault="001514EA" w:rsidP="001514EA">
      <w:pPr>
        <w:spacing w:after="0" w:line="480" w:lineRule="auto"/>
        <w:ind w:left="720" w:hanging="720"/>
        <w:rPr>
          <w:rFonts w:ascii="Times New Roman" w:hAnsi="Times New Roman" w:cs="Times New Roman"/>
          <w:sz w:val="24"/>
          <w:szCs w:val="24"/>
        </w:rPr>
      </w:pPr>
      <w:r w:rsidRPr="001514EA">
        <w:rPr>
          <w:rFonts w:ascii="Times New Roman" w:hAnsi="Times New Roman" w:cs="Times New Roman"/>
          <w:sz w:val="24"/>
          <w:szCs w:val="24"/>
        </w:rPr>
        <w:t xml:space="preserve">Zhao, D. (2019). ASL [photograph]. The Brown Daily Herald. </w:t>
      </w:r>
      <w:r w:rsidRPr="001852A3">
        <w:rPr>
          <w:rFonts w:ascii="Times New Roman" w:hAnsi="Times New Roman" w:cs="Times New Roman"/>
          <w:sz w:val="24"/>
          <w:szCs w:val="24"/>
        </w:rPr>
        <w:t>https://www.browndailyherald.com/wp-content/uploads/2019/01/ASL-1024x731.jpg</w:t>
      </w:r>
    </w:p>
    <w:p w14:paraId="3DEDD4D4" w14:textId="77777777" w:rsidR="001514EA" w:rsidRPr="001514EA" w:rsidRDefault="001514EA" w:rsidP="001514EA">
      <w:pPr>
        <w:spacing w:after="0" w:line="480" w:lineRule="auto"/>
        <w:ind w:left="720" w:hanging="720"/>
        <w:rPr>
          <w:rFonts w:ascii="Times New Roman" w:hAnsi="Times New Roman" w:cs="Times New Roman"/>
          <w:sz w:val="24"/>
          <w:szCs w:val="24"/>
        </w:rPr>
      </w:pPr>
    </w:p>
    <w:p w14:paraId="322D6C4A" w14:textId="6F35D03F" w:rsidR="001514EA" w:rsidRDefault="001514EA" w:rsidP="00C313CC">
      <w:pPr>
        <w:pStyle w:val="NormalWeb"/>
        <w:spacing w:before="240" w:beforeAutospacing="0" w:after="240" w:afterAutospacing="0"/>
        <w:rPr>
          <w:rFonts w:ascii="Arial Nova Cond" w:hAnsi="Arial Nova Cond"/>
          <w:sz w:val="36"/>
          <w:szCs w:val="36"/>
        </w:rPr>
      </w:pPr>
    </w:p>
    <w:p w14:paraId="3D50B9D9" w14:textId="77777777" w:rsidR="001514EA" w:rsidRPr="00C72505" w:rsidRDefault="001514EA" w:rsidP="00C313CC">
      <w:pPr>
        <w:pStyle w:val="NormalWeb"/>
        <w:spacing w:before="240" w:beforeAutospacing="0" w:after="240" w:afterAutospacing="0"/>
        <w:rPr>
          <w:rFonts w:ascii="Arial Nova Cond" w:hAnsi="Arial Nova Cond"/>
          <w:sz w:val="36"/>
          <w:szCs w:val="36"/>
        </w:rPr>
      </w:pPr>
    </w:p>
    <w:p w14:paraId="15DD5F1E" w14:textId="018E4580" w:rsidR="00D3729C" w:rsidRPr="006E41B3" w:rsidRDefault="00D3729C" w:rsidP="00C313CC"/>
    <w:sectPr w:rsidR="00D3729C" w:rsidRPr="006E41B3" w:rsidSect="001514E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8D73A" w14:textId="77777777" w:rsidR="00D439AC" w:rsidRDefault="00D439AC" w:rsidP="00D439AC">
      <w:pPr>
        <w:spacing w:after="0" w:line="240" w:lineRule="auto"/>
      </w:pPr>
      <w:r>
        <w:separator/>
      </w:r>
    </w:p>
  </w:endnote>
  <w:endnote w:type="continuationSeparator" w:id="0">
    <w:p w14:paraId="414C8620" w14:textId="77777777" w:rsidR="00D439AC" w:rsidRDefault="00D439AC" w:rsidP="00D43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C7DE9" w14:textId="77777777" w:rsidR="00D439AC" w:rsidRDefault="00D439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29E8F" w14:textId="77777777" w:rsidR="00D439AC" w:rsidRDefault="00D439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87AF7" w14:textId="77777777" w:rsidR="00D439AC" w:rsidRDefault="00D439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05487" w14:textId="77777777" w:rsidR="00D439AC" w:rsidRDefault="00D439AC" w:rsidP="00D439AC">
      <w:pPr>
        <w:spacing w:after="0" w:line="240" w:lineRule="auto"/>
      </w:pPr>
      <w:r>
        <w:separator/>
      </w:r>
    </w:p>
  </w:footnote>
  <w:footnote w:type="continuationSeparator" w:id="0">
    <w:p w14:paraId="7A4C6EE8" w14:textId="77777777" w:rsidR="00D439AC" w:rsidRDefault="00D439AC" w:rsidP="00D439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56119" w14:textId="77777777" w:rsidR="00D439AC" w:rsidRDefault="00D439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5D900" w14:textId="77777777" w:rsidR="00D439AC" w:rsidRDefault="00D439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CD0D8" w14:textId="77777777" w:rsidR="00D439AC" w:rsidRDefault="00D439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5E5952"/>
    <w:multiLevelType w:val="hybridMultilevel"/>
    <w:tmpl w:val="AB66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F2D"/>
    <w:rsid w:val="00011B23"/>
    <w:rsid w:val="00047950"/>
    <w:rsid w:val="001514EA"/>
    <w:rsid w:val="001852A3"/>
    <w:rsid w:val="00211549"/>
    <w:rsid w:val="002117D1"/>
    <w:rsid w:val="002C7654"/>
    <w:rsid w:val="002E53C5"/>
    <w:rsid w:val="00324957"/>
    <w:rsid w:val="00370CFF"/>
    <w:rsid w:val="00455581"/>
    <w:rsid w:val="004E7CCF"/>
    <w:rsid w:val="00536DAF"/>
    <w:rsid w:val="005E0266"/>
    <w:rsid w:val="006A3342"/>
    <w:rsid w:val="006A40B2"/>
    <w:rsid w:val="006C7278"/>
    <w:rsid w:val="006E41B3"/>
    <w:rsid w:val="0070618E"/>
    <w:rsid w:val="00767212"/>
    <w:rsid w:val="00772F2D"/>
    <w:rsid w:val="007A3AE6"/>
    <w:rsid w:val="007B3720"/>
    <w:rsid w:val="00820B55"/>
    <w:rsid w:val="00822527"/>
    <w:rsid w:val="00861252"/>
    <w:rsid w:val="008632BC"/>
    <w:rsid w:val="00893B32"/>
    <w:rsid w:val="0091004C"/>
    <w:rsid w:val="00971621"/>
    <w:rsid w:val="009724C4"/>
    <w:rsid w:val="0098707D"/>
    <w:rsid w:val="009E4DE0"/>
    <w:rsid w:val="00BC1490"/>
    <w:rsid w:val="00C046E4"/>
    <w:rsid w:val="00C313CC"/>
    <w:rsid w:val="00C43018"/>
    <w:rsid w:val="00C55927"/>
    <w:rsid w:val="00C72505"/>
    <w:rsid w:val="00C87ABC"/>
    <w:rsid w:val="00C91636"/>
    <w:rsid w:val="00D3729C"/>
    <w:rsid w:val="00D439AC"/>
    <w:rsid w:val="00DA468D"/>
    <w:rsid w:val="00DB4331"/>
    <w:rsid w:val="00DC6DAD"/>
    <w:rsid w:val="00EE6660"/>
    <w:rsid w:val="00F43B23"/>
    <w:rsid w:val="05DD4F04"/>
    <w:rsid w:val="063CA44E"/>
    <w:rsid w:val="070C72BF"/>
    <w:rsid w:val="07BDC3E1"/>
    <w:rsid w:val="0A3BBFD8"/>
    <w:rsid w:val="0AF40E75"/>
    <w:rsid w:val="0B0957D6"/>
    <w:rsid w:val="0B76BB0F"/>
    <w:rsid w:val="0BB2862C"/>
    <w:rsid w:val="0CDA98E2"/>
    <w:rsid w:val="0E542D1B"/>
    <w:rsid w:val="0F2998EB"/>
    <w:rsid w:val="105FB6F3"/>
    <w:rsid w:val="12687856"/>
    <w:rsid w:val="14FCB8EF"/>
    <w:rsid w:val="18A533F5"/>
    <w:rsid w:val="1C62AE6F"/>
    <w:rsid w:val="1CBAD4DF"/>
    <w:rsid w:val="1D33D0DE"/>
    <w:rsid w:val="1D81F364"/>
    <w:rsid w:val="1E773AF2"/>
    <w:rsid w:val="1EDA2295"/>
    <w:rsid w:val="1F9DD3B6"/>
    <w:rsid w:val="21B95CC6"/>
    <w:rsid w:val="2493D73E"/>
    <w:rsid w:val="25180960"/>
    <w:rsid w:val="2728D5AA"/>
    <w:rsid w:val="27BEDEF3"/>
    <w:rsid w:val="288E7A0A"/>
    <w:rsid w:val="29B18243"/>
    <w:rsid w:val="2E897AFE"/>
    <w:rsid w:val="2F33BE4E"/>
    <w:rsid w:val="31F8739E"/>
    <w:rsid w:val="3455F80F"/>
    <w:rsid w:val="34BF95C1"/>
    <w:rsid w:val="34CFBC52"/>
    <w:rsid w:val="3B5134CC"/>
    <w:rsid w:val="3C065BBC"/>
    <w:rsid w:val="3CED052D"/>
    <w:rsid w:val="3D31BAAB"/>
    <w:rsid w:val="3D669F90"/>
    <w:rsid w:val="3DB1F132"/>
    <w:rsid w:val="3F1EDED7"/>
    <w:rsid w:val="3F87AFFC"/>
    <w:rsid w:val="3FB754C3"/>
    <w:rsid w:val="4079C1D9"/>
    <w:rsid w:val="40A6A742"/>
    <w:rsid w:val="40DBE41B"/>
    <w:rsid w:val="43D5E114"/>
    <w:rsid w:val="4481C75B"/>
    <w:rsid w:val="45BC0539"/>
    <w:rsid w:val="45FC88F7"/>
    <w:rsid w:val="4B330367"/>
    <w:rsid w:val="4B370CA8"/>
    <w:rsid w:val="4B585D78"/>
    <w:rsid w:val="4BC7CA9C"/>
    <w:rsid w:val="4E2811C7"/>
    <w:rsid w:val="4F85BE80"/>
    <w:rsid w:val="51445B0A"/>
    <w:rsid w:val="54B41AD7"/>
    <w:rsid w:val="552A1B95"/>
    <w:rsid w:val="57FC6753"/>
    <w:rsid w:val="584F1226"/>
    <w:rsid w:val="5B5299EC"/>
    <w:rsid w:val="5B62E547"/>
    <w:rsid w:val="5F1D7CAE"/>
    <w:rsid w:val="6030AD7C"/>
    <w:rsid w:val="603D22F6"/>
    <w:rsid w:val="6094299D"/>
    <w:rsid w:val="612A2753"/>
    <w:rsid w:val="61BB1A51"/>
    <w:rsid w:val="61E8EA7B"/>
    <w:rsid w:val="622FF9FE"/>
    <w:rsid w:val="65C1C895"/>
    <w:rsid w:val="6745C6C7"/>
    <w:rsid w:val="6759B9FA"/>
    <w:rsid w:val="68F58A5B"/>
    <w:rsid w:val="69108DE3"/>
    <w:rsid w:val="69B64904"/>
    <w:rsid w:val="6A915ABC"/>
    <w:rsid w:val="6E8EBC49"/>
    <w:rsid w:val="6ED5E6CE"/>
    <w:rsid w:val="6FB916AE"/>
    <w:rsid w:val="7051FFC5"/>
    <w:rsid w:val="705A2CE2"/>
    <w:rsid w:val="714838A3"/>
    <w:rsid w:val="72E40904"/>
    <w:rsid w:val="740D3617"/>
    <w:rsid w:val="74171A2E"/>
    <w:rsid w:val="747695B1"/>
    <w:rsid w:val="75334F1A"/>
    <w:rsid w:val="7B9B4179"/>
    <w:rsid w:val="7C7323B3"/>
    <w:rsid w:val="7CC62E4B"/>
    <w:rsid w:val="7CE65375"/>
    <w:rsid w:val="7CEADDF1"/>
    <w:rsid w:val="7D800F03"/>
    <w:rsid w:val="7EBEEF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042CB1"/>
  <w15:chartTrackingRefBased/>
  <w15:docId w15:val="{01F72485-AC86-4BB2-AC49-334031FB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618E"/>
    <w:rPr>
      <w:color w:val="0563C1" w:themeColor="hyperlink"/>
      <w:u w:val="single"/>
    </w:rPr>
  </w:style>
  <w:style w:type="character" w:styleId="UnresolvedMention">
    <w:name w:val="Unresolved Mention"/>
    <w:basedOn w:val="DefaultParagraphFont"/>
    <w:uiPriority w:val="99"/>
    <w:semiHidden/>
    <w:unhideWhenUsed/>
    <w:rsid w:val="0070618E"/>
    <w:rPr>
      <w:color w:val="605E5C"/>
      <w:shd w:val="clear" w:color="auto" w:fill="E1DFDD"/>
    </w:rPr>
  </w:style>
  <w:style w:type="paragraph" w:styleId="NormalWeb">
    <w:name w:val="Normal (Web)"/>
    <w:basedOn w:val="Normal"/>
    <w:uiPriority w:val="99"/>
    <w:unhideWhenUsed/>
    <w:rsid w:val="006E41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55581"/>
    <w:pPr>
      <w:ind w:left="720"/>
      <w:contextualSpacing/>
    </w:pPr>
  </w:style>
  <w:style w:type="paragraph" w:styleId="Header">
    <w:name w:val="header"/>
    <w:basedOn w:val="Normal"/>
    <w:link w:val="HeaderChar"/>
    <w:uiPriority w:val="99"/>
    <w:unhideWhenUsed/>
    <w:rsid w:val="00D439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9AC"/>
  </w:style>
  <w:style w:type="paragraph" w:styleId="Footer">
    <w:name w:val="footer"/>
    <w:basedOn w:val="Normal"/>
    <w:link w:val="FooterChar"/>
    <w:uiPriority w:val="99"/>
    <w:unhideWhenUsed/>
    <w:rsid w:val="00D439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14516">
      <w:bodyDiv w:val="1"/>
      <w:marLeft w:val="0"/>
      <w:marRight w:val="0"/>
      <w:marTop w:val="0"/>
      <w:marBottom w:val="0"/>
      <w:divBdr>
        <w:top w:val="none" w:sz="0" w:space="0" w:color="auto"/>
        <w:left w:val="none" w:sz="0" w:space="0" w:color="auto"/>
        <w:bottom w:val="none" w:sz="0" w:space="0" w:color="auto"/>
        <w:right w:val="none" w:sz="0" w:space="0" w:color="auto"/>
      </w:divBdr>
    </w:div>
    <w:div w:id="507330126">
      <w:bodyDiv w:val="1"/>
      <w:marLeft w:val="0"/>
      <w:marRight w:val="0"/>
      <w:marTop w:val="0"/>
      <w:marBottom w:val="0"/>
      <w:divBdr>
        <w:top w:val="none" w:sz="0" w:space="0" w:color="auto"/>
        <w:left w:val="none" w:sz="0" w:space="0" w:color="auto"/>
        <w:bottom w:val="none" w:sz="0" w:space="0" w:color="auto"/>
        <w:right w:val="none" w:sz="0" w:space="0" w:color="auto"/>
      </w:divBdr>
    </w:div>
    <w:div w:id="535197944">
      <w:bodyDiv w:val="1"/>
      <w:marLeft w:val="0"/>
      <w:marRight w:val="0"/>
      <w:marTop w:val="0"/>
      <w:marBottom w:val="0"/>
      <w:divBdr>
        <w:top w:val="none" w:sz="0" w:space="0" w:color="auto"/>
        <w:left w:val="none" w:sz="0" w:space="0" w:color="auto"/>
        <w:bottom w:val="none" w:sz="0" w:space="0" w:color="auto"/>
        <w:right w:val="none" w:sz="0" w:space="0" w:color="auto"/>
      </w:divBdr>
      <w:divsChild>
        <w:div w:id="428355611">
          <w:marLeft w:val="0"/>
          <w:marRight w:val="0"/>
          <w:marTop w:val="0"/>
          <w:marBottom w:val="0"/>
          <w:divBdr>
            <w:top w:val="none" w:sz="0" w:space="0" w:color="auto"/>
            <w:left w:val="none" w:sz="0" w:space="0" w:color="auto"/>
            <w:bottom w:val="none" w:sz="0" w:space="0" w:color="auto"/>
            <w:right w:val="none" w:sz="0" w:space="0" w:color="auto"/>
          </w:divBdr>
        </w:div>
      </w:divsChild>
    </w:div>
    <w:div w:id="1037851185">
      <w:bodyDiv w:val="1"/>
      <w:marLeft w:val="0"/>
      <w:marRight w:val="0"/>
      <w:marTop w:val="0"/>
      <w:marBottom w:val="0"/>
      <w:divBdr>
        <w:top w:val="none" w:sz="0" w:space="0" w:color="auto"/>
        <w:left w:val="none" w:sz="0" w:space="0" w:color="auto"/>
        <w:bottom w:val="none" w:sz="0" w:space="0" w:color="auto"/>
        <w:right w:val="none" w:sz="0" w:space="0" w:color="auto"/>
      </w:divBdr>
    </w:div>
    <w:div w:id="182322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B65F733954F741BB81FC396C01D739" ma:contentTypeVersion="7" ma:contentTypeDescription="Create a new document." ma:contentTypeScope="" ma:versionID="6f002ae094b323cad1cef0b252e55eb3">
  <xsd:schema xmlns:xsd="http://www.w3.org/2001/XMLSchema" xmlns:xs="http://www.w3.org/2001/XMLSchema" xmlns:p="http://schemas.microsoft.com/office/2006/metadata/properties" xmlns:ns3="2f6cd7a1-5a03-4afe-8ddf-66a4881faace" xmlns:ns4="9de87687-6866-49b6-8952-48e880b05f3c" targetNamespace="http://schemas.microsoft.com/office/2006/metadata/properties" ma:root="true" ma:fieldsID="71e2bda1ffa793462f2d9be0732d4051" ns3:_="" ns4:_="">
    <xsd:import namespace="2f6cd7a1-5a03-4afe-8ddf-66a4881faace"/>
    <xsd:import namespace="9de87687-6866-49b6-8952-48e880b05f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cd7a1-5a03-4afe-8ddf-66a4881faa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e87687-6866-49b6-8952-48e880b05f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A3D51B-213D-4226-A13C-4A3F4A9237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6D3C1B-13D8-42F4-8B33-7F922A379148}">
  <ds:schemaRefs>
    <ds:schemaRef ds:uri="http://schemas.microsoft.com/sharepoint/v3/contenttype/forms"/>
  </ds:schemaRefs>
</ds:datastoreItem>
</file>

<file path=customXml/itemProps3.xml><?xml version="1.0" encoding="utf-8"?>
<ds:datastoreItem xmlns:ds="http://schemas.openxmlformats.org/officeDocument/2006/customXml" ds:itemID="{12320E8F-3DC8-4310-81BA-C4B4030E7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cd7a1-5a03-4afe-8ddf-66a4881faace"/>
    <ds:schemaRef ds:uri="9de87687-6866-49b6-8952-48e880b05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1157</Words>
  <Characters>6600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Lynch, Sophia G</dc:creator>
  <cp:keywords/>
  <dc:description/>
  <cp:lastModifiedBy>Carter, Ashley N</cp:lastModifiedBy>
  <cp:revision>5</cp:revision>
  <dcterms:created xsi:type="dcterms:W3CDTF">2021-06-01T20:14:00Z</dcterms:created>
  <dcterms:modified xsi:type="dcterms:W3CDTF">2021-06-01T20:24:00Z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932cc9-dea4-49e2-bfe2-7f42b17a9d2b_Enabled">
    <vt:lpwstr>true</vt:lpwstr>
  </property>
  <property fmtid="{D5CDD505-2E9C-101B-9397-08002B2CF9AE}" pid="3" name="MSIP_Label_93932cc9-dea4-49e2-bfe2-7f42b17a9d2b_SetDate">
    <vt:lpwstr>2021-03-17T04:50:32Z</vt:lpwstr>
  </property>
  <property fmtid="{D5CDD505-2E9C-101B-9397-08002B2CF9AE}" pid="4" name="MSIP_Label_93932cc9-dea4-49e2-bfe2-7f42b17a9d2b_Method">
    <vt:lpwstr>Standard</vt:lpwstr>
  </property>
  <property fmtid="{D5CDD505-2E9C-101B-9397-08002B2CF9AE}" pid="5" name="MSIP_Label_93932cc9-dea4-49e2-bfe2-7f42b17a9d2b_Name">
    <vt:lpwstr>USI Internal</vt:lpwstr>
  </property>
  <property fmtid="{D5CDD505-2E9C-101B-9397-08002B2CF9AE}" pid="6" name="MSIP_Label_93932cc9-dea4-49e2-bfe2-7f42b17a9d2b_SiteId">
    <vt:lpwstr>ae1d882c-786b-492c-9095-3d81d0a2f615</vt:lpwstr>
  </property>
  <property fmtid="{D5CDD505-2E9C-101B-9397-08002B2CF9AE}" pid="7" name="MSIP_Label_93932cc9-dea4-49e2-bfe2-7f42b17a9d2b_ActionId">
    <vt:lpwstr>c5c92b81-d207-46b1-817a-1fe21acac781</vt:lpwstr>
  </property>
  <property fmtid="{D5CDD505-2E9C-101B-9397-08002B2CF9AE}" pid="8" name="MSIP_Label_93932cc9-dea4-49e2-bfe2-7f42b17a9d2b_ContentBits">
    <vt:lpwstr>0</vt:lpwstr>
  </property>
  <property fmtid="{D5CDD505-2E9C-101B-9397-08002B2CF9AE}" pid="9" name="ContentTypeId">
    <vt:lpwstr>0x010100CEB65F733954F741BB81FC396C01D739</vt:lpwstr>
  </property>
</Properties>
</file>