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370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810"/>
      </w:tblGrid>
      <w:tr w:rsidR="009F4558" w:rsidRPr="008D2131" w14:paraId="6828DDEE" w14:textId="77777777" w:rsidTr="008D2131">
        <w:tc>
          <w:tcPr>
            <w:tcW w:w="1550" w:type="dxa"/>
          </w:tcPr>
          <w:p w14:paraId="773793D3" w14:textId="77777777" w:rsidR="0006020D" w:rsidRPr="008D2131" w:rsidRDefault="0006020D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8D2131">
              <w:rPr>
                <w:b/>
                <w:i/>
                <w:sz w:val="24"/>
                <w:szCs w:val="24"/>
              </w:rPr>
              <w:t>Due</w:t>
            </w:r>
            <w:r w:rsidRPr="008D213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810" w:type="dxa"/>
          </w:tcPr>
          <w:p w14:paraId="2A2F003D" w14:textId="774EEF08" w:rsidR="0006020D" w:rsidRPr="008D2131" w:rsidRDefault="003048A6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8D2131">
              <w:rPr>
                <w:sz w:val="24"/>
                <w:szCs w:val="24"/>
              </w:rPr>
              <w:t>END OF SEMESTER</w:t>
            </w:r>
          </w:p>
        </w:tc>
      </w:tr>
      <w:tr w:rsidR="009F4558" w:rsidRPr="008D2131" w14:paraId="3BD41AD2" w14:textId="77777777" w:rsidTr="008D2131">
        <w:tc>
          <w:tcPr>
            <w:tcW w:w="1550" w:type="dxa"/>
          </w:tcPr>
          <w:p w14:paraId="02D6CF07" w14:textId="77777777" w:rsidR="0006020D" w:rsidRPr="008D2131" w:rsidRDefault="0006020D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8D2131">
              <w:rPr>
                <w:b/>
                <w:i/>
                <w:sz w:val="24"/>
                <w:szCs w:val="24"/>
              </w:rPr>
              <w:t>Purpose</w:t>
            </w:r>
            <w:r w:rsidRPr="008D213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810" w:type="dxa"/>
          </w:tcPr>
          <w:p w14:paraId="4FE1CA5D" w14:textId="62C333F9" w:rsidR="0006020D" w:rsidRPr="008D2131" w:rsidRDefault="0006020D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8D2131">
              <w:rPr>
                <w:sz w:val="24"/>
                <w:szCs w:val="24"/>
              </w:rPr>
              <w:t xml:space="preserve">The purpose of this paper is to assist students to </w:t>
            </w:r>
            <w:r w:rsidR="005C4E1C" w:rsidRPr="008D2131">
              <w:rPr>
                <w:sz w:val="24"/>
                <w:szCs w:val="24"/>
              </w:rPr>
              <w:t>begin to create a portfolio</w:t>
            </w:r>
            <w:r w:rsidR="00FD73F8" w:rsidRPr="008D2131">
              <w:rPr>
                <w:sz w:val="24"/>
                <w:szCs w:val="24"/>
              </w:rPr>
              <w:t xml:space="preserve"> and critical reflection</w:t>
            </w:r>
            <w:r w:rsidR="0034722F" w:rsidRPr="008D2131">
              <w:rPr>
                <w:sz w:val="24"/>
                <w:szCs w:val="24"/>
              </w:rPr>
              <w:t xml:space="preserve"> of their clinical ex</w:t>
            </w:r>
            <w:r w:rsidR="00515004" w:rsidRPr="008D2131">
              <w:rPr>
                <w:sz w:val="24"/>
                <w:szCs w:val="24"/>
              </w:rPr>
              <w:t>p</w:t>
            </w:r>
            <w:r w:rsidR="0034722F" w:rsidRPr="008D2131">
              <w:rPr>
                <w:sz w:val="24"/>
                <w:szCs w:val="24"/>
              </w:rPr>
              <w:t>eriences</w:t>
            </w:r>
            <w:r w:rsidR="004C41B9" w:rsidRPr="008D2131">
              <w:rPr>
                <w:sz w:val="24"/>
                <w:szCs w:val="24"/>
              </w:rPr>
              <w:t>.</w:t>
            </w:r>
          </w:p>
          <w:p w14:paraId="05D0F1AD" w14:textId="2A350A88" w:rsidR="003048A6" w:rsidRPr="008D2131" w:rsidRDefault="003048A6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</w:p>
        </w:tc>
      </w:tr>
      <w:tr w:rsidR="009F4558" w:rsidRPr="008D2131" w14:paraId="0629AF63" w14:textId="77777777" w:rsidTr="008D2131">
        <w:tc>
          <w:tcPr>
            <w:tcW w:w="1550" w:type="dxa"/>
          </w:tcPr>
          <w:p w14:paraId="5315B1C3" w14:textId="77777777" w:rsidR="0006020D" w:rsidRPr="008D2131" w:rsidRDefault="0006020D" w:rsidP="008D2131">
            <w:pPr>
              <w:spacing w:line="480" w:lineRule="auto"/>
              <w:ind w:firstLine="0"/>
              <w:rPr>
                <w:b/>
                <w:i/>
                <w:sz w:val="24"/>
                <w:szCs w:val="24"/>
              </w:rPr>
            </w:pPr>
            <w:r w:rsidRPr="008D2131">
              <w:rPr>
                <w:b/>
                <w:i/>
                <w:sz w:val="24"/>
                <w:szCs w:val="24"/>
              </w:rPr>
              <w:t>Rationale</w:t>
            </w:r>
            <w:r w:rsidRPr="008D2131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810" w:type="dxa"/>
          </w:tcPr>
          <w:p w14:paraId="02515B56" w14:textId="00F08584" w:rsidR="0006020D" w:rsidRPr="008D2131" w:rsidRDefault="00640679" w:rsidP="008D2131">
            <w:pPr>
              <w:spacing w:line="48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Students will present the common elements</w:t>
            </w:r>
            <w:r w:rsidR="005C4E1C" w:rsidRPr="008D2131">
              <w:rPr>
                <w:rFonts w:eastAsia="Times New Roman"/>
                <w:sz w:val="24"/>
                <w:szCs w:val="24"/>
              </w:rPr>
              <w:t xml:space="preserve"> identified </w:t>
            </w:r>
            <w:r w:rsidR="004C41B9" w:rsidRPr="008D2131">
              <w:rPr>
                <w:rFonts w:eastAsia="Times New Roman"/>
                <w:sz w:val="24"/>
                <w:szCs w:val="24"/>
              </w:rPr>
              <w:t xml:space="preserve">in </w:t>
            </w:r>
            <w:r w:rsidR="00172A4A" w:rsidRPr="008D2131">
              <w:rPr>
                <w:rFonts w:eastAsia="Times New Roman"/>
                <w:sz w:val="24"/>
                <w:szCs w:val="24"/>
              </w:rPr>
              <w:t xml:space="preserve">their clinical experience </w:t>
            </w:r>
            <w:r w:rsidR="005C4E1C" w:rsidRPr="008D2131">
              <w:rPr>
                <w:rFonts w:eastAsia="Times New Roman"/>
                <w:sz w:val="24"/>
                <w:szCs w:val="24"/>
              </w:rPr>
              <w:t xml:space="preserve">and provide </w:t>
            </w:r>
            <w:r w:rsidR="0034722F" w:rsidRPr="008D2131">
              <w:rPr>
                <w:rFonts w:eastAsia="Times New Roman"/>
                <w:sz w:val="24"/>
                <w:szCs w:val="24"/>
              </w:rPr>
              <w:t xml:space="preserve">a narrative to </w:t>
            </w:r>
            <w:r w:rsidR="004C41B9" w:rsidRPr="008D2131">
              <w:rPr>
                <w:rFonts w:eastAsia="Times New Roman"/>
                <w:sz w:val="24"/>
                <w:szCs w:val="24"/>
              </w:rPr>
              <w:t>provide the context of the information</w:t>
            </w:r>
            <w:r w:rsidR="00515004" w:rsidRPr="008D2131">
              <w:rPr>
                <w:rFonts w:eastAsia="Times New Roman"/>
                <w:sz w:val="24"/>
                <w:szCs w:val="24"/>
              </w:rPr>
              <w:t xml:space="preserve">. Think about some of the things that </w:t>
            </w:r>
            <w:r w:rsidR="00085DAE" w:rsidRPr="008D2131">
              <w:rPr>
                <w:rFonts w:eastAsia="Times New Roman"/>
                <w:sz w:val="24"/>
                <w:szCs w:val="24"/>
              </w:rPr>
              <w:t>you would want to tell a future employer about your clinical experience</w:t>
            </w:r>
            <w:r w:rsidR="00D602C3" w:rsidRPr="008D2131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F4558" w:rsidRPr="008D2131" w14:paraId="39ABE7C0" w14:textId="77777777" w:rsidTr="008D2131">
        <w:trPr>
          <w:trHeight w:val="2560"/>
        </w:trPr>
        <w:tc>
          <w:tcPr>
            <w:tcW w:w="1550" w:type="dxa"/>
          </w:tcPr>
          <w:p w14:paraId="689795A4" w14:textId="64E5EB59" w:rsidR="00421F25" w:rsidRPr="008D2131" w:rsidRDefault="00421F25" w:rsidP="008D2131">
            <w:pPr>
              <w:spacing w:line="480" w:lineRule="auto"/>
              <w:ind w:firstLine="0"/>
              <w:rPr>
                <w:b/>
                <w:i/>
                <w:sz w:val="24"/>
                <w:szCs w:val="24"/>
              </w:rPr>
            </w:pPr>
            <w:r w:rsidRPr="008D2131">
              <w:rPr>
                <w:b/>
                <w:bCs/>
                <w:i/>
                <w:sz w:val="24"/>
                <w:szCs w:val="24"/>
              </w:rPr>
              <w:t>Procedure</w:t>
            </w:r>
            <w:r w:rsidRPr="008D2131">
              <w:rPr>
                <w:bCs/>
                <w:i/>
                <w:sz w:val="24"/>
                <w:szCs w:val="24"/>
              </w:rPr>
              <w:t>:</w:t>
            </w:r>
          </w:p>
        </w:tc>
        <w:tc>
          <w:tcPr>
            <w:tcW w:w="7810" w:type="dxa"/>
          </w:tcPr>
          <w:p w14:paraId="40D89FE7" w14:textId="386C8C77" w:rsidR="00421F25" w:rsidRPr="008D2131" w:rsidRDefault="0034722F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 xml:space="preserve">Use </w:t>
            </w:r>
            <w:r w:rsidR="00FD73F8" w:rsidRPr="008D2131">
              <w:rPr>
                <w:rFonts w:eastAsia="Times New Roman"/>
                <w:sz w:val="24"/>
                <w:szCs w:val="24"/>
              </w:rPr>
              <w:t xml:space="preserve">data from </w:t>
            </w:r>
            <w:r w:rsidR="00524DC3" w:rsidRPr="008D2131">
              <w:rPr>
                <w:rFonts w:eastAsia="Times New Roman"/>
                <w:sz w:val="24"/>
                <w:szCs w:val="24"/>
              </w:rPr>
              <w:t>Canvas</w:t>
            </w:r>
            <w:r w:rsidR="00172A4A" w:rsidRPr="008D2131">
              <w:rPr>
                <w:rFonts w:eastAsia="Times New Roman"/>
                <w:sz w:val="24"/>
                <w:szCs w:val="24"/>
              </w:rPr>
              <w:t xml:space="preserve"> and Evalue</w:t>
            </w:r>
            <w:r w:rsidR="00416160" w:rsidRPr="008D2131">
              <w:rPr>
                <w:rFonts w:eastAsia="Times New Roman"/>
                <w:sz w:val="24"/>
                <w:szCs w:val="24"/>
              </w:rPr>
              <w:t xml:space="preserve"> </w:t>
            </w:r>
            <w:r w:rsidRPr="008D2131">
              <w:rPr>
                <w:rFonts w:eastAsia="Times New Roman"/>
                <w:sz w:val="24"/>
                <w:szCs w:val="24"/>
              </w:rPr>
              <w:t>repo</w:t>
            </w:r>
            <w:r w:rsidR="00E64070" w:rsidRPr="008D2131">
              <w:rPr>
                <w:rFonts w:eastAsia="Times New Roman"/>
                <w:sz w:val="24"/>
                <w:szCs w:val="24"/>
              </w:rPr>
              <w:t>r</w:t>
            </w:r>
            <w:r w:rsidRPr="008D2131">
              <w:rPr>
                <w:rFonts w:eastAsia="Times New Roman"/>
                <w:sz w:val="24"/>
                <w:szCs w:val="24"/>
              </w:rPr>
              <w:t xml:space="preserve">ts </w:t>
            </w:r>
            <w:r w:rsidR="00FD73F8" w:rsidRPr="008D2131">
              <w:rPr>
                <w:rFonts w:eastAsia="Times New Roman"/>
                <w:sz w:val="24"/>
                <w:szCs w:val="24"/>
              </w:rPr>
              <w:t xml:space="preserve">collected throughout the semester </w:t>
            </w:r>
            <w:r w:rsidRPr="008D2131">
              <w:rPr>
                <w:rFonts w:eastAsia="Times New Roman"/>
                <w:sz w:val="24"/>
                <w:szCs w:val="24"/>
              </w:rPr>
              <w:t>to get the following information:</w:t>
            </w:r>
          </w:p>
          <w:p w14:paraId="00A9D727" w14:textId="34188D1D" w:rsidR="00A95A17" w:rsidRPr="008D2131" w:rsidRDefault="00FD73F8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 xml:space="preserve">Patient </w:t>
            </w:r>
            <w:r w:rsidR="00A95A17" w:rsidRPr="008D2131">
              <w:rPr>
                <w:rFonts w:eastAsia="Times New Roman"/>
                <w:sz w:val="24"/>
                <w:szCs w:val="24"/>
              </w:rPr>
              <w:t>Demographic breakdown: Gender, age, race/ethnicity</w:t>
            </w:r>
          </w:p>
          <w:p w14:paraId="7D9B8C64" w14:textId="0EAFAB25" w:rsidR="0034722F" w:rsidRPr="008D2131" w:rsidRDefault="0034722F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Top 10 ICD-10 codes</w:t>
            </w:r>
          </w:p>
          <w:p w14:paraId="021D0E98" w14:textId="77777777" w:rsidR="0034722F" w:rsidRPr="008D2131" w:rsidRDefault="0034722F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Top 5 CPT codes</w:t>
            </w:r>
          </w:p>
          <w:p w14:paraId="47054897" w14:textId="77777777" w:rsidR="0034722F" w:rsidRPr="008D2131" w:rsidRDefault="0034722F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Top 10 medications</w:t>
            </w:r>
          </w:p>
          <w:p w14:paraId="1EB8FE37" w14:textId="77777777" w:rsidR="0034722F" w:rsidRPr="008D2131" w:rsidRDefault="0034722F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Top 3 medication classes</w:t>
            </w:r>
          </w:p>
          <w:p w14:paraId="694A02A3" w14:textId="77777777" w:rsidR="0034722F" w:rsidRPr="008D2131" w:rsidRDefault="00A95A17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Top 5 insurances</w:t>
            </w:r>
          </w:p>
          <w:p w14:paraId="3ADA6CF7" w14:textId="7ED963C0" w:rsidR="00313440" w:rsidRPr="008D2131" w:rsidRDefault="004C41B9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 xml:space="preserve">Provide a breakdown of the </w:t>
            </w:r>
            <w:r w:rsidR="00313440" w:rsidRPr="008D2131">
              <w:rPr>
                <w:rFonts w:eastAsia="Times New Roman"/>
                <w:sz w:val="24"/>
                <w:szCs w:val="24"/>
              </w:rPr>
              <w:t xml:space="preserve">Total Hours spent in </w:t>
            </w:r>
            <w:r w:rsidRPr="008D2131">
              <w:rPr>
                <w:rFonts w:eastAsia="Times New Roman"/>
                <w:sz w:val="24"/>
                <w:szCs w:val="24"/>
              </w:rPr>
              <w:t>Clinical setting, total hours providing direct patient care and indirect patient care.</w:t>
            </w:r>
          </w:p>
          <w:p w14:paraId="74D4B6A8" w14:textId="189C2815" w:rsidR="001E7666" w:rsidRPr="008D2131" w:rsidRDefault="001E7666" w:rsidP="008D2131">
            <w:pPr>
              <w:pStyle w:val="ListParagraph"/>
              <w:numPr>
                <w:ilvl w:val="1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Utilize graphs</w:t>
            </w:r>
          </w:p>
          <w:p w14:paraId="288AD837" w14:textId="1262E2CB" w:rsidR="00515004" w:rsidRPr="008D2131" w:rsidRDefault="00515004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Provide a narrative for the different sections identified above. In the narrat</w:t>
            </w:r>
            <w:r w:rsidR="00945D9D" w:rsidRPr="008D2131">
              <w:rPr>
                <w:rFonts w:eastAsia="Times New Roman"/>
                <w:sz w:val="24"/>
                <w:szCs w:val="24"/>
              </w:rPr>
              <w:t xml:space="preserve">ive explain how your </w:t>
            </w:r>
            <w:r w:rsidR="00F13ABC" w:rsidRPr="008D2131">
              <w:rPr>
                <w:rFonts w:eastAsia="Times New Roman"/>
                <w:sz w:val="24"/>
                <w:szCs w:val="24"/>
              </w:rPr>
              <w:t>Evalue</w:t>
            </w:r>
            <w:r w:rsidR="00633972" w:rsidRPr="008D2131">
              <w:rPr>
                <w:rFonts w:eastAsia="Times New Roman"/>
                <w:sz w:val="24"/>
                <w:szCs w:val="24"/>
              </w:rPr>
              <w:t xml:space="preserve"> </w:t>
            </w:r>
            <w:r w:rsidR="00945D9D" w:rsidRPr="008D2131">
              <w:rPr>
                <w:rFonts w:eastAsia="Times New Roman"/>
                <w:sz w:val="24"/>
                <w:szCs w:val="24"/>
              </w:rPr>
              <w:t>data</w:t>
            </w:r>
            <w:r w:rsidR="00F13ABC" w:rsidRPr="008D2131">
              <w:rPr>
                <w:rFonts w:eastAsia="Times New Roman"/>
                <w:sz w:val="24"/>
                <w:szCs w:val="24"/>
              </w:rPr>
              <w:t xml:space="preserve"> (ie. clinical experience)</w:t>
            </w:r>
            <w:r w:rsidR="00945D9D" w:rsidRPr="008D2131">
              <w:rPr>
                <w:rFonts w:eastAsia="Times New Roman"/>
                <w:sz w:val="24"/>
                <w:szCs w:val="24"/>
              </w:rPr>
              <w:t xml:space="preserve"> represents your skill and ability in managing acute and chronically ill patients. </w:t>
            </w:r>
          </w:p>
          <w:p w14:paraId="3E62C664" w14:textId="684DF4E8" w:rsidR="001E7666" w:rsidRPr="008D2131" w:rsidRDefault="008D2131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lastRenderedPageBreak/>
              <w:t xml:space="preserve">Highlight </w:t>
            </w:r>
            <w:r w:rsidRPr="008D2131">
              <w:rPr>
                <w:sz w:val="24"/>
                <w:szCs w:val="24"/>
              </w:rPr>
              <w:t>relevant</w:t>
            </w:r>
            <w:r w:rsidR="0094158C" w:rsidRPr="008D2131">
              <w:rPr>
                <w:rFonts w:eastAsia="Times New Roman"/>
                <w:sz w:val="24"/>
                <w:szCs w:val="24"/>
              </w:rPr>
              <w:t xml:space="preserve"> themes</w:t>
            </w:r>
            <w:r w:rsidR="00CB73F3" w:rsidRPr="008D2131">
              <w:rPr>
                <w:rFonts w:eastAsia="Times New Roman"/>
                <w:sz w:val="24"/>
                <w:szCs w:val="24"/>
              </w:rPr>
              <w:t xml:space="preserve"> identified in the analysis of the data (ie. </w:t>
            </w:r>
            <w:r w:rsidR="00172A4A" w:rsidRPr="008D2131">
              <w:rPr>
                <w:rFonts w:eastAsia="Times New Roman"/>
                <w:sz w:val="24"/>
                <w:szCs w:val="24"/>
              </w:rPr>
              <w:t>H</w:t>
            </w:r>
            <w:r w:rsidR="0094158C" w:rsidRPr="008D2131">
              <w:rPr>
                <w:rFonts w:eastAsia="Times New Roman"/>
                <w:sz w:val="24"/>
                <w:szCs w:val="24"/>
              </w:rPr>
              <w:t xml:space="preserve">ow does this data </w:t>
            </w:r>
            <w:r w:rsidRPr="008D2131">
              <w:rPr>
                <w:rFonts w:eastAsia="Times New Roman"/>
                <w:sz w:val="24"/>
                <w:szCs w:val="24"/>
              </w:rPr>
              <w:t>speak</w:t>
            </w:r>
            <w:r w:rsidR="0094158C" w:rsidRPr="008D2131">
              <w:rPr>
                <w:rFonts w:eastAsia="Times New Roman"/>
                <w:sz w:val="24"/>
                <w:szCs w:val="24"/>
              </w:rPr>
              <w:t xml:space="preserve"> to your skill level and clinical experience</w:t>
            </w:r>
            <w:r w:rsidR="00172A4A" w:rsidRPr="008D2131">
              <w:rPr>
                <w:rFonts w:eastAsia="Times New Roman"/>
                <w:sz w:val="24"/>
                <w:szCs w:val="24"/>
              </w:rPr>
              <w:t>? W</w:t>
            </w:r>
            <w:r w:rsidR="0094158C" w:rsidRPr="008D2131">
              <w:rPr>
                <w:rFonts w:eastAsia="Times New Roman"/>
                <w:sz w:val="24"/>
                <w:szCs w:val="24"/>
              </w:rPr>
              <w:t>hat area</w:t>
            </w:r>
            <w:r w:rsidR="00FD73F8" w:rsidRPr="008D2131">
              <w:rPr>
                <w:rFonts w:eastAsia="Times New Roman"/>
                <w:sz w:val="24"/>
                <w:szCs w:val="24"/>
              </w:rPr>
              <w:t>s</w:t>
            </w:r>
            <w:r w:rsidR="0094158C" w:rsidRPr="008D2131">
              <w:rPr>
                <w:rFonts w:eastAsia="Times New Roman"/>
                <w:sz w:val="24"/>
                <w:szCs w:val="24"/>
              </w:rPr>
              <w:t xml:space="preserve"> are you strong in</w:t>
            </w:r>
            <w:r w:rsidR="00172A4A" w:rsidRPr="008D2131">
              <w:rPr>
                <w:rFonts w:eastAsia="Times New Roman"/>
                <w:sz w:val="24"/>
                <w:szCs w:val="24"/>
              </w:rPr>
              <w:t>? W</w:t>
            </w:r>
            <w:r w:rsidR="0094158C" w:rsidRPr="008D2131">
              <w:rPr>
                <w:rFonts w:eastAsia="Times New Roman"/>
                <w:sz w:val="24"/>
                <w:szCs w:val="24"/>
              </w:rPr>
              <w:t>hat areas need growth</w:t>
            </w:r>
            <w:r w:rsidR="00172A4A" w:rsidRPr="008D2131">
              <w:rPr>
                <w:rFonts w:eastAsia="Times New Roman"/>
                <w:sz w:val="24"/>
                <w:szCs w:val="24"/>
              </w:rPr>
              <w:t>?</w:t>
            </w:r>
            <w:r w:rsidR="007328F4" w:rsidRPr="008D2131">
              <w:rPr>
                <w:rFonts w:eastAsia="Times New Roman"/>
                <w:sz w:val="24"/>
                <w:szCs w:val="24"/>
              </w:rPr>
              <w:t xml:space="preserve"> </w:t>
            </w:r>
            <w:r w:rsidR="00172A4A" w:rsidRPr="008D2131">
              <w:rPr>
                <w:rFonts w:eastAsia="Times New Roman"/>
                <w:sz w:val="24"/>
                <w:szCs w:val="24"/>
              </w:rPr>
              <w:t>H</w:t>
            </w:r>
            <w:r w:rsidR="007328F4" w:rsidRPr="008D2131">
              <w:rPr>
                <w:rFonts w:eastAsia="Times New Roman"/>
                <w:sz w:val="24"/>
                <w:szCs w:val="24"/>
              </w:rPr>
              <w:t>ow do you plan to strengthen areas that you struggle with</w:t>
            </w:r>
            <w:r w:rsidR="00172A4A" w:rsidRPr="008D2131">
              <w:rPr>
                <w:rFonts w:eastAsia="Times New Roman"/>
                <w:sz w:val="24"/>
                <w:szCs w:val="24"/>
              </w:rPr>
              <w:t>?</w:t>
            </w:r>
            <w:r w:rsidR="007328F4" w:rsidRPr="008D2131">
              <w:rPr>
                <w:rFonts w:eastAsia="Times New Roman"/>
                <w:sz w:val="24"/>
                <w:szCs w:val="24"/>
              </w:rPr>
              <w:t xml:space="preserve"> </w:t>
            </w:r>
            <w:r w:rsidR="0094158C" w:rsidRPr="008D2131">
              <w:rPr>
                <w:rFonts w:eastAsia="Times New Roman"/>
                <w:sz w:val="24"/>
                <w:szCs w:val="24"/>
              </w:rPr>
              <w:t>etc.</w:t>
            </w:r>
            <w:r w:rsidR="007328F4" w:rsidRPr="008D2131">
              <w:rPr>
                <w:rFonts w:eastAsia="Times New Roman"/>
                <w:sz w:val="24"/>
                <w:szCs w:val="24"/>
              </w:rPr>
              <w:t>)</w:t>
            </w:r>
          </w:p>
          <w:p w14:paraId="4F16552D" w14:textId="0D5817D9" w:rsidR="00E6440B" w:rsidRPr="008D2131" w:rsidRDefault="00945D9D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 xml:space="preserve">Highlight unique clinical experiences that show your ability to:1) critically think, 2) manage complex patients and 3) work </w:t>
            </w:r>
            <w:r w:rsidR="008D2131" w:rsidRPr="008D2131">
              <w:rPr>
                <w:rFonts w:eastAsia="Times New Roman"/>
                <w:sz w:val="24"/>
                <w:szCs w:val="24"/>
              </w:rPr>
              <w:t>in interdisciplinary</w:t>
            </w:r>
            <w:r w:rsidRPr="008D2131">
              <w:rPr>
                <w:rFonts w:eastAsia="Times New Roman"/>
                <w:sz w:val="24"/>
                <w:szCs w:val="24"/>
              </w:rPr>
              <w:t xml:space="preserve"> teams</w:t>
            </w:r>
          </w:p>
          <w:p w14:paraId="5796CB52" w14:textId="478C34CA" w:rsidR="003E402B" w:rsidRPr="008D2131" w:rsidRDefault="003E402B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>Discuss the community resources/ patient education resources that you have used this semester</w:t>
            </w:r>
            <w:r w:rsidR="00C00A8C" w:rsidRPr="008D2131">
              <w:rPr>
                <w:rFonts w:eastAsia="Times New Roman"/>
                <w:sz w:val="24"/>
                <w:szCs w:val="24"/>
              </w:rPr>
              <w:t>.</w:t>
            </w:r>
          </w:p>
          <w:p w14:paraId="22A0C4CA" w14:textId="77777777" w:rsidR="00945D9D" w:rsidRPr="008D2131" w:rsidRDefault="00945D9D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sz w:val="24"/>
                <w:szCs w:val="24"/>
              </w:rPr>
              <w:t xml:space="preserve">Identify your strengths and weaknesses at this point in your clinical </w:t>
            </w:r>
            <w:r w:rsidR="00E6440B" w:rsidRPr="008D2131">
              <w:rPr>
                <w:rFonts w:eastAsia="Times New Roman"/>
                <w:sz w:val="24"/>
                <w:szCs w:val="24"/>
              </w:rPr>
              <w:t>rotation and discuss how you will address weaknesses</w:t>
            </w:r>
          </w:p>
          <w:p w14:paraId="1A549384" w14:textId="7FD40D78" w:rsidR="00F13D22" w:rsidRPr="008D2131" w:rsidRDefault="00172A4A" w:rsidP="008D2131">
            <w:pPr>
              <w:pStyle w:val="ListParagraph"/>
              <w:numPr>
                <w:ilvl w:val="0"/>
                <w:numId w:val="27"/>
              </w:num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8D213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American Association of College of Nursing </w:t>
            </w:r>
            <w:r w:rsidRPr="008D213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F13D22" w:rsidRPr="008D213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AACN</w:t>
            </w:r>
            <w:r w:rsidRPr="008D213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)</w:t>
            </w:r>
            <w:r w:rsidR="00F13D22" w:rsidRPr="008D213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Essentials met this semester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. </w:t>
            </w:r>
            <w:r w:rsidR="008D2131">
              <w:rPr>
                <w:rFonts w:eastAsia="Times New Roman"/>
                <w:sz w:val="24"/>
                <w:szCs w:val="24"/>
              </w:rPr>
              <w:t>I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n a separate document, select </w:t>
            </w:r>
            <w:r w:rsidR="00144425" w:rsidRPr="008D2131">
              <w:rPr>
                <w:rFonts w:eastAsia="Times New Roman"/>
                <w:sz w:val="24"/>
                <w:szCs w:val="24"/>
              </w:rPr>
              <w:t>7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 out of the 10 AACN </w:t>
            </w:r>
            <w:r w:rsidR="005D2CFA" w:rsidRPr="008D2131">
              <w:rPr>
                <w:rFonts w:eastAsia="Times New Roman"/>
                <w:sz w:val="24"/>
                <w:szCs w:val="24"/>
              </w:rPr>
              <w:t xml:space="preserve">Advanced Level 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Domains. Provide </w:t>
            </w:r>
            <w:r w:rsidR="00144425" w:rsidRPr="008D2131">
              <w:rPr>
                <w:rFonts w:eastAsia="Times New Roman"/>
                <w:sz w:val="24"/>
                <w:szCs w:val="24"/>
              </w:rPr>
              <w:t xml:space="preserve">one </w:t>
            </w:r>
            <w:r w:rsidR="00525B82" w:rsidRPr="008D2131">
              <w:rPr>
                <w:rFonts w:eastAsia="Times New Roman"/>
                <w:sz w:val="24"/>
                <w:szCs w:val="24"/>
              </w:rPr>
              <w:t>(</w:t>
            </w:r>
            <w:r w:rsidR="00144425" w:rsidRPr="008D2131">
              <w:rPr>
                <w:rFonts w:eastAsia="Times New Roman"/>
                <w:sz w:val="24"/>
                <w:szCs w:val="24"/>
              </w:rPr>
              <w:t>1</w:t>
            </w:r>
            <w:r w:rsidR="00525B82" w:rsidRPr="008D2131">
              <w:rPr>
                <w:rFonts w:eastAsia="Times New Roman"/>
                <w:sz w:val="24"/>
                <w:szCs w:val="24"/>
              </w:rPr>
              <w:t>) specific clinical example that speak</w:t>
            </w:r>
            <w:r w:rsidRPr="008D2131">
              <w:rPr>
                <w:rFonts w:eastAsia="Times New Roman"/>
                <w:sz w:val="24"/>
                <w:szCs w:val="24"/>
              </w:rPr>
              <w:t>s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 to how your clinical experience (either actual clinical experience o</w:t>
            </w:r>
            <w:r w:rsidR="005D2CFA" w:rsidRPr="008D2131">
              <w:rPr>
                <w:rFonts w:eastAsia="Times New Roman"/>
                <w:sz w:val="24"/>
                <w:szCs w:val="24"/>
              </w:rPr>
              <w:t>r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 via </w:t>
            </w:r>
            <w:r w:rsidR="005D2CFA" w:rsidRPr="008D2131">
              <w:rPr>
                <w:rFonts w:eastAsia="Times New Roman"/>
                <w:sz w:val="24"/>
                <w:szCs w:val="24"/>
              </w:rPr>
              <w:t xml:space="preserve">clinical </w:t>
            </w:r>
            <w:r w:rsidR="00525B82" w:rsidRPr="008D2131">
              <w:rPr>
                <w:rFonts w:eastAsia="Times New Roman"/>
                <w:sz w:val="24"/>
                <w:szCs w:val="24"/>
              </w:rPr>
              <w:t>course assignment</w:t>
            </w:r>
            <w:r w:rsidR="005D2CFA" w:rsidRPr="008D2131">
              <w:rPr>
                <w:rFonts w:eastAsia="Times New Roman"/>
                <w:sz w:val="24"/>
                <w:szCs w:val="24"/>
              </w:rPr>
              <w:t>s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) met the AACN competencies for that chosen AACN </w:t>
            </w:r>
            <w:r w:rsidR="005D2CFA" w:rsidRPr="008D2131">
              <w:rPr>
                <w:rFonts w:eastAsia="Times New Roman"/>
                <w:sz w:val="24"/>
                <w:szCs w:val="24"/>
              </w:rPr>
              <w:t xml:space="preserve">Advanced Level </w:t>
            </w:r>
            <w:r w:rsidR="00525B82" w:rsidRPr="008D2131">
              <w:rPr>
                <w:rFonts w:eastAsia="Times New Roman"/>
                <w:sz w:val="24"/>
                <w:szCs w:val="24"/>
              </w:rPr>
              <w:t>Domain.</w:t>
            </w:r>
            <w:r w:rsidRPr="008D2131">
              <w:rPr>
                <w:rFonts w:eastAsia="Times New Roman"/>
                <w:sz w:val="24"/>
                <w:szCs w:val="24"/>
              </w:rPr>
              <w:t xml:space="preserve"> You should a minimum </w:t>
            </w:r>
            <w:r w:rsidR="00FD73F8" w:rsidRPr="008D2131">
              <w:rPr>
                <w:rFonts w:eastAsia="Times New Roman"/>
                <w:sz w:val="24"/>
                <w:szCs w:val="24"/>
              </w:rPr>
              <w:t xml:space="preserve">of </w:t>
            </w:r>
            <w:r w:rsidRPr="008D2131">
              <w:rPr>
                <w:rFonts w:eastAsia="Times New Roman"/>
                <w:sz w:val="24"/>
                <w:szCs w:val="24"/>
              </w:rPr>
              <w:t>seven (7)</w:t>
            </w:r>
            <w:r w:rsidR="00525B82" w:rsidRPr="008D2131">
              <w:rPr>
                <w:rFonts w:eastAsia="Times New Roman"/>
                <w:sz w:val="24"/>
                <w:szCs w:val="24"/>
              </w:rPr>
              <w:t xml:space="preserve"> </w:t>
            </w:r>
            <w:r w:rsidR="00FD73F8" w:rsidRPr="008D2131">
              <w:rPr>
                <w:rFonts w:eastAsia="Times New Roman"/>
                <w:sz w:val="24"/>
                <w:szCs w:val="24"/>
              </w:rPr>
              <w:t>distinct and specific clinical examples detailed within the chart. See example template at the end of this document.</w:t>
            </w:r>
          </w:p>
        </w:tc>
      </w:tr>
      <w:tr w:rsidR="009F4558" w:rsidRPr="008D2131" w14:paraId="28692D58" w14:textId="77777777" w:rsidTr="008D2131">
        <w:tc>
          <w:tcPr>
            <w:tcW w:w="1550" w:type="dxa"/>
          </w:tcPr>
          <w:p w14:paraId="02FCCA4A" w14:textId="39FD428C" w:rsidR="006B3A3B" w:rsidRPr="008D2131" w:rsidRDefault="006B3A3B" w:rsidP="008D2131">
            <w:pPr>
              <w:spacing w:line="48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810" w:type="dxa"/>
          </w:tcPr>
          <w:p w14:paraId="36E91F79" w14:textId="42CB8E24" w:rsidR="006B3A3B" w:rsidRPr="008D2131" w:rsidRDefault="006B3A3B" w:rsidP="008D2131">
            <w:pPr>
              <w:spacing w:line="48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9F4558" w:rsidRPr="008D2131" w14:paraId="77BBA5B0" w14:textId="77777777" w:rsidTr="008D2131">
        <w:tc>
          <w:tcPr>
            <w:tcW w:w="1550" w:type="dxa"/>
          </w:tcPr>
          <w:p w14:paraId="6A7F6AEE" w14:textId="0771C0EA" w:rsidR="001F67B8" w:rsidRPr="008D2131" w:rsidRDefault="001F67B8" w:rsidP="008D2131">
            <w:pPr>
              <w:spacing w:line="480" w:lineRule="auto"/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8D2131">
              <w:rPr>
                <w:b/>
                <w:i/>
                <w:sz w:val="24"/>
                <w:szCs w:val="24"/>
              </w:rPr>
              <w:t>Evaluation</w:t>
            </w:r>
            <w:r w:rsidRPr="008D2131"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7810" w:type="dxa"/>
          </w:tcPr>
          <w:p w14:paraId="35361B22" w14:textId="40784B3D" w:rsidR="00D602C3" w:rsidRPr="008D2131" w:rsidRDefault="001F67B8" w:rsidP="008D2131">
            <w:pPr>
              <w:spacing w:line="480" w:lineRule="auto"/>
              <w:ind w:firstLine="0"/>
              <w:rPr>
                <w:sz w:val="24"/>
                <w:szCs w:val="24"/>
              </w:rPr>
            </w:pPr>
            <w:r w:rsidRPr="008D2131">
              <w:rPr>
                <w:sz w:val="24"/>
                <w:szCs w:val="24"/>
              </w:rPr>
              <w:t>This paper will be evaluated based on</w:t>
            </w:r>
            <w:r w:rsidR="00945D9D" w:rsidRPr="008D2131">
              <w:rPr>
                <w:sz w:val="24"/>
                <w:szCs w:val="24"/>
              </w:rPr>
              <w:t xml:space="preserve"> 1)</w:t>
            </w:r>
            <w:r w:rsidRPr="008D2131">
              <w:rPr>
                <w:sz w:val="24"/>
                <w:szCs w:val="24"/>
              </w:rPr>
              <w:t xml:space="preserve"> </w:t>
            </w:r>
            <w:r w:rsidR="00945D9D" w:rsidRPr="008D2131">
              <w:rPr>
                <w:sz w:val="24"/>
                <w:szCs w:val="24"/>
              </w:rPr>
              <w:t xml:space="preserve">the depth of information provided, 2) a detailed critical analysis of your clinical experience as it relates to your growth towards being an independent provider </w:t>
            </w:r>
            <w:r w:rsidR="00E6440B" w:rsidRPr="008D2131">
              <w:rPr>
                <w:sz w:val="24"/>
                <w:szCs w:val="24"/>
              </w:rPr>
              <w:t>and your ability to convey to the reader your clinical knowledge and experience</w:t>
            </w:r>
          </w:p>
        </w:tc>
      </w:tr>
    </w:tbl>
    <w:p w14:paraId="072BA42C" w14:textId="77777777" w:rsidR="00C35649" w:rsidRPr="008D2131" w:rsidRDefault="00C35649" w:rsidP="008D2131">
      <w:pPr>
        <w:spacing w:line="480" w:lineRule="auto"/>
        <w:ind w:firstLine="0"/>
        <w:rPr>
          <w:rFonts w:eastAsia="Times New Roman"/>
          <w:b/>
          <w:bCs/>
          <w:sz w:val="24"/>
          <w:szCs w:val="24"/>
          <w:highlight w:val="yellow"/>
        </w:rPr>
        <w:sectPr w:rsidR="00C35649" w:rsidRPr="008D2131" w:rsidSect="00B1661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2D5160" w14:textId="74F95D55" w:rsidR="00FD73F8" w:rsidRPr="008D2131" w:rsidRDefault="00FD73F8" w:rsidP="008D2131">
      <w:pPr>
        <w:spacing w:line="480" w:lineRule="auto"/>
        <w:ind w:firstLine="0"/>
        <w:rPr>
          <w:bCs/>
          <w:sz w:val="24"/>
          <w:szCs w:val="24"/>
        </w:rPr>
      </w:pPr>
      <w:r w:rsidRPr="008D2131">
        <w:rPr>
          <w:rFonts w:eastAsia="Times New Roman"/>
          <w:b/>
          <w:bCs/>
          <w:sz w:val="24"/>
          <w:szCs w:val="24"/>
          <w:highlight w:val="yellow"/>
        </w:rPr>
        <w:lastRenderedPageBreak/>
        <w:t>American Association of College of Nursing (AACN) Essentials</w:t>
      </w:r>
      <w:r w:rsidR="00C35649" w:rsidRPr="008D2131">
        <w:rPr>
          <w:rFonts w:eastAsia="Times New Roman"/>
          <w:b/>
          <w:bCs/>
          <w:sz w:val="24"/>
          <w:szCs w:val="24"/>
        </w:rPr>
        <w:t xml:space="preserve"> (TEMPLATE</w:t>
      </w:r>
      <w:r w:rsidR="00AF72CD" w:rsidRPr="008D2131">
        <w:rPr>
          <w:rFonts w:eastAsia="Times New Roman"/>
          <w:b/>
          <w:bCs/>
          <w:sz w:val="24"/>
          <w:szCs w:val="24"/>
        </w:rPr>
        <w:t>/EXAMPLE</w:t>
      </w:r>
      <w:r w:rsidR="00C35649" w:rsidRPr="008D2131">
        <w:rPr>
          <w:rFonts w:eastAsia="Times New Roman"/>
          <w:b/>
          <w:bCs/>
          <w:sz w:val="24"/>
          <w:szCs w:val="24"/>
        </w:rPr>
        <w:t>)</w:t>
      </w:r>
    </w:p>
    <w:p w14:paraId="10D49AEF" w14:textId="77777777" w:rsidR="00FD73F8" w:rsidRPr="008D2131" w:rsidRDefault="00FD73F8" w:rsidP="008D2131">
      <w:pPr>
        <w:spacing w:line="480" w:lineRule="auto"/>
        <w:ind w:firstLine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4189"/>
        <w:gridCol w:w="3117"/>
      </w:tblGrid>
      <w:tr w:rsidR="00FD73F8" w:rsidRPr="00FD73F8" w14:paraId="3A35D822" w14:textId="77777777" w:rsidTr="007B019A">
        <w:tc>
          <w:tcPr>
            <w:tcW w:w="3116" w:type="dxa"/>
          </w:tcPr>
          <w:p w14:paraId="31CF1159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AANC Domains (</w:t>
            </w:r>
            <w:hyperlink r:id="rId8">
              <w:r w:rsidRPr="00FD73F8">
                <w:rPr>
                  <w:rStyle w:val="Hyperlink"/>
                  <w:bCs/>
                  <w:sz w:val="24"/>
                  <w:szCs w:val="24"/>
                </w:rPr>
                <w:t>https://www.aacnnursing.org/Essentials</w:t>
              </w:r>
            </w:hyperlink>
            <w:r w:rsidRPr="00FD73F8">
              <w:rPr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117" w:type="dxa"/>
          </w:tcPr>
          <w:p w14:paraId="6FD95D78" w14:textId="31AB67CE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AANC Competencies</w:t>
            </w:r>
            <w:r w:rsidR="00C35649" w:rsidRPr="008D2131">
              <w:rPr>
                <w:bCs/>
                <w:sz w:val="24"/>
                <w:szCs w:val="24"/>
              </w:rPr>
              <w:t xml:space="preserve"> (</w:t>
            </w:r>
            <w:hyperlink r:id="rId9">
              <w:r w:rsidR="00C35649" w:rsidRPr="00FD73F8">
                <w:rPr>
                  <w:rStyle w:val="Hyperlink"/>
                  <w:bCs/>
                  <w:sz w:val="24"/>
                  <w:szCs w:val="24"/>
                </w:rPr>
                <w:t>https://www.aacnnursing.org/Essentials</w:t>
              </w:r>
            </w:hyperlink>
            <w:r w:rsidR="00C35649" w:rsidRPr="00FD73F8">
              <w:rPr>
                <w:bCs/>
                <w:sz w:val="24"/>
                <w:szCs w:val="24"/>
                <w:u w:val="single"/>
              </w:rPr>
              <w:t>)</w:t>
            </w:r>
          </w:p>
        </w:tc>
        <w:tc>
          <w:tcPr>
            <w:tcW w:w="3117" w:type="dxa"/>
          </w:tcPr>
          <w:p w14:paraId="00E3B22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Competencies applied to your clinical experience w/ specific examples</w:t>
            </w:r>
          </w:p>
        </w:tc>
      </w:tr>
      <w:tr w:rsidR="00FD73F8" w:rsidRPr="00FD73F8" w14:paraId="7AADDA18" w14:textId="77777777" w:rsidTr="007B019A">
        <w:tc>
          <w:tcPr>
            <w:tcW w:w="3116" w:type="dxa"/>
          </w:tcPr>
          <w:p w14:paraId="3EB16E0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1:</w:t>
            </w:r>
            <w:r w:rsidRPr="00FD73F8">
              <w:rPr>
                <w:bCs/>
                <w:sz w:val="24"/>
                <w:szCs w:val="24"/>
              </w:rPr>
              <w:t xml:space="preserve"> Knowledge for Nursing Practice</w:t>
            </w:r>
          </w:p>
        </w:tc>
        <w:tc>
          <w:tcPr>
            <w:tcW w:w="3117" w:type="dxa"/>
          </w:tcPr>
          <w:p w14:paraId="37D6505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1.1 Demonstrate an understanding of the discipline of nursing’s distinct perspective and where shared perspectives exist with other disciplines</w:t>
            </w:r>
          </w:p>
          <w:p w14:paraId="33D4FEF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0D46DA2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1.2 Apply theory and research-based knowledge from nursing, the arts, humanities, and other sciences.</w:t>
            </w:r>
          </w:p>
          <w:p w14:paraId="722C8E8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2654C0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1.3 Demonstrate clinical judgment founded on a broad knowledge base.</w:t>
            </w:r>
          </w:p>
          <w:p w14:paraId="73237BB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4F0CE1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62F2BA33" w14:textId="77777777" w:rsidTr="007B019A">
        <w:tc>
          <w:tcPr>
            <w:tcW w:w="3116" w:type="dxa"/>
          </w:tcPr>
          <w:p w14:paraId="7A94BA0F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2:</w:t>
            </w:r>
            <w:r w:rsidRPr="00FD73F8">
              <w:rPr>
                <w:bCs/>
                <w:sz w:val="24"/>
                <w:szCs w:val="24"/>
              </w:rPr>
              <w:t xml:space="preserve"> Person-Centered Care</w:t>
            </w:r>
          </w:p>
        </w:tc>
        <w:tc>
          <w:tcPr>
            <w:tcW w:w="3117" w:type="dxa"/>
          </w:tcPr>
          <w:p w14:paraId="36B2CEA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2.1 Engage with the Individual in establishing a caring relationship.</w:t>
            </w:r>
          </w:p>
          <w:p w14:paraId="04AECA97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09EC83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2.2 Communicate effectively with individuals.</w:t>
            </w:r>
          </w:p>
          <w:p w14:paraId="2674ADA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6536527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2.3 Integrate assessment skills in practice.</w:t>
            </w:r>
          </w:p>
          <w:p w14:paraId="700713B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A8C6E4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2.4 Diagnose actual or potential health problems and needs.</w:t>
            </w:r>
          </w:p>
          <w:p w14:paraId="586FA47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E060B3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2.5 Develop a plan of care.</w:t>
            </w:r>
          </w:p>
          <w:p w14:paraId="58E8A1C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6F9351F7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lastRenderedPageBreak/>
              <w:t>2.6 Demonstrate accountability for care delivery.</w:t>
            </w:r>
          </w:p>
          <w:p w14:paraId="01BC688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403610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2.7 Evaluate outcomes of care.</w:t>
            </w:r>
          </w:p>
          <w:p w14:paraId="00AF37A6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CF6927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2.8 Promote self-care management.</w:t>
            </w:r>
          </w:p>
          <w:p w14:paraId="7A5D39F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6586A00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2.9 Provide care coordination.</w:t>
            </w:r>
          </w:p>
        </w:tc>
        <w:tc>
          <w:tcPr>
            <w:tcW w:w="3117" w:type="dxa"/>
          </w:tcPr>
          <w:p w14:paraId="78B56BBA" w14:textId="693BAAD3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lastRenderedPageBreak/>
              <w:t>Competency 2.3:</w:t>
            </w:r>
            <w:r w:rsidRPr="00FD73F8">
              <w:rPr>
                <w:bCs/>
                <w:sz w:val="24"/>
                <w:szCs w:val="24"/>
              </w:rPr>
              <w:t xml:space="preserve"> On </w:t>
            </w:r>
            <w:r w:rsidRPr="008D2131">
              <w:rPr>
                <w:bCs/>
                <w:sz w:val="24"/>
                <w:szCs w:val="24"/>
              </w:rPr>
              <w:t>January</w:t>
            </w:r>
            <w:r w:rsidRPr="00FD73F8">
              <w:rPr>
                <w:bCs/>
                <w:sz w:val="24"/>
                <w:szCs w:val="24"/>
              </w:rPr>
              <w:t xml:space="preserve"> </w:t>
            </w:r>
            <w:r w:rsidRPr="008D2131">
              <w:rPr>
                <w:bCs/>
                <w:sz w:val="24"/>
                <w:szCs w:val="24"/>
              </w:rPr>
              <w:t>4</w:t>
            </w:r>
            <w:r w:rsidRPr="00FD73F8">
              <w:rPr>
                <w:bCs/>
                <w:sz w:val="24"/>
                <w:szCs w:val="24"/>
              </w:rPr>
              <w:t>, 2023 I participated in the care of a 54 year old male that presented with right knee pain following a fall on the ice in his driveway. I was responsible for obtaining subjective and objective data from this patient. Upon physical exam, I performed the McMurray’s Test to assess for meniscus cartilage tear. This exam was negative and patient was ultimately diagnosed as having……</w:t>
            </w:r>
          </w:p>
        </w:tc>
      </w:tr>
      <w:tr w:rsidR="00FD73F8" w:rsidRPr="00FD73F8" w14:paraId="47818B6B" w14:textId="77777777" w:rsidTr="007B019A">
        <w:tc>
          <w:tcPr>
            <w:tcW w:w="3116" w:type="dxa"/>
          </w:tcPr>
          <w:p w14:paraId="14DE2BA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3:</w:t>
            </w:r>
            <w:r w:rsidRPr="00FD73F8">
              <w:rPr>
                <w:bCs/>
                <w:sz w:val="24"/>
                <w:szCs w:val="24"/>
              </w:rPr>
              <w:t xml:space="preserve"> Population Health</w:t>
            </w:r>
          </w:p>
        </w:tc>
        <w:tc>
          <w:tcPr>
            <w:tcW w:w="3117" w:type="dxa"/>
          </w:tcPr>
          <w:p w14:paraId="2A3D08BF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3.1 Manage population health.</w:t>
            </w:r>
          </w:p>
          <w:p w14:paraId="02855CE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149073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3.2 Engage in effective partnerships.</w:t>
            </w:r>
          </w:p>
          <w:p w14:paraId="79A7B7C1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2415CFA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3.3 Consider the socioeconomic impact of the delivery of health care.</w:t>
            </w:r>
          </w:p>
          <w:p w14:paraId="1098B206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CF2436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lastRenderedPageBreak/>
              <w:t>3.4 Advance equitable population health policy.</w:t>
            </w:r>
          </w:p>
          <w:p w14:paraId="0511B61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1383761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3.5 Demonstrate advocacy strategies.</w:t>
            </w:r>
          </w:p>
          <w:p w14:paraId="3556DD46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60739CBF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3.6 Advance preparedness to protect population health during disasters and public health emergencies.</w:t>
            </w:r>
          </w:p>
          <w:p w14:paraId="4E512ED1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7DE331" w14:textId="5A33F2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lastRenderedPageBreak/>
              <w:t>Competency 3.3</w:t>
            </w:r>
            <w:r w:rsidRPr="00FD73F8">
              <w:rPr>
                <w:bCs/>
                <w:sz w:val="24"/>
                <w:szCs w:val="24"/>
              </w:rPr>
              <w:t xml:space="preserve">: On </w:t>
            </w:r>
            <w:r w:rsidRPr="008D2131">
              <w:rPr>
                <w:bCs/>
                <w:sz w:val="24"/>
                <w:szCs w:val="24"/>
              </w:rPr>
              <w:t>January 4, 2023,</w:t>
            </w:r>
            <w:r w:rsidRPr="00FD73F8">
              <w:rPr>
                <w:bCs/>
                <w:sz w:val="24"/>
                <w:szCs w:val="24"/>
              </w:rPr>
              <w:t xml:space="preserve"> I was taking care of a 46 year female patient that expressed financial barriers to affording her blood pressure medications because she did not have health insurance. She was prescribed </w:t>
            </w:r>
            <w:r w:rsidRPr="00FD73F8">
              <w:rPr>
                <w:bCs/>
                <w:sz w:val="24"/>
                <w:szCs w:val="24"/>
              </w:rPr>
              <w:lastRenderedPageBreak/>
              <w:t>Amlodipine 10mg daily. Utilizing the GoodRx app and searching other pharmacy assistance programs, I was able to find Amlodipine 10mg 30 day supply for $9/month or 90 day supply for $24/month at Walmart which the patient stated was better in cost and she would be able to get to Walmart easily as it was on her way home from work.</w:t>
            </w:r>
          </w:p>
        </w:tc>
      </w:tr>
      <w:tr w:rsidR="00FD73F8" w:rsidRPr="00FD73F8" w14:paraId="31C18B6C" w14:textId="77777777" w:rsidTr="007B019A">
        <w:tc>
          <w:tcPr>
            <w:tcW w:w="3116" w:type="dxa"/>
          </w:tcPr>
          <w:p w14:paraId="4FCE5FB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lastRenderedPageBreak/>
              <w:t>Domain 4:</w:t>
            </w:r>
            <w:r w:rsidRPr="00FD73F8">
              <w:rPr>
                <w:bCs/>
                <w:sz w:val="24"/>
                <w:szCs w:val="24"/>
              </w:rPr>
              <w:t xml:space="preserve"> Scholarship for the Nursing Discipline</w:t>
            </w:r>
          </w:p>
        </w:tc>
        <w:tc>
          <w:tcPr>
            <w:tcW w:w="3117" w:type="dxa"/>
          </w:tcPr>
          <w:p w14:paraId="3B39B84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4.1 Advance the scholarship of nursing</w:t>
            </w:r>
          </w:p>
          <w:p w14:paraId="305F77BA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980DEA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lastRenderedPageBreak/>
              <w:t>4.2 Integrate best evidence into nursing practice.</w:t>
            </w:r>
          </w:p>
          <w:p w14:paraId="3FEB975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C190406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4.3 Promote the ethical conduct of scholarly activities.</w:t>
            </w:r>
          </w:p>
          <w:p w14:paraId="76BC2ED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5E1E6A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22E81420" w14:textId="77777777" w:rsidTr="007B019A">
        <w:tc>
          <w:tcPr>
            <w:tcW w:w="3116" w:type="dxa"/>
          </w:tcPr>
          <w:p w14:paraId="690E699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5</w:t>
            </w:r>
            <w:r w:rsidRPr="00FD73F8">
              <w:rPr>
                <w:bCs/>
                <w:sz w:val="24"/>
                <w:szCs w:val="24"/>
              </w:rPr>
              <w:t>: Quality and Safety</w:t>
            </w:r>
          </w:p>
        </w:tc>
        <w:tc>
          <w:tcPr>
            <w:tcW w:w="3117" w:type="dxa"/>
          </w:tcPr>
          <w:p w14:paraId="68F5273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5.1 Apply quality improvement principles in care delivery.</w:t>
            </w:r>
          </w:p>
          <w:p w14:paraId="1FEE114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0B1A397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5.2 Contribute to a culture of patient safety.</w:t>
            </w:r>
          </w:p>
          <w:p w14:paraId="081AA40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011383A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5.3 Contribute to a culture of provider and work environment safety.</w:t>
            </w:r>
          </w:p>
          <w:p w14:paraId="64AF433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B3484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49F2CE5B" w14:textId="77777777" w:rsidTr="007B019A">
        <w:tc>
          <w:tcPr>
            <w:tcW w:w="3116" w:type="dxa"/>
          </w:tcPr>
          <w:p w14:paraId="3C58C4A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lastRenderedPageBreak/>
              <w:t>Domain 6:</w:t>
            </w:r>
            <w:r w:rsidRPr="00FD73F8">
              <w:rPr>
                <w:bCs/>
                <w:sz w:val="24"/>
                <w:szCs w:val="24"/>
              </w:rPr>
              <w:t xml:space="preserve"> Interprofessional Partnerships</w:t>
            </w:r>
          </w:p>
        </w:tc>
        <w:tc>
          <w:tcPr>
            <w:tcW w:w="3117" w:type="dxa"/>
          </w:tcPr>
          <w:p w14:paraId="347DEB67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6.1 Communicate in a manner that facilitates a partnership approach to quality care delivery.</w:t>
            </w:r>
          </w:p>
          <w:p w14:paraId="5DBC9DF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2805EF5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6.2 Perform effectively in different team roles, using principles and values of team dynamics.</w:t>
            </w:r>
          </w:p>
          <w:p w14:paraId="06BCB7A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6.3 Use knowledge of nursing and other professions to address healthcare needs.</w:t>
            </w:r>
          </w:p>
          <w:p w14:paraId="10DF291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C38F907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6.4 Work with other professions to maintain a climate of mutual learning, respect, and shared values.</w:t>
            </w:r>
          </w:p>
          <w:p w14:paraId="10B663E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24418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5D9ACFB2" w14:textId="77777777" w:rsidTr="007B019A">
        <w:tc>
          <w:tcPr>
            <w:tcW w:w="3116" w:type="dxa"/>
          </w:tcPr>
          <w:p w14:paraId="02E34BA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7</w:t>
            </w:r>
            <w:r w:rsidRPr="00FD73F8">
              <w:rPr>
                <w:bCs/>
                <w:sz w:val="24"/>
                <w:szCs w:val="24"/>
              </w:rPr>
              <w:t>: Systems-Based Practice</w:t>
            </w:r>
          </w:p>
        </w:tc>
        <w:tc>
          <w:tcPr>
            <w:tcW w:w="3117" w:type="dxa"/>
          </w:tcPr>
          <w:p w14:paraId="64D93FC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7.1 Apply knowledge of systems to work effectively across the continuum of care.</w:t>
            </w:r>
          </w:p>
          <w:p w14:paraId="7D70521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9093D6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7.2 Incorporate consideration of cost-effectiveness of care.</w:t>
            </w:r>
          </w:p>
          <w:p w14:paraId="5286642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08BBFE3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7.3 Optimize system effectiveness through application of innovation and evidence-based practice.</w:t>
            </w:r>
          </w:p>
          <w:p w14:paraId="2F1333C2" w14:textId="77777777" w:rsidR="00FD73F8" w:rsidRPr="00FD73F8" w:rsidRDefault="00FD73F8" w:rsidP="008D2131">
            <w:pPr>
              <w:spacing w:line="48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B5556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19F7BED5" w14:textId="77777777" w:rsidTr="007B019A">
        <w:tc>
          <w:tcPr>
            <w:tcW w:w="3116" w:type="dxa"/>
          </w:tcPr>
          <w:p w14:paraId="171EDA1A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8:</w:t>
            </w:r>
            <w:r w:rsidRPr="00FD73F8">
              <w:rPr>
                <w:bCs/>
                <w:sz w:val="24"/>
                <w:szCs w:val="24"/>
              </w:rPr>
              <w:t xml:space="preserve"> Informatics and Healthcare Technologies</w:t>
            </w:r>
          </w:p>
        </w:tc>
        <w:tc>
          <w:tcPr>
            <w:tcW w:w="3117" w:type="dxa"/>
          </w:tcPr>
          <w:p w14:paraId="15A1C34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8.1 Describe the various information and communication technology tools used in the care of patients, communities, and populations.</w:t>
            </w:r>
          </w:p>
          <w:p w14:paraId="79CD5E9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6B2EB5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8.2 Use information and communication technology to gather data, create information, and generate knowledge.</w:t>
            </w:r>
          </w:p>
          <w:p w14:paraId="28FA9D9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17CFD9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8.3 Use information and communication technologies and informatics processes to deliver safe nursing care to diverse populations in a variety of settings.</w:t>
            </w:r>
          </w:p>
          <w:p w14:paraId="2319E2E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32359BE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8.4 Use information and communication technology to support documentation of care and communication among providers, patients, and all system levels.</w:t>
            </w:r>
          </w:p>
          <w:p w14:paraId="6E3697FA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3F71366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8.5 Use information and communication technologies in accordance with ethical, legal, professional, and regulatory standards, and workplace policies in the delivery of care.</w:t>
            </w:r>
          </w:p>
          <w:p w14:paraId="753FD1B8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2C5D7FAC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49E8E4C3" w14:textId="77777777" w:rsidTr="007B019A">
        <w:tc>
          <w:tcPr>
            <w:tcW w:w="3116" w:type="dxa"/>
          </w:tcPr>
          <w:p w14:paraId="5060A09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lastRenderedPageBreak/>
              <w:t>Domain 9:</w:t>
            </w:r>
            <w:r w:rsidRPr="00FD73F8">
              <w:rPr>
                <w:bCs/>
                <w:sz w:val="24"/>
                <w:szCs w:val="24"/>
              </w:rPr>
              <w:t xml:space="preserve"> Professionalism</w:t>
            </w:r>
          </w:p>
        </w:tc>
        <w:tc>
          <w:tcPr>
            <w:tcW w:w="3117" w:type="dxa"/>
          </w:tcPr>
          <w:p w14:paraId="25FD5E9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9.1 Demonstrate an ethical comportment in one’s practice reflective of nursing’s mission to society.</w:t>
            </w:r>
          </w:p>
          <w:p w14:paraId="0423180F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515EB05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9.2 Employ participatory approach to nursing care.</w:t>
            </w:r>
          </w:p>
          <w:p w14:paraId="389F0E7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8FA821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9.3 Demonstrate accountability to the individual, society, and the profession.</w:t>
            </w:r>
          </w:p>
          <w:p w14:paraId="4D5D48D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0EBFC7C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9.4 Comply with relevant laws, policies, and regulations.</w:t>
            </w:r>
          </w:p>
          <w:p w14:paraId="6E5F0FAD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FE9548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9.5 Demonstrate the professional identity of nursing.</w:t>
            </w:r>
          </w:p>
          <w:p w14:paraId="455BF86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7454BCC9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9.6 Integrate diversity, equity, and inclusion as core to one’s professional identity.</w:t>
            </w:r>
          </w:p>
          <w:p w14:paraId="71DB6E8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2BB5C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D73F8" w:rsidRPr="00FD73F8" w14:paraId="0B391D09" w14:textId="77777777" w:rsidTr="007B019A">
        <w:tc>
          <w:tcPr>
            <w:tcW w:w="3116" w:type="dxa"/>
          </w:tcPr>
          <w:p w14:paraId="069CEE66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/>
                <w:bCs/>
                <w:sz w:val="24"/>
                <w:szCs w:val="24"/>
              </w:rPr>
              <w:t>Domain 10</w:t>
            </w:r>
            <w:r w:rsidRPr="00FD73F8">
              <w:rPr>
                <w:bCs/>
                <w:sz w:val="24"/>
                <w:szCs w:val="24"/>
              </w:rPr>
              <w:t xml:space="preserve"> Personal, Professional, and Leadership Development</w:t>
            </w:r>
          </w:p>
        </w:tc>
        <w:tc>
          <w:tcPr>
            <w:tcW w:w="3117" w:type="dxa"/>
          </w:tcPr>
          <w:p w14:paraId="4D728590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10.1 Demonstrate a commitment to personal health and well-being.</w:t>
            </w:r>
          </w:p>
          <w:p w14:paraId="3D7ABC3B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2893F1E3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10.2 Demonstrate a spirit of inquiry that fosters flexibility and professional maturity.</w:t>
            </w:r>
          </w:p>
          <w:p w14:paraId="4EB34BC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  <w:p w14:paraId="4F6E3774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  <w:r w:rsidRPr="00FD73F8">
              <w:rPr>
                <w:bCs/>
                <w:sz w:val="24"/>
                <w:szCs w:val="24"/>
              </w:rPr>
              <w:t>10.3 Develop capacity for leadership.</w:t>
            </w:r>
          </w:p>
          <w:p w14:paraId="52523F25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4D5EC2" w14:textId="77777777" w:rsidR="00FD73F8" w:rsidRPr="00FD73F8" w:rsidRDefault="00FD73F8" w:rsidP="008D2131">
            <w:pPr>
              <w:spacing w:line="48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14:paraId="79AE768E" w14:textId="4D6913FD" w:rsidR="00996D3E" w:rsidRPr="008D2131" w:rsidRDefault="00996D3E" w:rsidP="008D2131">
      <w:pPr>
        <w:spacing w:line="480" w:lineRule="auto"/>
        <w:ind w:firstLine="0"/>
        <w:rPr>
          <w:bCs/>
          <w:sz w:val="24"/>
          <w:szCs w:val="24"/>
        </w:rPr>
      </w:pPr>
    </w:p>
    <w:p w14:paraId="5330A581" w14:textId="34953ACA" w:rsidR="005C6907" w:rsidRPr="00FD73F8" w:rsidRDefault="005C6907" w:rsidP="00996D3E">
      <w:pPr>
        <w:ind w:firstLine="0"/>
        <w:rPr>
          <w:bCs/>
          <w:sz w:val="24"/>
          <w:szCs w:val="24"/>
        </w:rPr>
      </w:pPr>
    </w:p>
    <w:sectPr w:rsidR="005C6907" w:rsidRPr="00FD73F8" w:rsidSect="00C35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A4F2" w14:textId="77777777" w:rsidR="005F06E9" w:rsidRDefault="005F06E9" w:rsidP="00996D3E">
      <w:r>
        <w:separator/>
      </w:r>
    </w:p>
  </w:endnote>
  <w:endnote w:type="continuationSeparator" w:id="0">
    <w:p w14:paraId="40AC5352" w14:textId="77777777" w:rsidR="005F06E9" w:rsidRDefault="005F06E9" w:rsidP="009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B66D" w14:textId="77777777" w:rsidR="005F06E9" w:rsidRDefault="005F06E9" w:rsidP="00996D3E">
      <w:r>
        <w:separator/>
      </w:r>
    </w:p>
  </w:footnote>
  <w:footnote w:type="continuationSeparator" w:id="0">
    <w:p w14:paraId="141E269E" w14:textId="77777777" w:rsidR="005F06E9" w:rsidRDefault="005F06E9" w:rsidP="0099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F17E" w14:textId="45E4841E" w:rsidR="00C67E95" w:rsidRDefault="00524DC3" w:rsidP="00A13C2A">
    <w:pPr>
      <w:pStyle w:val="Header"/>
      <w:ind w:firstLine="0"/>
    </w:pPr>
    <w:r>
      <w:t>C</w:t>
    </w:r>
    <w:r w:rsidR="00172A4A">
      <w:t>LINICAL</w:t>
    </w:r>
    <w:r w:rsidR="006E09C1">
      <w:t xml:space="preserve"> </w:t>
    </w:r>
    <w:r w:rsidR="003048A6">
      <w:t>CASE REPORT</w:t>
    </w:r>
    <w:r w:rsidR="00AF72CD">
      <w:t>_REFLECTIVE JOURNALING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5B4"/>
    <w:multiLevelType w:val="hybridMultilevel"/>
    <w:tmpl w:val="8B28E630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C52F27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4F6BB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109D"/>
    <w:multiLevelType w:val="hybridMultilevel"/>
    <w:tmpl w:val="2C5C4D74"/>
    <w:lvl w:ilvl="0" w:tplc="ED6C0734">
      <w:start w:val="1"/>
      <w:numFmt w:val="bullet"/>
      <w:lvlText w:val="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9F351A1"/>
    <w:multiLevelType w:val="hybridMultilevel"/>
    <w:tmpl w:val="61AC8B5A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0CCD43D0"/>
    <w:multiLevelType w:val="hybridMultilevel"/>
    <w:tmpl w:val="71D8F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1F2"/>
    <w:multiLevelType w:val="hybridMultilevel"/>
    <w:tmpl w:val="A13AD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30CA"/>
    <w:multiLevelType w:val="hybridMultilevel"/>
    <w:tmpl w:val="CEBCA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F4738"/>
    <w:multiLevelType w:val="hybridMultilevel"/>
    <w:tmpl w:val="F18E8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CD2428"/>
    <w:multiLevelType w:val="hybridMultilevel"/>
    <w:tmpl w:val="B41E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A1354"/>
    <w:multiLevelType w:val="hybridMultilevel"/>
    <w:tmpl w:val="4CFA93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A16DA"/>
    <w:multiLevelType w:val="hybridMultilevel"/>
    <w:tmpl w:val="C12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047E8"/>
    <w:multiLevelType w:val="multilevel"/>
    <w:tmpl w:val="CC6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CF27B0"/>
    <w:multiLevelType w:val="hybridMultilevel"/>
    <w:tmpl w:val="2ACC2D06"/>
    <w:lvl w:ilvl="0" w:tplc="2E942B5E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2" w15:restartNumberingAfterBreak="0">
    <w:nsid w:val="32E9644C"/>
    <w:multiLevelType w:val="hybridMultilevel"/>
    <w:tmpl w:val="31CE345C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6DA7652"/>
    <w:multiLevelType w:val="hybridMultilevel"/>
    <w:tmpl w:val="F6A494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50FAF"/>
    <w:multiLevelType w:val="hybridMultilevel"/>
    <w:tmpl w:val="D326E602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5" w15:restartNumberingAfterBreak="0">
    <w:nsid w:val="393275F2"/>
    <w:multiLevelType w:val="hybridMultilevel"/>
    <w:tmpl w:val="802204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B06239FE">
      <w:start w:val="1"/>
      <w:numFmt w:val="decimal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83D3B"/>
    <w:multiLevelType w:val="multilevel"/>
    <w:tmpl w:val="A6F4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E95624"/>
    <w:multiLevelType w:val="hybridMultilevel"/>
    <w:tmpl w:val="871A54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9A0F53A">
      <w:start w:val="1"/>
      <w:numFmt w:val="upperLetter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D5674"/>
    <w:multiLevelType w:val="hybridMultilevel"/>
    <w:tmpl w:val="D89669B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9" w15:restartNumberingAfterBreak="0">
    <w:nsid w:val="5EE25F2A"/>
    <w:multiLevelType w:val="hybridMultilevel"/>
    <w:tmpl w:val="4C48B84E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5F7A12AD"/>
    <w:multiLevelType w:val="hybridMultilevel"/>
    <w:tmpl w:val="4A3A0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0393FA4"/>
    <w:multiLevelType w:val="hybridMultilevel"/>
    <w:tmpl w:val="C94886B8"/>
    <w:lvl w:ilvl="0" w:tplc="79507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DCCC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8EA80C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BA4475D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C029C"/>
    <w:multiLevelType w:val="hybridMultilevel"/>
    <w:tmpl w:val="93E8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874E3"/>
    <w:multiLevelType w:val="hybridMultilevel"/>
    <w:tmpl w:val="DAF803EC"/>
    <w:lvl w:ilvl="0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4" w15:restartNumberingAfterBreak="0">
    <w:nsid w:val="68B52808"/>
    <w:multiLevelType w:val="hybridMultilevel"/>
    <w:tmpl w:val="1098E922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85C21"/>
    <w:multiLevelType w:val="hybridMultilevel"/>
    <w:tmpl w:val="64A209B8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6" w15:restartNumberingAfterBreak="0">
    <w:nsid w:val="6DA1194E"/>
    <w:multiLevelType w:val="hybridMultilevel"/>
    <w:tmpl w:val="F4A4E2A6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6FF564D0"/>
    <w:multiLevelType w:val="hybridMultilevel"/>
    <w:tmpl w:val="79A40BB0"/>
    <w:lvl w:ilvl="0" w:tplc="0409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722C4FF7"/>
    <w:multiLevelType w:val="hybridMultilevel"/>
    <w:tmpl w:val="10BE98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676E43B4">
      <w:start w:val="1"/>
      <w:numFmt w:val="upperLetter"/>
      <w:lvlText w:val="%2."/>
      <w:lvlJc w:val="left"/>
      <w:pPr>
        <w:ind w:left="1350" w:hanging="360"/>
      </w:pPr>
      <w:rPr>
        <w:rFonts w:ascii="Arial" w:eastAsia="Calibri" w:hAnsi="Arial" w:cs="Arial"/>
      </w:rPr>
    </w:lvl>
    <w:lvl w:ilvl="2" w:tplc="B06239FE">
      <w:start w:val="1"/>
      <w:numFmt w:val="decimal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114D2"/>
    <w:multiLevelType w:val="multilevel"/>
    <w:tmpl w:val="2C5C4D74"/>
    <w:lvl w:ilvl="0">
      <w:start w:val="1"/>
      <w:numFmt w:val="bullet"/>
      <w:lvlText w:val=""/>
      <w:lvlJc w:val="left"/>
      <w:pPr>
        <w:ind w:left="12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616985342">
    <w:abstractNumId w:val="3"/>
  </w:num>
  <w:num w:numId="2" w16cid:durableId="1257708916">
    <w:abstractNumId w:val="21"/>
  </w:num>
  <w:num w:numId="3" w16cid:durableId="760837114">
    <w:abstractNumId w:val="28"/>
  </w:num>
  <w:num w:numId="4" w16cid:durableId="169880564">
    <w:abstractNumId w:val="17"/>
  </w:num>
  <w:num w:numId="5" w16cid:durableId="2116752461">
    <w:abstractNumId w:val="15"/>
  </w:num>
  <w:num w:numId="6" w16cid:durableId="364870957">
    <w:abstractNumId w:val="4"/>
  </w:num>
  <w:num w:numId="7" w16cid:durableId="2023239062">
    <w:abstractNumId w:val="9"/>
  </w:num>
  <w:num w:numId="8" w16cid:durableId="390228896">
    <w:abstractNumId w:val="16"/>
  </w:num>
  <w:num w:numId="9" w16cid:durableId="47186423">
    <w:abstractNumId w:val="10"/>
  </w:num>
  <w:num w:numId="10" w16cid:durableId="1944528260">
    <w:abstractNumId w:val="1"/>
  </w:num>
  <w:num w:numId="11" w16cid:durableId="855997128">
    <w:abstractNumId w:val="29"/>
  </w:num>
  <w:num w:numId="12" w16cid:durableId="460852188">
    <w:abstractNumId w:val="19"/>
  </w:num>
  <w:num w:numId="13" w16cid:durableId="96675758">
    <w:abstractNumId w:val="24"/>
  </w:num>
  <w:num w:numId="14" w16cid:durableId="2109230146">
    <w:abstractNumId w:val="26"/>
  </w:num>
  <w:num w:numId="15" w16cid:durableId="1874728546">
    <w:abstractNumId w:val="12"/>
  </w:num>
  <w:num w:numId="16" w16cid:durableId="1113204978">
    <w:abstractNumId w:val="27"/>
  </w:num>
  <w:num w:numId="17" w16cid:durableId="1519537834">
    <w:abstractNumId w:val="25"/>
  </w:num>
  <w:num w:numId="18" w16cid:durableId="1477143539">
    <w:abstractNumId w:val="23"/>
  </w:num>
  <w:num w:numId="19" w16cid:durableId="702361705">
    <w:abstractNumId w:val="2"/>
  </w:num>
  <w:num w:numId="20" w16cid:durableId="208080098">
    <w:abstractNumId w:val="14"/>
  </w:num>
  <w:num w:numId="21" w16cid:durableId="231890366">
    <w:abstractNumId w:val="11"/>
  </w:num>
  <w:num w:numId="22" w16cid:durableId="2075005446">
    <w:abstractNumId w:val="18"/>
  </w:num>
  <w:num w:numId="23" w16cid:durableId="1081952220">
    <w:abstractNumId w:val="0"/>
  </w:num>
  <w:num w:numId="24" w16cid:durableId="1719475122">
    <w:abstractNumId w:val="22"/>
  </w:num>
  <w:num w:numId="25" w16cid:durableId="1996758747">
    <w:abstractNumId w:val="20"/>
  </w:num>
  <w:num w:numId="26" w16cid:durableId="2128892806">
    <w:abstractNumId w:val="7"/>
  </w:num>
  <w:num w:numId="27" w16cid:durableId="1964578150">
    <w:abstractNumId w:val="5"/>
  </w:num>
  <w:num w:numId="28" w16cid:durableId="955022082">
    <w:abstractNumId w:val="6"/>
  </w:num>
  <w:num w:numId="29" w16cid:durableId="1721395867">
    <w:abstractNumId w:val="13"/>
  </w:num>
  <w:num w:numId="30" w16cid:durableId="18123622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2C"/>
    <w:rsid w:val="000368D7"/>
    <w:rsid w:val="000429ED"/>
    <w:rsid w:val="0006020D"/>
    <w:rsid w:val="00071AD1"/>
    <w:rsid w:val="00085DAE"/>
    <w:rsid w:val="000A07F8"/>
    <w:rsid w:val="000A0EB9"/>
    <w:rsid w:val="00101EB3"/>
    <w:rsid w:val="00123DC8"/>
    <w:rsid w:val="0014298F"/>
    <w:rsid w:val="00142BB9"/>
    <w:rsid w:val="00144425"/>
    <w:rsid w:val="001559FD"/>
    <w:rsid w:val="00172A4A"/>
    <w:rsid w:val="00177AF8"/>
    <w:rsid w:val="00190E8A"/>
    <w:rsid w:val="001A4F28"/>
    <w:rsid w:val="001E6FDA"/>
    <w:rsid w:val="001E7666"/>
    <w:rsid w:val="001F67B8"/>
    <w:rsid w:val="001F7025"/>
    <w:rsid w:val="00221D38"/>
    <w:rsid w:val="00277F54"/>
    <w:rsid w:val="00295321"/>
    <w:rsid w:val="00297EDF"/>
    <w:rsid w:val="002A62DB"/>
    <w:rsid w:val="002B386F"/>
    <w:rsid w:val="002D422C"/>
    <w:rsid w:val="002E0F8B"/>
    <w:rsid w:val="002F63A5"/>
    <w:rsid w:val="003048A6"/>
    <w:rsid w:val="00313440"/>
    <w:rsid w:val="00314A88"/>
    <w:rsid w:val="00316F7C"/>
    <w:rsid w:val="00332131"/>
    <w:rsid w:val="00332E20"/>
    <w:rsid w:val="0034722F"/>
    <w:rsid w:val="0036175F"/>
    <w:rsid w:val="00393A84"/>
    <w:rsid w:val="003C7EF9"/>
    <w:rsid w:val="003D51B7"/>
    <w:rsid w:val="003E402B"/>
    <w:rsid w:val="00414FA3"/>
    <w:rsid w:val="00416160"/>
    <w:rsid w:val="00421F25"/>
    <w:rsid w:val="00425590"/>
    <w:rsid w:val="00486BFB"/>
    <w:rsid w:val="004A6E9D"/>
    <w:rsid w:val="004B2F65"/>
    <w:rsid w:val="004C41B9"/>
    <w:rsid w:val="00515004"/>
    <w:rsid w:val="00524DC3"/>
    <w:rsid w:val="00525B82"/>
    <w:rsid w:val="0053369B"/>
    <w:rsid w:val="00590F7C"/>
    <w:rsid w:val="00594F2C"/>
    <w:rsid w:val="00595682"/>
    <w:rsid w:val="005A155A"/>
    <w:rsid w:val="005C4E1C"/>
    <w:rsid w:val="005C676E"/>
    <w:rsid w:val="005C6907"/>
    <w:rsid w:val="005D1ED8"/>
    <w:rsid w:val="005D2CFA"/>
    <w:rsid w:val="005D7022"/>
    <w:rsid w:val="005F06E9"/>
    <w:rsid w:val="00620CB0"/>
    <w:rsid w:val="00624669"/>
    <w:rsid w:val="00633972"/>
    <w:rsid w:val="006358F5"/>
    <w:rsid w:val="00640679"/>
    <w:rsid w:val="0066539D"/>
    <w:rsid w:val="0069051C"/>
    <w:rsid w:val="006B3A3B"/>
    <w:rsid w:val="006C42BA"/>
    <w:rsid w:val="006E09C1"/>
    <w:rsid w:val="00727B51"/>
    <w:rsid w:val="007328F4"/>
    <w:rsid w:val="007807AF"/>
    <w:rsid w:val="007915F1"/>
    <w:rsid w:val="007A18A1"/>
    <w:rsid w:val="007B0FBF"/>
    <w:rsid w:val="007C5CB2"/>
    <w:rsid w:val="00821FE1"/>
    <w:rsid w:val="00856FD6"/>
    <w:rsid w:val="008674BD"/>
    <w:rsid w:val="008C4B13"/>
    <w:rsid w:val="008D2131"/>
    <w:rsid w:val="00941304"/>
    <w:rsid w:val="0094158C"/>
    <w:rsid w:val="009441CD"/>
    <w:rsid w:val="009454F5"/>
    <w:rsid w:val="00945D9D"/>
    <w:rsid w:val="00955CB8"/>
    <w:rsid w:val="00960771"/>
    <w:rsid w:val="00963414"/>
    <w:rsid w:val="00963C5E"/>
    <w:rsid w:val="009827D6"/>
    <w:rsid w:val="00996D3E"/>
    <w:rsid w:val="009C7AF2"/>
    <w:rsid w:val="009D53D3"/>
    <w:rsid w:val="009F4558"/>
    <w:rsid w:val="00A037D5"/>
    <w:rsid w:val="00A13C2A"/>
    <w:rsid w:val="00A34493"/>
    <w:rsid w:val="00A43ED3"/>
    <w:rsid w:val="00A53F7A"/>
    <w:rsid w:val="00A55AD8"/>
    <w:rsid w:val="00A9124F"/>
    <w:rsid w:val="00A9487F"/>
    <w:rsid w:val="00A95A17"/>
    <w:rsid w:val="00AC532E"/>
    <w:rsid w:val="00AF72CD"/>
    <w:rsid w:val="00B13FF0"/>
    <w:rsid w:val="00B16615"/>
    <w:rsid w:val="00B937EA"/>
    <w:rsid w:val="00BA6DE3"/>
    <w:rsid w:val="00BC5520"/>
    <w:rsid w:val="00BF0116"/>
    <w:rsid w:val="00C00A8C"/>
    <w:rsid w:val="00C07AED"/>
    <w:rsid w:val="00C35649"/>
    <w:rsid w:val="00C67D2A"/>
    <w:rsid w:val="00C67E95"/>
    <w:rsid w:val="00CA71E7"/>
    <w:rsid w:val="00CB73F3"/>
    <w:rsid w:val="00CC2BC8"/>
    <w:rsid w:val="00CE7D5B"/>
    <w:rsid w:val="00D0438D"/>
    <w:rsid w:val="00D07858"/>
    <w:rsid w:val="00D33A0C"/>
    <w:rsid w:val="00D40A5D"/>
    <w:rsid w:val="00D56B61"/>
    <w:rsid w:val="00D602C3"/>
    <w:rsid w:val="00D6584B"/>
    <w:rsid w:val="00D7618C"/>
    <w:rsid w:val="00DC1974"/>
    <w:rsid w:val="00DD4B68"/>
    <w:rsid w:val="00E052E2"/>
    <w:rsid w:val="00E17877"/>
    <w:rsid w:val="00E202B7"/>
    <w:rsid w:val="00E5760D"/>
    <w:rsid w:val="00E57BDD"/>
    <w:rsid w:val="00E64070"/>
    <w:rsid w:val="00E6440B"/>
    <w:rsid w:val="00E72857"/>
    <w:rsid w:val="00E97F8B"/>
    <w:rsid w:val="00EB5FE9"/>
    <w:rsid w:val="00EE4584"/>
    <w:rsid w:val="00F13ABC"/>
    <w:rsid w:val="00F13D22"/>
    <w:rsid w:val="00F414F3"/>
    <w:rsid w:val="00F570A0"/>
    <w:rsid w:val="00F6003A"/>
    <w:rsid w:val="00F92059"/>
    <w:rsid w:val="00FA5FF8"/>
    <w:rsid w:val="00FD1491"/>
    <w:rsid w:val="00FD73F8"/>
    <w:rsid w:val="00FE3814"/>
    <w:rsid w:val="00F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2B5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1B9"/>
    <w:pPr>
      <w:ind w:firstLine="547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6ED"/>
  </w:style>
  <w:style w:type="paragraph" w:styleId="Footer">
    <w:name w:val="footer"/>
    <w:basedOn w:val="Normal"/>
    <w:link w:val="FooterChar"/>
    <w:uiPriority w:val="99"/>
    <w:unhideWhenUsed/>
    <w:rsid w:val="00B1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6ED"/>
  </w:style>
  <w:style w:type="paragraph" w:customStyle="1" w:styleId="ColorfulList-Accent11">
    <w:name w:val="Colorful List - Accent 11"/>
    <w:basedOn w:val="Normal"/>
    <w:uiPriority w:val="34"/>
    <w:qFormat/>
    <w:rsid w:val="00B176ED"/>
    <w:pPr>
      <w:ind w:left="720"/>
      <w:contextualSpacing/>
    </w:pPr>
  </w:style>
  <w:style w:type="character" w:styleId="Hyperlink">
    <w:name w:val="Hyperlink"/>
    <w:uiPriority w:val="99"/>
    <w:unhideWhenUsed/>
    <w:rsid w:val="0081284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12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8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2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28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28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93C91"/>
    <w:pPr>
      <w:spacing w:beforeLines="1" w:afterLines="1"/>
      <w:ind w:firstLine="0"/>
    </w:pPr>
    <w:rPr>
      <w:rFonts w:ascii="Times" w:hAnsi="Times"/>
      <w:sz w:val="20"/>
      <w:szCs w:val="20"/>
    </w:rPr>
  </w:style>
  <w:style w:type="paragraph" w:customStyle="1" w:styleId="ColorfulList-Accent12">
    <w:name w:val="Colorful List - Accent 12"/>
    <w:basedOn w:val="Normal"/>
    <w:qFormat/>
    <w:rsid w:val="00486BFB"/>
    <w:pPr>
      <w:ind w:left="720"/>
      <w:contextualSpacing/>
    </w:pPr>
  </w:style>
  <w:style w:type="table" w:styleId="TableGrid">
    <w:name w:val="Table Grid"/>
    <w:basedOn w:val="TableNormal"/>
    <w:rsid w:val="00A5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80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nnursing.org/Essential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cnnursing.org/Essent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Links>
    <vt:vector size="6" baseType="variant"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http://mason.gmu.edu/~montecin/stylgui.htm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Rosalind Peters</dc:creator>
  <cp:lastModifiedBy>Cynthera McNeill</cp:lastModifiedBy>
  <cp:revision>4</cp:revision>
  <cp:lastPrinted>2012-01-12T15:21:00Z</cp:lastPrinted>
  <dcterms:created xsi:type="dcterms:W3CDTF">2023-01-04T22:12:00Z</dcterms:created>
  <dcterms:modified xsi:type="dcterms:W3CDTF">2023-01-05T01:20:00Z</dcterms:modified>
</cp:coreProperties>
</file>