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B9" w:rsidRPr="00C907E9" w:rsidRDefault="002F338D">
      <w:pPr>
        <w:rPr>
          <w:rFonts w:ascii="Times New Roman" w:hAnsi="Times New Roman" w:cs="Times New Roman"/>
        </w:rPr>
      </w:pPr>
      <w:r w:rsidRPr="00C907E9">
        <w:rPr>
          <w:rFonts w:ascii="Times New Roman" w:hAnsi="Times New Roman" w:cs="Times New Roman"/>
        </w:rPr>
        <w:t>Supplemental Table</w:t>
      </w:r>
      <w:r w:rsidR="00C907E9">
        <w:rPr>
          <w:rFonts w:ascii="Times New Roman" w:hAnsi="Times New Roman" w:cs="Times New Roman"/>
        </w:rPr>
        <w:t xml:space="preserve"> 1</w:t>
      </w:r>
      <w:bookmarkStart w:id="0" w:name="_GoBack"/>
      <w:bookmarkEnd w:id="0"/>
    </w:p>
    <w:p w:rsidR="002F338D" w:rsidRPr="00C907E9" w:rsidRDefault="002F338D" w:rsidP="002F33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907E9">
        <w:rPr>
          <w:rFonts w:ascii="Times New Roman" w:hAnsi="Times New Roman" w:cs="Times New Roman"/>
        </w:rPr>
        <w:t>The Inductive Content Analysis Process (adapted from Elo &amp; Kyngas, 2007)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3628"/>
        <w:gridCol w:w="3999"/>
      </w:tblGrid>
      <w:tr w:rsidR="002F338D" w:rsidRPr="00C907E9" w:rsidTr="00782D33">
        <w:tc>
          <w:tcPr>
            <w:tcW w:w="1795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Phase</w:t>
            </w:r>
          </w:p>
        </w:tc>
        <w:tc>
          <w:tcPr>
            <w:tcW w:w="4050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Aim</w:t>
            </w:r>
          </w:p>
        </w:tc>
        <w:tc>
          <w:tcPr>
            <w:tcW w:w="4410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Products</w:t>
            </w:r>
          </w:p>
        </w:tc>
      </w:tr>
      <w:tr w:rsidR="002F338D" w:rsidRPr="00C907E9" w:rsidTr="00782D33">
        <w:tc>
          <w:tcPr>
            <w:tcW w:w="1795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 xml:space="preserve">Preparation </w:t>
            </w:r>
          </w:p>
        </w:tc>
        <w:tc>
          <w:tcPr>
            <w:tcW w:w="4050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To become immersed in the data</w:t>
            </w:r>
          </w:p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Unit of analysis -individual participants’ responses; manifest content (latent content not available)</w:t>
            </w:r>
          </w:p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 xml:space="preserve">Make sense of the data and the whole </w:t>
            </w:r>
          </w:p>
        </w:tc>
      </w:tr>
      <w:tr w:rsidR="002F338D" w:rsidRPr="00C907E9" w:rsidTr="00782D33">
        <w:tc>
          <w:tcPr>
            <w:tcW w:w="1795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Organizing (inductive)</w:t>
            </w:r>
          </w:p>
        </w:tc>
        <w:tc>
          <w:tcPr>
            <w:tcW w:w="4050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To distill words into fewer content related categories. It is assumed that when classified into the same categories, words, phrases and the like share the same meaning</w:t>
            </w:r>
          </w:p>
        </w:tc>
        <w:tc>
          <w:tcPr>
            <w:tcW w:w="4410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Open codes</w:t>
            </w:r>
          </w:p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Coding sheets</w:t>
            </w:r>
          </w:p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Categories</w:t>
            </w:r>
          </w:p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Abstraction (themes, model, conceptual system)</w:t>
            </w:r>
          </w:p>
        </w:tc>
      </w:tr>
      <w:tr w:rsidR="002F338D" w:rsidRPr="00C907E9" w:rsidTr="00782D33">
        <w:tc>
          <w:tcPr>
            <w:tcW w:w="1795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Reporting</w:t>
            </w:r>
          </w:p>
        </w:tc>
        <w:tc>
          <w:tcPr>
            <w:tcW w:w="4050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>To report the analyzing process and the results</w:t>
            </w:r>
          </w:p>
        </w:tc>
        <w:tc>
          <w:tcPr>
            <w:tcW w:w="4410" w:type="dxa"/>
          </w:tcPr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 xml:space="preserve">Strategies to promote trustworthiness of the results. (see below) </w:t>
            </w:r>
          </w:p>
          <w:p w:rsidR="002F338D" w:rsidRPr="00C907E9" w:rsidRDefault="002F338D" w:rsidP="007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07E9">
              <w:rPr>
                <w:rFonts w:ascii="Times New Roman" w:hAnsi="Times New Roman" w:cs="Times New Roman"/>
              </w:rPr>
              <w:t xml:space="preserve">A clear description of the context, selection and characteristics of participants, data collection and process of analysis. </w:t>
            </w:r>
          </w:p>
        </w:tc>
      </w:tr>
    </w:tbl>
    <w:p w:rsidR="002F338D" w:rsidRPr="00C907E9" w:rsidRDefault="002F338D">
      <w:pPr>
        <w:rPr>
          <w:rFonts w:ascii="Times New Roman" w:hAnsi="Times New Roman" w:cs="Times New Roman"/>
        </w:rPr>
      </w:pPr>
    </w:p>
    <w:sectPr w:rsidR="002F338D" w:rsidRPr="00C907E9" w:rsidSect="000D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D"/>
    <w:rsid w:val="000D55F7"/>
    <w:rsid w:val="0012292E"/>
    <w:rsid w:val="002F338D"/>
    <w:rsid w:val="00350635"/>
    <w:rsid w:val="007A4A06"/>
    <w:rsid w:val="00983E4D"/>
    <w:rsid w:val="00C05803"/>
    <w:rsid w:val="00C907E9"/>
    <w:rsid w:val="00E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7A28"/>
  <w14:defaultImageDpi w14:val="32767"/>
  <w15:chartTrackingRefBased/>
  <w15:docId w15:val="{984532F7-8127-6640-851C-109372BA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2019-09-26T14:27:00Z</dcterms:created>
  <dcterms:modified xsi:type="dcterms:W3CDTF">2019-09-26T14:28:00Z</dcterms:modified>
</cp:coreProperties>
</file>