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24" w:rsidRDefault="00A36624" w:rsidP="00A36624">
      <w:pPr>
        <w:rPr>
          <w:rFonts w:ascii="Times New Roman" w:hAnsi="Times New Roman" w:cs="Times New Roman"/>
          <w:b/>
          <w:sz w:val="24"/>
          <w:szCs w:val="24"/>
        </w:rPr>
      </w:pPr>
      <w:bookmarkStart w:id="0" w:name="_GoBack"/>
      <w:bookmarkEnd w:id="0"/>
    </w:p>
    <w:p w:rsidR="00A36624" w:rsidRPr="004273A4" w:rsidRDefault="00A36624" w:rsidP="00A36624">
      <w:pPr>
        <w:rPr>
          <w:rFonts w:ascii="Times New Roman" w:hAnsi="Times New Roman" w:cs="Times New Roman"/>
          <w:b/>
          <w:sz w:val="24"/>
          <w:szCs w:val="24"/>
        </w:rPr>
      </w:pPr>
      <w:r>
        <w:rPr>
          <w:rFonts w:ascii="Times New Roman" w:hAnsi="Times New Roman" w:cs="Times New Roman"/>
          <w:b/>
          <w:sz w:val="24"/>
          <w:szCs w:val="24"/>
        </w:rPr>
        <w:t>Table</w:t>
      </w:r>
      <w:r w:rsidRPr="006B4F4E">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4273A4">
        <w:rPr>
          <w:rFonts w:ascii="Times New Roman" w:hAnsi="Times New Roman" w:cs="Times New Roman"/>
          <w:b/>
          <w:sz w:val="24"/>
          <w:szCs w:val="24"/>
        </w:rPr>
        <w:t>Examples of Program or Training Grants</w:t>
      </w:r>
      <w:r w:rsidRPr="006B4F4E">
        <w:rPr>
          <w:rFonts w:ascii="Times New Roman" w:hAnsi="Times New Roman" w:cs="Times New Roman"/>
          <w:sz w:val="24"/>
          <w:szCs w:val="24"/>
        </w:rPr>
        <w:t xml:space="preserve"> </w:t>
      </w:r>
    </w:p>
    <w:p w:rsidR="00A36624" w:rsidRPr="006B4F4E" w:rsidRDefault="00A36624" w:rsidP="00A36624">
      <w:pPr>
        <w:rPr>
          <w:rFonts w:ascii="Times New Roman" w:hAnsi="Times New Roman" w:cs="Times New Roman"/>
          <w:sz w:val="24"/>
          <w:szCs w:val="24"/>
        </w:rPr>
      </w:pPr>
      <w:r>
        <w:rPr>
          <w:rFonts w:ascii="Times New Roman" w:hAnsi="Times New Roman" w:cs="Times New Roman"/>
          <w:sz w:val="24"/>
          <w:szCs w:val="24"/>
        </w:rPr>
        <w:t>*</w:t>
      </w:r>
      <w:r w:rsidRPr="006B4F4E">
        <w:rPr>
          <w:rFonts w:ascii="Times New Roman" w:hAnsi="Times New Roman" w:cs="Times New Roman"/>
          <w:sz w:val="24"/>
          <w:szCs w:val="24"/>
        </w:rPr>
        <w:t>Note that with each of these grant funders, the potential grantee will need to consider whether their organization (college/school) meets criteria for funding and whe</w:t>
      </w:r>
      <w:r>
        <w:rPr>
          <w:rFonts w:ascii="Times New Roman" w:hAnsi="Times New Roman" w:cs="Times New Roman"/>
          <w:sz w:val="24"/>
          <w:szCs w:val="24"/>
        </w:rPr>
        <w:t xml:space="preserve">ther their project is a fit for </w:t>
      </w:r>
      <w:r w:rsidRPr="006B4F4E">
        <w:rPr>
          <w:rFonts w:ascii="Times New Roman" w:hAnsi="Times New Roman" w:cs="Times New Roman"/>
          <w:sz w:val="24"/>
          <w:szCs w:val="24"/>
        </w:rPr>
        <w:t xml:space="preserve">the funder’s strategic plan/funding priorities. </w:t>
      </w:r>
    </w:p>
    <w:p w:rsidR="00A36624" w:rsidRPr="006B4F4E" w:rsidRDefault="00A36624" w:rsidP="00A36624">
      <w:pPr>
        <w:rPr>
          <w:rFonts w:ascii="Times New Roman" w:hAnsi="Times New Roman" w:cs="Times New Roman"/>
          <w:sz w:val="24"/>
          <w:szCs w:val="24"/>
        </w:rPr>
      </w:pPr>
    </w:p>
    <w:p w:rsidR="00A36624" w:rsidRPr="006B4F4E" w:rsidRDefault="00A36624" w:rsidP="00A36624">
      <w:pPr>
        <w:rPr>
          <w:rFonts w:ascii="Times New Roman" w:hAnsi="Times New Roman" w:cs="Times New Roman"/>
          <w:b/>
          <w:sz w:val="24"/>
          <w:szCs w:val="24"/>
        </w:rPr>
      </w:pPr>
      <w:r w:rsidRPr="006B4F4E">
        <w:rPr>
          <w:rFonts w:ascii="Times New Roman" w:hAnsi="Times New Roman" w:cs="Times New Roman"/>
          <w:b/>
          <w:sz w:val="24"/>
          <w:szCs w:val="24"/>
        </w:rPr>
        <w:t>U.S. National/international</w:t>
      </w:r>
    </w:p>
    <w:p w:rsidR="00A36624" w:rsidRPr="006B4F4E" w:rsidRDefault="00221441" w:rsidP="00A36624">
      <w:pPr>
        <w:rPr>
          <w:rFonts w:ascii="Times New Roman" w:hAnsi="Times New Roman" w:cs="Times New Roman"/>
          <w:sz w:val="24"/>
          <w:szCs w:val="24"/>
        </w:rPr>
      </w:pPr>
      <w:hyperlink r:id="rId7" w:history="1">
        <w:r w:rsidR="00A36624" w:rsidRPr="006B4F4E">
          <w:rPr>
            <w:rFonts w:ascii="Times New Roman" w:hAnsi="Times New Roman" w:cs="Times New Roman"/>
            <w:color w:val="0563C1" w:themeColor="hyperlink"/>
            <w:sz w:val="24"/>
            <w:szCs w:val="24"/>
            <w:u w:val="single"/>
          </w:rPr>
          <w:t>http://bhpr.hrsa.gov/nursing/index.html</w:t>
        </w:r>
      </w:hyperlink>
    </w:p>
    <w:p w:rsidR="00A36624" w:rsidRPr="006B4F4E" w:rsidRDefault="00A36624" w:rsidP="00A36624">
      <w:pPr>
        <w:rPr>
          <w:rFonts w:ascii="Times New Roman" w:hAnsi="Times New Roman" w:cs="Times New Roman"/>
          <w:sz w:val="24"/>
          <w:szCs w:val="24"/>
        </w:rPr>
      </w:pPr>
      <w:r w:rsidRPr="006B4F4E">
        <w:rPr>
          <w:rFonts w:ascii="Times New Roman" w:hAnsi="Times New Roman" w:cs="Times New Roman"/>
          <w:sz w:val="24"/>
          <w:szCs w:val="24"/>
        </w:rPr>
        <w:t>HRSA Bureau of Health Professions—a federal funder for nursing programmatic grants</w:t>
      </w:r>
    </w:p>
    <w:p w:rsidR="00A36624" w:rsidRPr="006B4F4E" w:rsidRDefault="00A36624" w:rsidP="00A36624">
      <w:pPr>
        <w:rPr>
          <w:rFonts w:ascii="Times New Roman" w:hAnsi="Times New Roman" w:cs="Times New Roman"/>
          <w:sz w:val="24"/>
          <w:szCs w:val="24"/>
        </w:rPr>
      </w:pPr>
    </w:p>
    <w:p w:rsidR="00A36624" w:rsidRPr="006B4F4E" w:rsidRDefault="00221441" w:rsidP="00A36624">
      <w:pPr>
        <w:rPr>
          <w:rFonts w:ascii="Times New Roman" w:hAnsi="Times New Roman" w:cs="Times New Roman"/>
          <w:sz w:val="24"/>
          <w:szCs w:val="24"/>
        </w:rPr>
      </w:pPr>
      <w:hyperlink r:id="rId8" w:history="1">
        <w:r w:rsidR="00A36624" w:rsidRPr="006B4F4E">
          <w:rPr>
            <w:rFonts w:ascii="Times New Roman" w:hAnsi="Times New Roman" w:cs="Times New Roman"/>
            <w:color w:val="0563C1" w:themeColor="hyperlink"/>
            <w:sz w:val="24"/>
            <w:szCs w:val="24"/>
            <w:u w:val="single"/>
          </w:rPr>
          <w:t>http://bhpr.hrsa.gov/grants/geriatricsalliedhealth/gwep.html</w:t>
        </w:r>
      </w:hyperlink>
    </w:p>
    <w:p w:rsidR="00A36624" w:rsidRPr="006B4F4E" w:rsidRDefault="00A36624" w:rsidP="00A36624">
      <w:pPr>
        <w:rPr>
          <w:rFonts w:ascii="Times New Roman" w:hAnsi="Times New Roman" w:cs="Times New Roman"/>
          <w:sz w:val="24"/>
          <w:szCs w:val="24"/>
        </w:rPr>
      </w:pPr>
      <w:r w:rsidRPr="006B4F4E">
        <w:rPr>
          <w:rFonts w:ascii="Times New Roman" w:hAnsi="Times New Roman" w:cs="Times New Roman"/>
          <w:sz w:val="24"/>
          <w:szCs w:val="24"/>
        </w:rPr>
        <w:t>HRSA –federal funder for Geriatrics Workforce Enhancement Program</w:t>
      </w:r>
    </w:p>
    <w:p w:rsidR="00A36624" w:rsidRPr="006B4F4E" w:rsidRDefault="00A36624" w:rsidP="00A36624">
      <w:pPr>
        <w:rPr>
          <w:rFonts w:ascii="Times New Roman" w:hAnsi="Times New Roman" w:cs="Times New Roman"/>
          <w:sz w:val="24"/>
          <w:szCs w:val="24"/>
        </w:rPr>
      </w:pPr>
    </w:p>
    <w:p w:rsidR="00A36624" w:rsidRPr="006B4F4E" w:rsidRDefault="00221441" w:rsidP="00A36624">
      <w:pPr>
        <w:rPr>
          <w:rFonts w:ascii="Times New Roman" w:hAnsi="Times New Roman" w:cs="Times New Roman"/>
          <w:sz w:val="24"/>
          <w:szCs w:val="24"/>
        </w:rPr>
      </w:pPr>
      <w:hyperlink r:id="rId9" w:history="1">
        <w:r w:rsidR="00A36624" w:rsidRPr="006B4F4E">
          <w:rPr>
            <w:rFonts w:ascii="Times New Roman" w:hAnsi="Times New Roman" w:cs="Times New Roman"/>
            <w:color w:val="0563C1" w:themeColor="hyperlink"/>
            <w:sz w:val="24"/>
            <w:szCs w:val="24"/>
            <w:u w:val="single"/>
          </w:rPr>
          <w:t>http://bhpr.hrsa.gov/grants/diversity/index.html</w:t>
        </w:r>
      </w:hyperlink>
    </w:p>
    <w:p w:rsidR="00A36624" w:rsidRPr="006B4F4E" w:rsidRDefault="00A36624" w:rsidP="00A36624">
      <w:pPr>
        <w:rPr>
          <w:rFonts w:ascii="Times New Roman" w:hAnsi="Times New Roman" w:cs="Times New Roman"/>
          <w:sz w:val="24"/>
          <w:szCs w:val="24"/>
        </w:rPr>
      </w:pPr>
      <w:r w:rsidRPr="006B4F4E">
        <w:rPr>
          <w:rFonts w:ascii="Times New Roman" w:hAnsi="Times New Roman" w:cs="Times New Roman"/>
          <w:sz w:val="24"/>
          <w:szCs w:val="24"/>
        </w:rPr>
        <w:t>HRSA Grants focused on increasing workforce diversity in health professions</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A36624" w:rsidP="00A36624">
      <w:pPr>
        <w:spacing w:before="100" w:beforeAutospacing="1"/>
        <w:contextualSpacing/>
        <w:jc w:val="both"/>
        <w:rPr>
          <w:rFonts w:ascii="Times New Roman" w:hAnsi="Times New Roman" w:cs="Times New Roman"/>
          <w:color w:val="0563C1" w:themeColor="hyperlink"/>
          <w:sz w:val="24"/>
          <w:szCs w:val="24"/>
          <w:u w:val="single"/>
        </w:rPr>
      </w:pPr>
      <w:r w:rsidRPr="006B4F4E">
        <w:rPr>
          <w:rFonts w:ascii="Times New Roman" w:hAnsi="Times New Roman" w:cs="Times New Roman"/>
          <w:color w:val="0563C1" w:themeColor="hyperlink"/>
          <w:sz w:val="24"/>
          <w:szCs w:val="24"/>
          <w:u w:val="single"/>
        </w:rPr>
        <w:t>http://bhw.hrsa.gov/grants/mentalbehavioral/index.html</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 xml:space="preserve">SAMHSA-HRSA –federal funding for Collaborative Mental/Behavioral Health Grants  </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0" w:history="1">
        <w:r w:rsidR="00A36624" w:rsidRPr="006B4F4E">
          <w:rPr>
            <w:rFonts w:ascii="Times New Roman" w:hAnsi="Times New Roman" w:cs="Times New Roman"/>
            <w:color w:val="0563C1" w:themeColor="hyperlink"/>
            <w:sz w:val="24"/>
            <w:szCs w:val="24"/>
            <w:u w:val="single"/>
          </w:rPr>
          <w:t>http://www.rwjf.org/en/how-we-work/grants/funding-opportunities.html</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Robert Wood Johnson Foundation funding opportunities</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1" w:history="1">
        <w:r w:rsidR="00A36624" w:rsidRPr="006B4F4E">
          <w:rPr>
            <w:rFonts w:ascii="Times New Roman" w:hAnsi="Times New Roman" w:cs="Times New Roman"/>
            <w:color w:val="0563C1" w:themeColor="hyperlink"/>
            <w:sz w:val="24"/>
            <w:szCs w:val="24"/>
            <w:u w:val="single"/>
          </w:rPr>
          <w:t>http://www.nsf.gov/funding/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 xml:space="preserve">National Science Foundation (consider </w:t>
      </w:r>
      <w:proofErr w:type="spellStart"/>
      <w:r w:rsidRPr="006B4F4E">
        <w:rPr>
          <w:rFonts w:ascii="Times New Roman" w:hAnsi="Times New Roman" w:cs="Times New Roman"/>
          <w:sz w:val="24"/>
          <w:szCs w:val="24"/>
        </w:rPr>
        <w:t>interprofessional</w:t>
      </w:r>
      <w:proofErr w:type="spellEnd"/>
      <w:r w:rsidRPr="006B4F4E">
        <w:rPr>
          <w:rFonts w:ascii="Times New Roman" w:hAnsi="Times New Roman" w:cs="Times New Roman"/>
          <w:sz w:val="24"/>
          <w:szCs w:val="24"/>
        </w:rPr>
        <w:t>/translational science opportunities)</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contextualSpacing/>
        <w:jc w:val="both"/>
        <w:rPr>
          <w:rFonts w:ascii="Times New Roman" w:hAnsi="Times New Roman" w:cs="Times New Roman"/>
          <w:sz w:val="24"/>
          <w:szCs w:val="24"/>
        </w:rPr>
      </w:pPr>
      <w:r>
        <w:fldChar w:fldCharType="begin"/>
      </w:r>
      <w:r>
        <w:instrText xml:space="preserve"> HYPERLINK "https://connect.wsu.edu/owa/redir.aspx?REF=sm_6f8RHTHBY4eJ289oiCObOXn-KbhNs0C7</w:instrText>
      </w:r>
      <w:r>
        <w:instrText xml:space="preserve">c8m16js2Vq9neuc7TCAFodHRwOi8vd3d3LmNpZXMub3JnLw.." \t "_blank" </w:instrText>
      </w:r>
      <w:r>
        <w:fldChar w:fldCharType="separate"/>
      </w:r>
      <w:r w:rsidR="00A36624" w:rsidRPr="006B4F4E">
        <w:rPr>
          <w:rFonts w:ascii="Times New Roman" w:hAnsi="Times New Roman" w:cs="Times New Roman"/>
          <w:color w:val="0563C1" w:themeColor="hyperlink"/>
          <w:sz w:val="24"/>
          <w:szCs w:val="24"/>
          <w:u w:val="single"/>
        </w:rPr>
        <w:t>http://www.cies.org/</w:t>
      </w:r>
      <w:r>
        <w:rPr>
          <w:rFonts w:ascii="Times New Roman" w:hAnsi="Times New Roman" w:cs="Times New Roman"/>
          <w:color w:val="0563C1" w:themeColor="hyperlink"/>
          <w:sz w:val="24"/>
          <w:szCs w:val="24"/>
          <w:u w:val="single"/>
        </w:rPr>
        <w:fldChar w:fldCharType="end"/>
      </w:r>
    </w:p>
    <w:p w:rsidR="00A36624" w:rsidRPr="006B4F4E" w:rsidRDefault="00A36624" w:rsidP="00A36624">
      <w:pPr>
        <w:spacing w:before="100" w:beforeAutospacing="1"/>
        <w:contextualSpacing/>
        <w:rPr>
          <w:rFonts w:ascii="Times New Roman" w:hAnsi="Times New Roman" w:cs="Times New Roman"/>
          <w:sz w:val="24"/>
          <w:szCs w:val="24"/>
        </w:rPr>
      </w:pPr>
      <w:r w:rsidRPr="006B4F4E">
        <w:rPr>
          <w:rFonts w:ascii="Times New Roman" w:hAnsi="Times New Roman" w:cs="Times New Roman"/>
          <w:sz w:val="24"/>
          <w:szCs w:val="24"/>
        </w:rPr>
        <w:t>Fulbright Scholar Program</w:t>
      </w:r>
    </w:p>
    <w:p w:rsidR="00A36624" w:rsidRPr="006B4F4E" w:rsidRDefault="00A36624" w:rsidP="00A36624">
      <w:pPr>
        <w:spacing w:before="100" w:beforeAutospacing="1"/>
        <w:contextualSpacing/>
        <w:rPr>
          <w:rFonts w:ascii="Times New Roman" w:hAnsi="Times New Roman" w:cs="Times New Roman"/>
          <w:sz w:val="24"/>
          <w:szCs w:val="24"/>
        </w:rPr>
      </w:pPr>
    </w:p>
    <w:p w:rsidR="00A36624" w:rsidRPr="006B4F4E" w:rsidRDefault="00221441" w:rsidP="00A36624">
      <w:pPr>
        <w:spacing w:before="100" w:beforeAutospacing="1"/>
        <w:contextualSpacing/>
        <w:rPr>
          <w:rFonts w:ascii="Times New Roman" w:hAnsi="Times New Roman" w:cs="Times New Roman"/>
          <w:sz w:val="24"/>
          <w:szCs w:val="24"/>
        </w:rPr>
      </w:pPr>
      <w:hyperlink r:id="rId12" w:history="1">
        <w:r w:rsidR="00A36624" w:rsidRPr="006B4F4E">
          <w:rPr>
            <w:rFonts w:ascii="Times New Roman" w:hAnsi="Times New Roman" w:cs="Times New Roman"/>
            <w:color w:val="0563C1" w:themeColor="hyperlink"/>
            <w:sz w:val="24"/>
            <w:szCs w:val="24"/>
            <w:u w:val="single"/>
          </w:rPr>
          <w:t>https://www.jsps.go.jp/english/e-fellow/postdoctoral.html</w:t>
        </w:r>
      </w:hyperlink>
    </w:p>
    <w:p w:rsidR="00A36624" w:rsidRPr="006B4F4E" w:rsidRDefault="00A36624" w:rsidP="00A36624">
      <w:pPr>
        <w:spacing w:before="100" w:beforeAutospacing="1"/>
        <w:contextualSpacing/>
        <w:rPr>
          <w:rFonts w:ascii="Times New Roman" w:hAnsi="Times New Roman" w:cs="Times New Roman"/>
          <w:sz w:val="24"/>
          <w:szCs w:val="24"/>
        </w:rPr>
      </w:pPr>
      <w:r w:rsidRPr="006B4F4E">
        <w:rPr>
          <w:rFonts w:ascii="Times New Roman" w:hAnsi="Times New Roman" w:cs="Times New Roman"/>
          <w:sz w:val="24"/>
          <w:szCs w:val="24"/>
        </w:rPr>
        <w:t>Japan Society for the Promotion of Science (for post-postdoctoral-similar to Fulbright but support by Japan)</w:t>
      </w:r>
    </w:p>
    <w:p w:rsidR="00A36624" w:rsidRPr="006B4F4E" w:rsidRDefault="00A36624" w:rsidP="00A36624">
      <w:pPr>
        <w:spacing w:before="100" w:beforeAutospacing="1"/>
        <w:contextualSpacing/>
        <w:rPr>
          <w:rFonts w:ascii="Times New Roman" w:hAnsi="Times New Roman" w:cs="Times New Roman"/>
          <w:sz w:val="24"/>
          <w:szCs w:val="24"/>
        </w:rPr>
      </w:pPr>
    </w:p>
    <w:p w:rsidR="00A36624" w:rsidRPr="006B4F4E" w:rsidRDefault="00221441" w:rsidP="00A36624">
      <w:pPr>
        <w:spacing w:before="100" w:beforeAutospacing="1"/>
        <w:contextualSpacing/>
        <w:rPr>
          <w:rFonts w:ascii="Times New Roman" w:hAnsi="Times New Roman" w:cs="Times New Roman"/>
          <w:sz w:val="24"/>
          <w:szCs w:val="24"/>
        </w:rPr>
      </w:pPr>
      <w:hyperlink r:id="rId13" w:history="1">
        <w:r w:rsidR="00A36624" w:rsidRPr="006B4F4E">
          <w:rPr>
            <w:rFonts w:ascii="Times New Roman" w:hAnsi="Times New Roman" w:cs="Times New Roman"/>
            <w:color w:val="0563C1" w:themeColor="hyperlink"/>
            <w:sz w:val="24"/>
            <w:szCs w:val="24"/>
            <w:u w:val="single"/>
          </w:rPr>
          <w:t>https://www.fic.nih.gov/programs/pages/default.aspx</w:t>
        </w:r>
      </w:hyperlink>
    </w:p>
    <w:p w:rsidR="00A36624" w:rsidRPr="006B4F4E" w:rsidRDefault="00A36624" w:rsidP="00A36624">
      <w:pPr>
        <w:spacing w:before="100" w:beforeAutospacing="1"/>
        <w:contextualSpacing/>
        <w:rPr>
          <w:rFonts w:ascii="Times New Roman" w:hAnsi="Times New Roman" w:cs="Times New Roman"/>
          <w:sz w:val="24"/>
          <w:szCs w:val="24"/>
        </w:rPr>
      </w:pPr>
      <w:r w:rsidRPr="006B4F4E">
        <w:rPr>
          <w:rFonts w:ascii="Times New Roman" w:hAnsi="Times New Roman" w:cs="Times New Roman"/>
          <w:sz w:val="24"/>
          <w:szCs w:val="24"/>
        </w:rPr>
        <w:t>Fogarty International Center-advancing science for global health</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A36624" w:rsidP="00A36624">
      <w:pPr>
        <w:spacing w:before="100" w:beforeAutospacing="1" w:after="100" w:afterAutospacing="1"/>
        <w:contextualSpacing/>
        <w:rPr>
          <w:rFonts w:ascii="Times New Roman" w:hAnsi="Times New Roman" w:cs="Times New Roman"/>
          <w:b/>
          <w:sz w:val="24"/>
          <w:szCs w:val="24"/>
        </w:rPr>
      </w:pPr>
      <w:r w:rsidRPr="006B4F4E">
        <w:rPr>
          <w:rFonts w:ascii="Times New Roman" w:hAnsi="Times New Roman" w:cs="Times New Roman"/>
          <w:b/>
          <w:sz w:val="24"/>
          <w:szCs w:val="24"/>
        </w:rPr>
        <w:t xml:space="preserve">Regional and nursing specialties—with regional grants often funding is more assessable and usually (though not always) smaller grant amounts are offered than with national funders; these local opportunities are offered as examples. Many areas of nursing (e.g. palliative care) and each locale (e.g. Pacific Northwest) will have their own subset of these. Most areas have regional funders, workforce development organizations, and specific industries with health related interests. </w:t>
      </w:r>
    </w:p>
    <w:p w:rsidR="00A36624" w:rsidRPr="006B4F4E" w:rsidRDefault="00A36624" w:rsidP="00A36624">
      <w:pPr>
        <w:spacing w:before="100" w:beforeAutospacing="1" w:after="100" w:afterAutospacing="1"/>
        <w:contextualSpacing/>
        <w:rPr>
          <w:rFonts w:ascii="Times New Roman" w:hAnsi="Times New Roman" w:cs="Times New Roman"/>
          <w:b/>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4" w:history="1">
        <w:r w:rsidR="00A36624" w:rsidRPr="006B4F4E">
          <w:rPr>
            <w:rFonts w:ascii="Times New Roman" w:hAnsi="Times New Roman" w:cs="Times New Roman"/>
            <w:color w:val="0563C1" w:themeColor="hyperlink"/>
            <w:sz w:val="24"/>
            <w:szCs w:val="24"/>
            <w:u w:val="single"/>
          </w:rPr>
          <w:t>http://www.northwesthealth.org/kpcf/</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Northwest Health Foundation; Kaiser Permanente Community Fund</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5" w:history="1">
        <w:r w:rsidR="00A36624" w:rsidRPr="006B4F4E">
          <w:rPr>
            <w:rFonts w:ascii="Times New Roman" w:hAnsi="Times New Roman" w:cs="Times New Roman"/>
            <w:color w:val="0563C1" w:themeColor="hyperlink"/>
            <w:sz w:val="24"/>
            <w:szCs w:val="24"/>
            <w:u w:val="single"/>
          </w:rPr>
          <w:t>http://empirehealthfoundation.org/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Empire Health Foundation</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Northwest Health Foundation and Empire Health Foundations formed when previously non-profit health entities sold. The assets were moved into philanthropic foundations that are aimed at improving community health. While these are regional and fund programs in the Pacific Northwest, they are examples of regional foundations to consider when exploring programmatic grants relating to health.</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color w:val="0563C1" w:themeColor="hyperlink"/>
          <w:sz w:val="24"/>
          <w:szCs w:val="24"/>
          <w:u w:val="single"/>
        </w:rPr>
      </w:pPr>
      <w:hyperlink r:id="rId16" w:history="1">
        <w:r w:rsidR="00A36624" w:rsidRPr="006B4F4E">
          <w:rPr>
            <w:rFonts w:ascii="Times New Roman" w:hAnsi="Times New Roman" w:cs="Times New Roman"/>
            <w:color w:val="0563C1" w:themeColor="hyperlink"/>
            <w:sz w:val="24"/>
            <w:szCs w:val="24"/>
            <w:u w:val="single"/>
          </w:rPr>
          <w:t>http://www.cambiahealthfoundation.org/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 xml:space="preserve">Cambria Health Foundation—regional funder for improving palliative and end-of-life care, transformation of health care, and improving the health of underserved children and families. </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7" w:history="1">
        <w:r w:rsidR="00A36624" w:rsidRPr="006B4F4E">
          <w:rPr>
            <w:rFonts w:ascii="Times New Roman" w:hAnsi="Times New Roman" w:cs="Times New Roman"/>
            <w:color w:val="0563C1" w:themeColor="hyperlink"/>
            <w:sz w:val="24"/>
            <w:szCs w:val="24"/>
            <w:u w:val="single"/>
          </w:rPr>
          <w:t>http://komeneasternwashington.org/grants/applying-for-community-grants/how-to-apply-for-funding/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 xml:space="preserve">Susan G. Komen of Eastern Washington—a local office of the world’s largest breast cancer organization.  </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8" w:history="1">
        <w:r w:rsidR="00A36624" w:rsidRPr="006B4F4E">
          <w:rPr>
            <w:rFonts w:ascii="Times New Roman" w:hAnsi="Times New Roman" w:cs="Times New Roman"/>
            <w:color w:val="0563C1" w:themeColor="hyperlink"/>
            <w:sz w:val="24"/>
            <w:szCs w:val="24"/>
            <w:u w:val="single"/>
          </w:rPr>
          <w:t>http://www.oregoncf.org/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Oregon Community Foundation—a statewide clearing house for donors, grants and scholarships. An example of a statewide foundation that funds a variety of programs/scholarships.</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19" w:history="1">
        <w:r w:rsidR="00A36624" w:rsidRPr="006B4F4E">
          <w:rPr>
            <w:rFonts w:ascii="Times New Roman" w:hAnsi="Times New Roman" w:cs="Times New Roman"/>
            <w:color w:val="0563C1" w:themeColor="hyperlink"/>
            <w:sz w:val="24"/>
            <w:szCs w:val="24"/>
            <w:u w:val="single"/>
          </w:rPr>
          <w:t>http://workforcesw.org/</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Workforce Development (example of local funders for programmatic grants to increase workforce)</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20" w:history="1">
        <w:r w:rsidR="00A36624" w:rsidRPr="006B4F4E">
          <w:rPr>
            <w:rFonts w:ascii="Times New Roman" w:hAnsi="Times New Roman" w:cs="Times New Roman"/>
            <w:color w:val="0563C1" w:themeColor="hyperlink"/>
            <w:sz w:val="24"/>
            <w:szCs w:val="24"/>
            <w:u w:val="single"/>
          </w:rPr>
          <w:t>http://www.thecommunityfund.com/</w:t>
        </w:r>
      </w:hyperlink>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Spirit Mountain Community Fund (philanthropic/potlatch tradition from casino profits) (example of local foundational funder which grew from specific industry)</w:t>
      </w:r>
    </w:p>
    <w:p w:rsidR="00A36624" w:rsidRPr="006B4F4E" w:rsidRDefault="00A36624" w:rsidP="00A36624">
      <w:pPr>
        <w:spacing w:before="100" w:beforeAutospacing="1" w:after="100" w:afterAutospacing="1"/>
        <w:contextualSpacing/>
        <w:rPr>
          <w:rFonts w:ascii="Times New Roman" w:hAnsi="Times New Roman" w:cs="Times New Roman"/>
          <w:sz w:val="24"/>
          <w:szCs w:val="24"/>
        </w:rPr>
      </w:pPr>
    </w:p>
    <w:p w:rsidR="00A36624" w:rsidRPr="006B4F4E" w:rsidRDefault="00221441" w:rsidP="00A36624">
      <w:pPr>
        <w:spacing w:before="100" w:beforeAutospacing="1" w:after="100" w:afterAutospacing="1"/>
        <w:contextualSpacing/>
        <w:rPr>
          <w:rFonts w:ascii="Times New Roman" w:hAnsi="Times New Roman" w:cs="Times New Roman"/>
          <w:sz w:val="24"/>
          <w:szCs w:val="24"/>
        </w:rPr>
      </w:pPr>
      <w:hyperlink r:id="rId21" w:history="1">
        <w:r w:rsidR="00A36624" w:rsidRPr="006B4F4E">
          <w:rPr>
            <w:rFonts w:ascii="Times New Roman" w:hAnsi="Times New Roman" w:cs="Times New Roman"/>
            <w:color w:val="0563C1" w:themeColor="hyperlink"/>
            <w:sz w:val="24"/>
            <w:szCs w:val="24"/>
            <w:u w:val="single"/>
          </w:rPr>
          <w:t>https://fconline.foundationcenter.org/grantmaker-profile/?collection=grantmakers&amp;activity=result&amp;key=JOHN016</w:t>
        </w:r>
      </w:hyperlink>
    </w:p>
    <w:p w:rsidR="00A36624" w:rsidRDefault="00A36624" w:rsidP="00A36624">
      <w:pPr>
        <w:spacing w:before="100" w:beforeAutospacing="1" w:after="100" w:afterAutospacing="1"/>
        <w:contextualSpacing/>
        <w:rPr>
          <w:rFonts w:ascii="Times New Roman" w:hAnsi="Times New Roman" w:cs="Times New Roman"/>
          <w:sz w:val="24"/>
          <w:szCs w:val="24"/>
        </w:rPr>
      </w:pPr>
      <w:r w:rsidRPr="006B4F4E">
        <w:rPr>
          <w:rFonts w:ascii="Times New Roman" w:hAnsi="Times New Roman" w:cs="Times New Roman"/>
          <w:sz w:val="24"/>
          <w:szCs w:val="24"/>
        </w:rPr>
        <w:t>Samuel S. Johnson Foundation –-(example of regional funder with nursing interest that supported curricular development of DNP; collaborations of nursing colleges)</w:t>
      </w:r>
    </w:p>
    <w:p w:rsidR="00BF749B" w:rsidRDefault="00BF749B"/>
    <w:sectPr w:rsidR="00BF749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24" w:rsidRDefault="00A36624" w:rsidP="00A36624">
      <w:r>
        <w:separator/>
      </w:r>
    </w:p>
  </w:endnote>
  <w:endnote w:type="continuationSeparator" w:id="0">
    <w:p w:rsidR="00A36624" w:rsidRDefault="00A36624" w:rsidP="00A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24" w:rsidRDefault="00A36624" w:rsidP="00A36624">
      <w:r>
        <w:separator/>
      </w:r>
    </w:p>
  </w:footnote>
  <w:footnote w:type="continuationSeparator" w:id="0">
    <w:p w:rsidR="00A36624" w:rsidRDefault="00A36624" w:rsidP="00A36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24" w:rsidRPr="0036615D" w:rsidRDefault="00A36624">
    <w:pPr>
      <w:pStyle w:val="Header"/>
      <w:rPr>
        <w:rFonts w:ascii="Times New Roman" w:hAnsi="Times New Roman" w:cs="Times New Roman"/>
        <w:sz w:val="24"/>
        <w:szCs w:val="24"/>
      </w:rPr>
    </w:pPr>
    <w:r w:rsidRPr="0036615D">
      <w:rPr>
        <w:rFonts w:ascii="Times New Roman" w:hAnsi="Times New Roman" w:cs="Times New Roman"/>
        <w:sz w:val="24"/>
        <w:szCs w:val="24"/>
      </w:rPr>
      <w:t>Running head:  DEVELOPING SC</w:t>
    </w:r>
    <w:r w:rsidR="007551FC">
      <w:rPr>
        <w:rFonts w:ascii="Times New Roman" w:hAnsi="Times New Roman" w:cs="Times New Roman"/>
        <w:sz w:val="24"/>
        <w:szCs w:val="24"/>
      </w:rPr>
      <w:t>HOLARSHIP</w:t>
    </w:r>
    <w:r w:rsidR="00015332">
      <w:rPr>
        <w:rFonts w:ascii="Times New Roman" w:hAnsi="Times New Roman" w:cs="Times New Roman"/>
        <w:sz w:val="24"/>
        <w:szCs w:val="24"/>
      </w:rPr>
      <w:t xml:space="preserve"> FROM PROGRAM GRANTS           </w:t>
    </w:r>
    <w:r w:rsidR="007551FC">
      <w:rPr>
        <w:rFonts w:ascii="Times New Roman" w:hAnsi="Times New Roman" w:cs="Times New Roman"/>
        <w:sz w:val="24"/>
        <w:szCs w:val="24"/>
      </w:rPr>
      <w:t xml:space="preserve">            </w:t>
    </w:r>
    <w:r w:rsidR="007551FC">
      <w:rPr>
        <w:rFonts w:ascii="Times New Roman" w:hAnsi="Times New Roman" w:cs="Times New Roman"/>
        <w:sz w:val="24"/>
        <w:szCs w:val="24"/>
      </w:rPr>
      <w:tab/>
    </w:r>
  </w:p>
  <w:p w:rsidR="00A36624" w:rsidRDefault="00A36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24"/>
    <w:rsid w:val="00015332"/>
    <w:rsid w:val="002065CF"/>
    <w:rsid w:val="00221441"/>
    <w:rsid w:val="0036615D"/>
    <w:rsid w:val="007551FC"/>
    <w:rsid w:val="008E0D91"/>
    <w:rsid w:val="00A36624"/>
    <w:rsid w:val="00B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24"/>
    <w:pPr>
      <w:tabs>
        <w:tab w:val="center" w:pos="4680"/>
        <w:tab w:val="right" w:pos="9360"/>
      </w:tabs>
    </w:pPr>
  </w:style>
  <w:style w:type="character" w:customStyle="1" w:styleId="HeaderChar">
    <w:name w:val="Header Char"/>
    <w:basedOn w:val="DefaultParagraphFont"/>
    <w:link w:val="Header"/>
    <w:uiPriority w:val="99"/>
    <w:rsid w:val="00A36624"/>
  </w:style>
  <w:style w:type="paragraph" w:styleId="Footer">
    <w:name w:val="footer"/>
    <w:basedOn w:val="Normal"/>
    <w:link w:val="FooterChar"/>
    <w:uiPriority w:val="99"/>
    <w:unhideWhenUsed/>
    <w:rsid w:val="00A36624"/>
    <w:pPr>
      <w:tabs>
        <w:tab w:val="center" w:pos="4680"/>
        <w:tab w:val="right" w:pos="9360"/>
      </w:tabs>
    </w:pPr>
  </w:style>
  <w:style w:type="character" w:customStyle="1" w:styleId="FooterChar">
    <w:name w:val="Footer Char"/>
    <w:basedOn w:val="DefaultParagraphFont"/>
    <w:link w:val="Footer"/>
    <w:uiPriority w:val="99"/>
    <w:rsid w:val="00A36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24"/>
    <w:pPr>
      <w:tabs>
        <w:tab w:val="center" w:pos="4680"/>
        <w:tab w:val="right" w:pos="9360"/>
      </w:tabs>
    </w:pPr>
  </w:style>
  <w:style w:type="character" w:customStyle="1" w:styleId="HeaderChar">
    <w:name w:val="Header Char"/>
    <w:basedOn w:val="DefaultParagraphFont"/>
    <w:link w:val="Header"/>
    <w:uiPriority w:val="99"/>
    <w:rsid w:val="00A36624"/>
  </w:style>
  <w:style w:type="paragraph" w:styleId="Footer">
    <w:name w:val="footer"/>
    <w:basedOn w:val="Normal"/>
    <w:link w:val="FooterChar"/>
    <w:uiPriority w:val="99"/>
    <w:unhideWhenUsed/>
    <w:rsid w:val="00A36624"/>
    <w:pPr>
      <w:tabs>
        <w:tab w:val="center" w:pos="4680"/>
        <w:tab w:val="right" w:pos="9360"/>
      </w:tabs>
    </w:pPr>
  </w:style>
  <w:style w:type="character" w:customStyle="1" w:styleId="FooterChar">
    <w:name w:val="Footer Char"/>
    <w:basedOn w:val="DefaultParagraphFont"/>
    <w:link w:val="Footer"/>
    <w:uiPriority w:val="99"/>
    <w:rsid w:val="00A3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hpr.hrsa.gov/grants/diversity/index.html" TargetMode="External"/><Relationship Id="rId20" Type="http://schemas.openxmlformats.org/officeDocument/2006/relationships/hyperlink" Target="http://www.thecommunityfund.com/" TargetMode="External"/><Relationship Id="rId21" Type="http://schemas.openxmlformats.org/officeDocument/2006/relationships/hyperlink" Target="https://fconline.foundationcenter.org/grantmaker-profile/?collection=grantmakers&amp;activity=result&amp;key=JOHN016"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rwjf.org/en/how-we-work/grants/funding-opportunities.html" TargetMode="External"/><Relationship Id="rId11" Type="http://schemas.openxmlformats.org/officeDocument/2006/relationships/hyperlink" Target="http://www.nsf.gov/funding/" TargetMode="External"/><Relationship Id="rId12" Type="http://schemas.openxmlformats.org/officeDocument/2006/relationships/hyperlink" Target="https://www.jsps.go.jp/english/e-fellow/postdoctoral.html" TargetMode="External"/><Relationship Id="rId13" Type="http://schemas.openxmlformats.org/officeDocument/2006/relationships/hyperlink" Target="https://www.fic.nih.gov/programs/pages/default.aspx" TargetMode="External"/><Relationship Id="rId14" Type="http://schemas.openxmlformats.org/officeDocument/2006/relationships/hyperlink" Target="http://www.northwesthealth.org/kpcf/" TargetMode="External"/><Relationship Id="rId15" Type="http://schemas.openxmlformats.org/officeDocument/2006/relationships/hyperlink" Target="http://empirehealthfoundation.org/" TargetMode="External"/><Relationship Id="rId16" Type="http://schemas.openxmlformats.org/officeDocument/2006/relationships/hyperlink" Target="http://www.cambiahealthfoundation.org/" TargetMode="External"/><Relationship Id="rId17" Type="http://schemas.openxmlformats.org/officeDocument/2006/relationships/hyperlink" Target="http://komeneasternwashington.org/grants/applying-for-community-grants/how-to-apply-for-funding/" TargetMode="External"/><Relationship Id="rId18" Type="http://schemas.openxmlformats.org/officeDocument/2006/relationships/hyperlink" Target="http://www.oregoncf.org/" TargetMode="External"/><Relationship Id="rId19" Type="http://schemas.openxmlformats.org/officeDocument/2006/relationships/hyperlink" Target="http://workforcesw.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hpr.hrsa.gov/nursing/index.html" TargetMode="External"/><Relationship Id="rId8" Type="http://schemas.openxmlformats.org/officeDocument/2006/relationships/hyperlink" Target="http://bhpr.hrsa.gov/grants/geriatricsalliedhealth/gw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Linda Lee</dc:creator>
  <cp:keywords/>
  <dc:description/>
  <cp:lastModifiedBy>Leslie Block</cp:lastModifiedBy>
  <cp:revision>2</cp:revision>
  <dcterms:created xsi:type="dcterms:W3CDTF">2017-10-17T20:01:00Z</dcterms:created>
  <dcterms:modified xsi:type="dcterms:W3CDTF">2017-10-17T20:01:00Z</dcterms:modified>
</cp:coreProperties>
</file>