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A7F" w:rsidRDefault="00D56A7F" w:rsidP="00D56A7F"/>
    <w:p w:rsidR="00D56A7F" w:rsidRPr="00D56A7F" w:rsidRDefault="00D56A7F" w:rsidP="00D56A7F">
      <w:pPr>
        <w:widowControl/>
        <w:jc w:val="left"/>
        <w:rPr>
          <w:rFonts w:eastAsia="Times New Roman"/>
          <w:i/>
          <w:kern w:val="0"/>
          <w:sz w:val="24"/>
        </w:rPr>
      </w:pPr>
      <w:bookmarkStart w:id="0" w:name="_GoBack"/>
      <w:bookmarkEnd w:id="0"/>
      <w:r w:rsidRPr="00D56A7F">
        <w:rPr>
          <w:rFonts w:eastAsia="Times New Roman"/>
          <w:i/>
          <w:kern w:val="0"/>
          <w:sz w:val="24"/>
        </w:rPr>
        <w:t>Sample characteristics after PS matching. No significant differences existed after matching.</w:t>
      </w:r>
    </w:p>
    <w:tbl>
      <w:tblPr>
        <w:tblStyle w:val="TableGrid2"/>
        <w:tblW w:w="99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00"/>
        <w:gridCol w:w="1714"/>
        <w:gridCol w:w="1714"/>
        <w:gridCol w:w="1714"/>
        <w:gridCol w:w="1714"/>
      </w:tblGrid>
      <w:tr w:rsidR="00D56A7F" w:rsidRPr="00D56A7F" w:rsidTr="00F657EE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Characteristic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Total Sample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(n=20,443)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Intervention Group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(n=1,049)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Control Group (n=1,049)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Absolute Difference</w:t>
            </w:r>
          </w:p>
        </w:tc>
      </w:tr>
      <w:tr w:rsidR="00D56A7F" w:rsidRPr="00D56A7F" w:rsidTr="00F657EE">
        <w:tc>
          <w:tcPr>
            <w:tcW w:w="3100" w:type="dxa"/>
            <w:tcBorders>
              <w:top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Community poverty level (</w:t>
            </w:r>
            <w:proofErr w:type="spellStart"/>
            <w:r w:rsidRPr="00D56A7F">
              <w:rPr>
                <w:kern w:val="0"/>
                <w:sz w:val="20"/>
                <w:szCs w:val="20"/>
              </w:rPr>
              <w:t>mean±SD</w:t>
            </w:r>
            <w:proofErr w:type="spellEnd"/>
            <w:r w:rsidRPr="00D56A7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23.6 (±6.5)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23.4 (±6.3)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23.8 (±6.7)</w:t>
            </w:r>
          </w:p>
        </w:tc>
        <w:tc>
          <w:tcPr>
            <w:tcW w:w="1714" w:type="dxa"/>
            <w:tcBorders>
              <w:top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0.4</w:t>
            </w:r>
          </w:p>
        </w:tc>
      </w:tr>
      <w:tr w:rsidR="00D56A7F" w:rsidRPr="00D56A7F" w:rsidTr="00F657EE">
        <w:tc>
          <w:tcPr>
            <w:tcW w:w="3100" w:type="dxa"/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School poverty level (</w:t>
            </w:r>
            <w:proofErr w:type="spellStart"/>
            <w:r w:rsidRPr="00D56A7F">
              <w:rPr>
                <w:kern w:val="0"/>
                <w:sz w:val="20"/>
                <w:szCs w:val="20"/>
              </w:rPr>
              <w:t>mean±SD</w:t>
            </w:r>
            <w:proofErr w:type="spellEnd"/>
            <w:r w:rsidRPr="00D56A7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71.2 (±19.7)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71.1 (±20.0)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71.3 (±19.5)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0.2</w:t>
            </w:r>
          </w:p>
        </w:tc>
      </w:tr>
      <w:tr w:rsidR="00D56A7F" w:rsidRPr="00D56A7F" w:rsidTr="00F657EE">
        <w:tc>
          <w:tcPr>
            <w:tcW w:w="3100" w:type="dxa"/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School nurse workload (</w:t>
            </w:r>
            <w:proofErr w:type="spellStart"/>
            <w:r w:rsidRPr="00D56A7F">
              <w:rPr>
                <w:kern w:val="0"/>
                <w:sz w:val="20"/>
                <w:szCs w:val="20"/>
              </w:rPr>
              <w:t>mean±SD</w:t>
            </w:r>
            <w:proofErr w:type="spellEnd"/>
            <w:r w:rsidRPr="00D56A7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13.3 (±6.2)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13.3 (±6.7)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13.3 (±5.8)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</w:t>
            </w:r>
          </w:p>
        </w:tc>
      </w:tr>
      <w:tr w:rsidR="00D56A7F" w:rsidRPr="00D56A7F" w:rsidTr="00F657EE">
        <w:tc>
          <w:tcPr>
            <w:tcW w:w="3100" w:type="dxa"/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Household food Insecurity (%)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Yes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No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82.4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17.6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82.8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17.3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82.1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17.9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0.7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0.6</w:t>
            </w:r>
          </w:p>
        </w:tc>
      </w:tr>
      <w:tr w:rsidR="00D56A7F" w:rsidRPr="00D56A7F" w:rsidTr="00F657EE">
        <w:tc>
          <w:tcPr>
            <w:tcW w:w="3100" w:type="dxa"/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BMI (</w:t>
            </w:r>
            <w:proofErr w:type="spellStart"/>
            <w:r w:rsidRPr="00D56A7F">
              <w:rPr>
                <w:kern w:val="0"/>
                <w:sz w:val="20"/>
                <w:szCs w:val="20"/>
              </w:rPr>
              <w:t>mean±SD</w:t>
            </w:r>
            <w:proofErr w:type="spellEnd"/>
            <w:r w:rsidRPr="00D56A7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29.7 (±5.0)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29.7 (±4.8)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29.6 (±5.1)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0.1</w:t>
            </w:r>
          </w:p>
        </w:tc>
      </w:tr>
      <w:tr w:rsidR="00D56A7F" w:rsidRPr="00D56A7F" w:rsidTr="00F657EE">
        <w:tc>
          <w:tcPr>
            <w:tcW w:w="3100" w:type="dxa"/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BMI percentile (</w:t>
            </w:r>
            <w:proofErr w:type="spellStart"/>
            <w:r w:rsidRPr="00D56A7F">
              <w:rPr>
                <w:kern w:val="0"/>
                <w:sz w:val="20"/>
                <w:szCs w:val="20"/>
              </w:rPr>
              <w:t>mean±SD</w:t>
            </w:r>
            <w:proofErr w:type="spellEnd"/>
            <w:r w:rsidRPr="00D56A7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99.5 (±0.3)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99.5 (±0.3)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99.5 (±0.2)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</w:t>
            </w:r>
          </w:p>
        </w:tc>
      </w:tr>
      <w:tr w:rsidR="00D56A7F" w:rsidRPr="00D56A7F" w:rsidTr="00F657EE">
        <w:tc>
          <w:tcPr>
            <w:tcW w:w="3100" w:type="dxa"/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Gender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Male (percent)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Female (percent)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59.1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40.9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58.6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41.4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59.6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40.4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</w:t>
            </w:r>
          </w:p>
        </w:tc>
      </w:tr>
      <w:tr w:rsidR="00D56A7F" w:rsidRPr="00D56A7F" w:rsidTr="00F657EE">
        <w:tc>
          <w:tcPr>
            <w:tcW w:w="3100" w:type="dxa"/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Age (</w:t>
            </w:r>
            <w:proofErr w:type="spellStart"/>
            <w:r w:rsidRPr="00D56A7F">
              <w:rPr>
                <w:kern w:val="0"/>
                <w:sz w:val="20"/>
                <w:szCs w:val="20"/>
              </w:rPr>
              <w:t>mean±SD</w:t>
            </w:r>
            <w:proofErr w:type="spellEnd"/>
            <w:r w:rsidRPr="00D56A7F">
              <w:rPr>
                <w:kern w:val="0"/>
                <w:sz w:val="20"/>
                <w:szCs w:val="20"/>
              </w:rPr>
              <w:t>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99.50 (±20.1)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99.4 (±19.8)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98.5 (±20.7)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0.9</w:t>
            </w:r>
          </w:p>
        </w:tc>
      </w:tr>
      <w:tr w:rsidR="00D56A7F" w:rsidRPr="00D56A7F" w:rsidTr="00F657EE">
        <w:tc>
          <w:tcPr>
            <w:tcW w:w="3100" w:type="dxa"/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Grade (%)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Kindergarten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First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Second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Third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Fourth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Fifth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6.8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17.2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21.2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18.5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19.5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16.8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6.9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16.4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21.6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18.9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19.3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16.9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6.6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17.9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20.7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18.2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19.8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16.8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0.3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1.5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0.9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0.7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0.5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0.1</w:t>
            </w:r>
          </w:p>
        </w:tc>
      </w:tr>
      <w:tr w:rsidR="00D56A7F" w:rsidRPr="00D56A7F" w:rsidTr="00F657EE">
        <w:tc>
          <w:tcPr>
            <w:tcW w:w="3100" w:type="dxa"/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Race/ethnicity (%)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Non-Hispanic White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Non-Hispanic Black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Hispanic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Asian**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American Indian**</w:t>
            </w:r>
          </w:p>
          <w:p w:rsidR="00D56A7F" w:rsidRPr="00D56A7F" w:rsidRDefault="00D56A7F" w:rsidP="00D56A7F">
            <w:pPr>
              <w:widowControl/>
              <w:ind w:left="720"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 xml:space="preserve">Multi-racial    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10.6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21.5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58.4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8.3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0.6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10.6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21.6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58.9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7.8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0.5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10.7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21.4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58.0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8.8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0.6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0.7</w:t>
            </w:r>
          </w:p>
        </w:tc>
        <w:tc>
          <w:tcPr>
            <w:tcW w:w="1714" w:type="dxa"/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0.1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0.2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0.9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0.2</w:t>
            </w: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</w:tr>
      <w:tr w:rsidR="00D56A7F" w:rsidRPr="00D56A7F" w:rsidTr="00F657EE">
        <w:tc>
          <w:tcPr>
            <w:tcW w:w="3100" w:type="dxa"/>
            <w:tcBorders>
              <w:bottom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Diagnosis of at least 1 chronic illness (%)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46.7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46.1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47.2</w:t>
            </w:r>
          </w:p>
        </w:tc>
        <w:tc>
          <w:tcPr>
            <w:tcW w:w="1714" w:type="dxa"/>
            <w:tcBorders>
              <w:bottom w:val="single" w:sz="4" w:space="0" w:color="auto"/>
            </w:tcBorders>
          </w:tcPr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  <w:p w:rsidR="00D56A7F" w:rsidRPr="00D56A7F" w:rsidRDefault="00D56A7F" w:rsidP="00D56A7F"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 w:rsidRPr="00D56A7F">
              <w:rPr>
                <w:kern w:val="0"/>
                <w:sz w:val="20"/>
                <w:szCs w:val="20"/>
              </w:rPr>
              <w:t>1.1</w:t>
            </w:r>
          </w:p>
        </w:tc>
      </w:tr>
    </w:tbl>
    <w:p w:rsidR="00D56A7F" w:rsidRDefault="00D56A7F" w:rsidP="00D56A7F">
      <w:pPr>
        <w:widowControl/>
        <w:jc w:val="left"/>
      </w:pPr>
      <w:r w:rsidRPr="00D56A7F">
        <w:rPr>
          <w:rFonts w:ascii="Calibri" w:eastAsia="Times New Roman" w:hAnsi="Calibri"/>
          <w:kern w:val="0"/>
          <w:sz w:val="20"/>
          <w:szCs w:val="20"/>
        </w:rPr>
        <w:t>** Asian= Asian/Native Hawaiian/Pacific Islander, American Indian= American Indian/Alaskan Native</w:t>
      </w:r>
    </w:p>
    <w:p w:rsidR="00AA0C12" w:rsidRPr="00D56A7F" w:rsidRDefault="00AA0C12" w:rsidP="00D56A7F">
      <w:pPr>
        <w:ind w:firstLine="720"/>
      </w:pPr>
    </w:p>
    <w:sectPr w:rsidR="00AA0C12" w:rsidRPr="00D56A7F" w:rsidSect="00D56A7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3E" w:rsidRDefault="00622B3E" w:rsidP="00D5029A">
      <w:r>
        <w:separator/>
      </w:r>
    </w:p>
  </w:endnote>
  <w:endnote w:type="continuationSeparator" w:id="0">
    <w:p w:rsidR="00622B3E" w:rsidRDefault="00622B3E" w:rsidP="00D5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3E" w:rsidRDefault="00622B3E" w:rsidP="00D5029A">
      <w:r>
        <w:separator/>
      </w:r>
    </w:p>
  </w:footnote>
  <w:footnote w:type="continuationSeparator" w:id="0">
    <w:p w:rsidR="00622B3E" w:rsidRDefault="00622B3E" w:rsidP="00D502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-10520035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D5029A" w:rsidRPr="00D5029A" w:rsidRDefault="00D5029A" w:rsidP="00D5029A">
        <w:pPr>
          <w:pStyle w:val="Header"/>
          <w:jc w:val="left"/>
          <w:rPr>
            <w:rFonts w:asciiTheme="minorHAnsi" w:hAnsiTheme="minorHAnsi"/>
            <w:sz w:val="20"/>
            <w:szCs w:val="20"/>
          </w:rPr>
        </w:pPr>
        <w:r w:rsidRPr="00D5029A">
          <w:rPr>
            <w:rFonts w:asciiTheme="minorHAnsi" w:hAnsiTheme="minorHAnsi"/>
            <w:sz w:val="20"/>
            <w:szCs w:val="20"/>
          </w:rPr>
          <w:t>Schroeder, K.,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proofErr w:type="spellStart"/>
        <w:r>
          <w:rPr>
            <w:rFonts w:asciiTheme="minorHAnsi" w:hAnsiTheme="minorHAnsi"/>
            <w:sz w:val="20"/>
            <w:szCs w:val="20"/>
          </w:rPr>
          <w:t>Jia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, H., &amp; </w:t>
        </w:r>
        <w:proofErr w:type="spellStart"/>
        <w:r>
          <w:rPr>
            <w:rFonts w:asciiTheme="minorHAnsi" w:hAnsiTheme="minorHAnsi"/>
            <w:sz w:val="20"/>
            <w:szCs w:val="20"/>
          </w:rPr>
          <w:t>Smaldone</w:t>
        </w:r>
        <w:proofErr w:type="spellEnd"/>
        <w:r>
          <w:rPr>
            <w:rFonts w:asciiTheme="minorHAnsi" w:hAnsiTheme="minorHAnsi"/>
            <w:sz w:val="20"/>
            <w:szCs w:val="20"/>
          </w:rPr>
          <w:t xml:space="preserve">, A. (2016). Which propensity score method best reduces confounder imbalance? An example from a retrospective evaluation of a childhood obesity intervention. </w:t>
        </w:r>
        <w:r w:rsidRPr="00D5029A">
          <w:rPr>
            <w:rFonts w:asciiTheme="minorHAnsi" w:hAnsiTheme="minorHAnsi"/>
            <w:sz w:val="20"/>
            <w:szCs w:val="20"/>
          </w:rPr>
          <w:t xml:space="preserve"> </w:t>
        </w:r>
        <w:r>
          <w:rPr>
            <w:rFonts w:asciiTheme="minorHAnsi" w:hAnsiTheme="minorHAnsi"/>
            <w:i/>
            <w:sz w:val="20"/>
            <w:szCs w:val="20"/>
          </w:rPr>
          <w:t>Nursing Research</w:t>
        </w:r>
        <w:r>
          <w:rPr>
            <w:rFonts w:asciiTheme="minorHAnsi" w:hAnsiTheme="minorHAnsi"/>
            <w:sz w:val="20"/>
            <w:szCs w:val="20"/>
          </w:rPr>
          <w:t xml:space="preserve">, </w:t>
        </w:r>
        <w:r>
          <w:rPr>
            <w:rFonts w:asciiTheme="minorHAnsi" w:hAnsiTheme="minorHAnsi"/>
            <w:i/>
            <w:sz w:val="20"/>
            <w:szCs w:val="20"/>
          </w:rPr>
          <w:t>65</w:t>
        </w:r>
        <w:r>
          <w:rPr>
            <w:rFonts w:asciiTheme="minorHAnsi" w:hAnsiTheme="minorHAnsi"/>
            <w:sz w:val="20"/>
            <w:szCs w:val="20"/>
          </w:rPr>
          <w:t xml:space="preserve">. </w:t>
        </w:r>
        <w:r w:rsidRPr="0043688C">
          <w:rPr>
            <w:rFonts w:asciiTheme="minorHAnsi" w:hAnsiTheme="minorHAnsi"/>
            <w:b/>
            <w:sz w:val="20"/>
            <w:szCs w:val="20"/>
          </w:rPr>
          <w:t xml:space="preserve">Supplemental Digital Content </w:t>
        </w:r>
        <w:r w:rsidR="00D56A7F">
          <w:rPr>
            <w:rFonts w:asciiTheme="minorHAnsi" w:hAnsiTheme="minorHAnsi"/>
            <w:b/>
            <w:sz w:val="20"/>
            <w:szCs w:val="20"/>
          </w:rPr>
          <w:t>2</w:t>
        </w:r>
        <w:r w:rsidRPr="0043688C">
          <w:rPr>
            <w:rFonts w:asciiTheme="minorHAnsi" w:hAnsiTheme="minorHAnsi"/>
            <w:b/>
            <w:sz w:val="20"/>
            <w:szCs w:val="20"/>
          </w:rPr>
          <w:t xml:space="preserve"> of </w:t>
        </w:r>
        <w:r w:rsidR="009854CC">
          <w:rPr>
            <w:rFonts w:asciiTheme="minorHAnsi" w:hAnsiTheme="minorHAnsi"/>
            <w:b/>
            <w:sz w:val="20"/>
            <w:szCs w:val="20"/>
          </w:rPr>
          <w:t>4</w:t>
        </w:r>
        <w:r>
          <w:rPr>
            <w:rFonts w:asciiTheme="minorHAnsi" w:hAnsiTheme="minorHAnsi"/>
            <w:sz w:val="20"/>
            <w:szCs w:val="20"/>
          </w:rPr>
          <w:t xml:space="preserve">.                                                                                                              </w:t>
        </w:r>
        <w:r w:rsidRPr="00D5029A">
          <w:rPr>
            <w:rFonts w:asciiTheme="minorHAnsi" w:hAnsiTheme="minorHAnsi"/>
            <w:sz w:val="20"/>
            <w:szCs w:val="20"/>
          </w:rPr>
          <w:t xml:space="preserve"> </w:t>
        </w:r>
      </w:p>
    </w:sdtContent>
  </w:sdt>
  <w:p w:rsidR="00D5029A" w:rsidRPr="00D5029A" w:rsidRDefault="00D5029A">
    <w:pPr>
      <w:pStyle w:val="Header"/>
      <w:rPr>
        <w:rFonts w:asciiTheme="minorHAnsi" w:hAnsiTheme="minorHAnsi"/>
        <w:sz w:val="20"/>
        <w:szCs w:val="20"/>
      </w:rPr>
    </w:pPr>
  </w:p>
  <w:p w:rsidR="00D5029A" w:rsidRDefault="00D5029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4C2"/>
    <w:rsid w:val="000265FC"/>
    <w:rsid w:val="001127B0"/>
    <w:rsid w:val="0043688C"/>
    <w:rsid w:val="00622B3E"/>
    <w:rsid w:val="008766F6"/>
    <w:rsid w:val="009854CC"/>
    <w:rsid w:val="00A814C2"/>
    <w:rsid w:val="00AA0C12"/>
    <w:rsid w:val="00C64C03"/>
    <w:rsid w:val="00D5029A"/>
    <w:rsid w:val="00D5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127B0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9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5029A"/>
    <w:pPr>
      <w:widowControl/>
      <w:jc w:val="left"/>
    </w:pPr>
    <w:rPr>
      <w:rFonts w:eastAsia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5029A"/>
    <w:rPr>
      <w:rFonts w:eastAsia="Times New Roman" w:cs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5029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029A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9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9A"/>
    <w:rPr>
      <w:kern w:val="2"/>
      <w:sz w:val="21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56A7F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5FC"/>
    <w:pPr>
      <w:widowControl w:val="0"/>
      <w:jc w:val="both"/>
    </w:pPr>
    <w:rPr>
      <w:kern w:val="2"/>
      <w:sz w:val="21"/>
      <w:szCs w:val="24"/>
    </w:rPr>
  </w:style>
  <w:style w:type="paragraph" w:styleId="Heading1">
    <w:name w:val="heading 1"/>
    <w:basedOn w:val="Normal"/>
    <w:link w:val="Heading1Char"/>
    <w:uiPriority w:val="9"/>
    <w:qFormat/>
    <w:rsid w:val="000265FC"/>
    <w:pPr>
      <w:widowControl/>
      <w:spacing w:before="100" w:beforeAutospacing="1" w:after="100" w:afterAutospacing="1"/>
      <w:jc w:val="left"/>
      <w:outlineLvl w:val="0"/>
    </w:pPr>
    <w:rPr>
      <w:rFonts w:ascii="SimSun" w:hAnsi="SimSun" w:cs="SimSu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C"/>
    <w:rPr>
      <w:rFonts w:ascii="SimSun" w:hAnsi="SimSun" w:cs="SimSun"/>
      <w:b/>
      <w:bCs/>
      <w:kern w:val="36"/>
      <w:sz w:val="48"/>
      <w:szCs w:val="48"/>
    </w:rPr>
  </w:style>
  <w:style w:type="paragraph" w:styleId="NoSpacing">
    <w:name w:val="No Spacing"/>
    <w:link w:val="NoSpacingChar"/>
    <w:uiPriority w:val="1"/>
    <w:qFormat/>
    <w:rsid w:val="000265FC"/>
    <w:rPr>
      <w:rFonts w:ascii="Calibri" w:hAnsi="Calibri"/>
      <w:sz w:val="22"/>
      <w:szCs w:val="22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265FC"/>
    <w:rPr>
      <w:rFonts w:ascii="Calibri" w:hAnsi="Calibri"/>
      <w:sz w:val="22"/>
      <w:szCs w:val="22"/>
      <w:lang w:eastAsia="zh-CN"/>
    </w:rPr>
  </w:style>
  <w:style w:type="table" w:customStyle="1" w:styleId="TableGrid1">
    <w:name w:val="Table Grid1"/>
    <w:basedOn w:val="TableNormal"/>
    <w:next w:val="TableGrid"/>
    <w:uiPriority w:val="39"/>
    <w:rsid w:val="001127B0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1127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5029A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D5029A"/>
    <w:pPr>
      <w:widowControl/>
      <w:jc w:val="left"/>
    </w:pPr>
    <w:rPr>
      <w:rFonts w:eastAsia="Times New Roman"/>
      <w:kern w:val="0"/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D5029A"/>
    <w:rPr>
      <w:rFonts w:eastAsia="Times New Roman" w:cs="Times New Roman"/>
      <w:sz w:val="20"/>
    </w:rPr>
  </w:style>
  <w:style w:type="paragraph" w:styleId="CommentText">
    <w:name w:val="annotation text"/>
    <w:basedOn w:val="Normal"/>
    <w:link w:val="CommentTextChar1"/>
    <w:uiPriority w:val="99"/>
    <w:semiHidden/>
    <w:unhideWhenUsed/>
    <w:rsid w:val="00D5029A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rsid w:val="00D5029A"/>
    <w:rPr>
      <w:kern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2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29A"/>
    <w:rPr>
      <w:rFonts w:ascii="Tahoma" w:hAnsi="Tahoma" w:cs="Tahoma"/>
      <w:kern w:val="2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9A"/>
    <w:rPr>
      <w:kern w:val="2"/>
      <w:sz w:val="21"/>
      <w:szCs w:val="24"/>
    </w:rPr>
  </w:style>
  <w:style w:type="paragraph" w:styleId="Footer">
    <w:name w:val="footer"/>
    <w:basedOn w:val="Normal"/>
    <w:link w:val="FooterChar"/>
    <w:uiPriority w:val="99"/>
    <w:unhideWhenUsed/>
    <w:rsid w:val="00D502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9A"/>
    <w:rPr>
      <w:kern w:val="2"/>
      <w:sz w:val="21"/>
      <w:szCs w:val="24"/>
    </w:rPr>
  </w:style>
  <w:style w:type="table" w:customStyle="1" w:styleId="TableGrid2">
    <w:name w:val="Table Grid2"/>
    <w:basedOn w:val="TableNormal"/>
    <w:next w:val="TableGrid"/>
    <w:uiPriority w:val="39"/>
    <w:rsid w:val="00D56A7F"/>
    <w:rPr>
      <w:rFonts w:ascii="Calibri" w:eastAsia="Times New Roman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4</cp:revision>
  <dcterms:created xsi:type="dcterms:W3CDTF">2016-07-26T20:54:00Z</dcterms:created>
  <dcterms:modified xsi:type="dcterms:W3CDTF">2016-07-26T21:04:00Z</dcterms:modified>
</cp:coreProperties>
</file>