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2A41" w14:textId="38D9C0A5" w:rsidR="00740B6D" w:rsidRPr="0035131D" w:rsidRDefault="004910E9" w:rsidP="0074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41134"/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 xml:space="preserve">Nurse Continuity </w:t>
      </w:r>
      <w:r w:rsidR="00B33535" w:rsidRPr="0035131D">
        <w:rPr>
          <w:rFonts w:ascii="Times New Roman" w:hAnsi="Times New Roman" w:cs="Times New Roman"/>
          <w:b/>
          <w:sz w:val="24"/>
          <w:szCs w:val="24"/>
        </w:rPr>
        <w:t>at Discharge and R</w:t>
      </w:r>
      <w:r w:rsidR="00740B6D">
        <w:rPr>
          <w:rFonts w:ascii="Times New Roman" w:hAnsi="Times New Roman" w:cs="Times New Roman"/>
          <w:b/>
          <w:sz w:val="24"/>
          <w:szCs w:val="24"/>
        </w:rPr>
        <w:t>eturn to Hospital</w:t>
      </w:r>
    </w:p>
    <w:p w14:paraId="28B49BA0" w14:textId="0D5A231B" w:rsidR="00B77C58" w:rsidRDefault="00816B5A" w:rsidP="00B33535">
      <w:pPr>
        <w:pStyle w:val="NormalWeb"/>
        <w:spacing w:before="0" w:beforeAutospacing="0" w:after="0" w:afterAutospacing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Supplementa</w:t>
      </w:r>
      <w:r w:rsidR="00B33535">
        <w:rPr>
          <w:sz w:val="24"/>
          <w:szCs w:val="24"/>
        </w:rPr>
        <w:t xml:space="preserve">l </w:t>
      </w:r>
      <w:r>
        <w:rPr>
          <w:sz w:val="24"/>
          <w:szCs w:val="24"/>
        </w:rPr>
        <w:t>Digital Content</w:t>
      </w:r>
      <w:r w:rsidR="00B33535">
        <w:rPr>
          <w:sz w:val="24"/>
          <w:szCs w:val="24"/>
        </w:rPr>
        <w:t>: Tables and Figure</w:t>
      </w:r>
    </w:p>
    <w:bookmarkEnd w:id="1"/>
    <w:p w14:paraId="56017695" w14:textId="77777777" w:rsidR="006B24DA" w:rsidRPr="00B33535" w:rsidRDefault="006B24DA" w:rsidP="00B33535">
      <w:pPr>
        <w:pStyle w:val="NormalWeb"/>
        <w:spacing w:before="0" w:beforeAutospacing="0" w:after="0" w:afterAutospacing="0" w:line="480" w:lineRule="auto"/>
        <w:jc w:val="center"/>
        <w:rPr>
          <w:sz w:val="24"/>
          <w:szCs w:val="24"/>
        </w:rPr>
      </w:pPr>
    </w:p>
    <w:p w14:paraId="4A5C9C4C" w14:textId="6C0E5887" w:rsidR="00816B5A" w:rsidRDefault="00816B5A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8D5E64">
        <w:rPr>
          <w:sz w:val="24"/>
          <w:szCs w:val="24"/>
        </w:rPr>
        <w:t xml:space="preserve">Table </w:t>
      </w:r>
      <w:r>
        <w:rPr>
          <w:sz w:val="24"/>
          <w:szCs w:val="24"/>
        </w:rPr>
        <w:t>e</w:t>
      </w:r>
      <w:r w:rsidRPr="008D5E64">
        <w:rPr>
          <w:sz w:val="24"/>
          <w:szCs w:val="24"/>
        </w:rPr>
        <w:t>1.</w:t>
      </w:r>
      <w:r>
        <w:rPr>
          <w:sz w:val="24"/>
          <w:szCs w:val="24"/>
        </w:rPr>
        <w:t xml:space="preserve"> Sample Characteristics</w:t>
      </w:r>
      <w:r w:rsidR="00C94977">
        <w:rPr>
          <w:sz w:val="24"/>
          <w:szCs w:val="24"/>
        </w:rPr>
        <w:t>, including</w:t>
      </w:r>
      <w:r>
        <w:rPr>
          <w:sz w:val="24"/>
          <w:szCs w:val="24"/>
        </w:rPr>
        <w:t xml:space="preserve"> unit fixed effects and controls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3660"/>
        <w:gridCol w:w="1830"/>
        <w:gridCol w:w="1980"/>
        <w:gridCol w:w="1980"/>
      </w:tblGrid>
      <w:tr w:rsidR="00816B5A" w:rsidRPr="00CD19FB" w14:paraId="27F6B4AF" w14:textId="77777777" w:rsidTr="006B24DA">
        <w:trPr>
          <w:trHeight w:val="312"/>
        </w:trPr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E83F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48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(1)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20E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(2)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9F9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(3)</w:t>
            </w:r>
          </w:p>
        </w:tc>
      </w:tr>
      <w:tr w:rsidR="00816B5A" w:rsidRPr="00CD19FB" w14:paraId="751C1830" w14:textId="77777777" w:rsidTr="006B24DA">
        <w:trPr>
          <w:trHeight w:val="124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59F8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E420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All Patients</w:t>
            </w:r>
          </w:p>
          <w:p w14:paraId="2547021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N=18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203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740FC" w14:textId="65B9D888" w:rsidR="00816B5A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 xml:space="preserve">Non-Continuity </w:t>
            </w:r>
          </w:p>
          <w:p w14:paraId="6CF4D23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N= 11,762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1A3E9" w14:textId="59031141" w:rsidR="00816B5A" w:rsidRPr="002F75FE" w:rsidRDefault="006B24D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 w:rsidRPr="006B24DA">
              <w:rPr>
                <w:rFonts w:eastAsia="Times New Roman" w:cstheme="minorHAnsi"/>
                <w:sz w:val="20"/>
                <w:szCs w:val="20"/>
              </w:rPr>
              <w:t xml:space="preserve">Nurse </w:t>
            </w:r>
            <w:r w:rsidR="00816B5A" w:rsidRPr="006B24DA">
              <w:rPr>
                <w:rFonts w:eastAsia="Times New Roman" w:cstheme="minorHAnsi"/>
                <w:sz w:val="20"/>
                <w:szCs w:val="20"/>
              </w:rPr>
              <w:t>Continuity</w:t>
            </w:r>
            <w:r w:rsidR="002F75FE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</w:p>
          <w:p w14:paraId="1669D4F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N=6,441</w:t>
            </w:r>
          </w:p>
        </w:tc>
      </w:tr>
      <w:tr w:rsidR="00816B5A" w:rsidRPr="00CD19FB" w14:paraId="538FD82A" w14:textId="77777777" w:rsidTr="006B24DA">
        <w:trPr>
          <w:trHeight w:val="312"/>
        </w:trPr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F16E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CE1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72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EAC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16B5A" w:rsidRPr="00CD19FB" w14:paraId="1047F405" w14:textId="77777777" w:rsidTr="006B24DA">
        <w:trPr>
          <w:trHeight w:val="31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B779" w14:textId="490E7EE8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D19F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Post-Discharge Outcomes and </w:t>
            </w:r>
            <w:r w:rsidR="000373B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Nurse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Continuity</w:t>
            </w:r>
            <w:r w:rsidRPr="00CD19F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[Count (%)]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C3B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16B5A" w:rsidRPr="00CD19FB" w14:paraId="41B98C64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1C77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ED/Obs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0F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2,174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(11.94)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C03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1,431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(12.17)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60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743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(11.54)</w:t>
            </w:r>
          </w:p>
        </w:tc>
      </w:tr>
      <w:tr w:rsidR="00816B5A" w:rsidRPr="00CD19FB" w14:paraId="03FA591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A1FD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Readmission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093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1,971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(10.83)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74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1,250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(10.63)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A2A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(11.19)</w:t>
            </w:r>
          </w:p>
        </w:tc>
      </w:tr>
      <w:tr w:rsidR="00816B5A" w:rsidRPr="00CD19FB" w14:paraId="4C8254FC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0706" w14:textId="5389875A" w:rsidR="00816B5A" w:rsidRPr="00CD19FB" w:rsidRDefault="000373B4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Nurse </w:t>
            </w:r>
            <w:r w:rsidR="00816B5A" w:rsidRPr="00CD19FB">
              <w:rPr>
                <w:rFonts w:eastAsia="Times New Roman" w:cstheme="minorHAnsi"/>
                <w:sz w:val="20"/>
                <w:szCs w:val="20"/>
              </w:rPr>
              <w:t>Continuity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3D1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6,441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(35.38)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288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352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6,441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(100)</w:t>
            </w:r>
          </w:p>
        </w:tc>
      </w:tr>
      <w:tr w:rsidR="00816B5A" w:rsidRPr="00CD19FB" w14:paraId="3D343C32" w14:textId="77777777" w:rsidTr="006B24DA">
        <w:trPr>
          <w:trHeight w:val="312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626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D19FB">
              <w:rPr>
                <w:rFonts w:eastAsia="Times New Roman" w:cstheme="minorHAnsi"/>
                <w:b/>
                <w:bCs/>
                <w:sz w:val="20"/>
                <w:szCs w:val="20"/>
              </w:rPr>
              <w:t>Continuous Variables [Mean (Std. Dev.)]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7808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CF0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4D90E8FE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140C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READI Nurse Mean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79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8.528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(1.28)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73F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8.521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(1.28)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FC6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8.540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(1.2</w:t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3EFEA2E2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3ABB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Patient Nurse Mean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55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8.602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(1.4</w:t>
            </w: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E01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8.584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(1.42)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E57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8.637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(1.40)</w:t>
            </w:r>
          </w:p>
        </w:tc>
      </w:tr>
      <w:tr w:rsidR="00816B5A" w:rsidRPr="00CD19FB" w14:paraId="4BC5227D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93F7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RN OT Hours per Patient Day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38B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0.196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3B2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0.192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2C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0.204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010B8319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FB76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RN Non-OT Hours per Patient Day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C6D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6.659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(1.30)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124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6.650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(1.28)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8E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6.675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(1.34)</w:t>
            </w:r>
          </w:p>
        </w:tc>
      </w:tr>
      <w:tr w:rsidR="00816B5A" w:rsidRPr="00CD19FB" w14:paraId="1E392671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0D01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Non-RN Hours per Patient Day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BEA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3.393(1.36)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B39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3.392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(1.3</w:t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C8F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3.393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(1.3</w:t>
            </w: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66A5F54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8E0D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BSN Proportion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49C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68.49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(16.48)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8AC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68.96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(16.66)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562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67.64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(16.11)</w:t>
            </w:r>
          </w:p>
        </w:tc>
      </w:tr>
      <w:tr w:rsidR="00816B5A" w:rsidRPr="00CD19FB" w14:paraId="58F4E1A5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3F20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RN Experience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724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8.93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(3.83)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353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9.04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(3.80)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1DD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8.73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(3.87)</w:t>
            </w:r>
          </w:p>
        </w:tc>
      </w:tr>
      <w:tr w:rsidR="00816B5A" w:rsidRPr="00CD19FB" w14:paraId="7525CB6A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676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F34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[n = 17,523]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8CE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[n = 11,310]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ACB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[n = 6,213]</w:t>
            </w:r>
          </w:p>
        </w:tc>
      </w:tr>
      <w:tr w:rsidR="00816B5A" w:rsidRPr="00CD19FB" w14:paraId="4A1CBDF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BE8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Age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1A6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59.06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(17.22)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49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59.13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(17.20)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692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58.93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(17.26)</w:t>
            </w:r>
          </w:p>
        </w:tc>
      </w:tr>
      <w:tr w:rsidR="00816B5A" w:rsidRPr="00CD19FB" w14:paraId="57E52F1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2498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Length of Stay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AFF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4.798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5AE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4.782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A81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4.827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>4.00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14C0409C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3DB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D19FB">
              <w:rPr>
                <w:rFonts w:eastAsia="Times New Roman" w:cstheme="minorHAnsi"/>
                <w:b/>
                <w:bCs/>
                <w:sz w:val="20"/>
                <w:szCs w:val="20"/>
              </w:rPr>
              <w:t>Categorical Variables [Count (%)]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D241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C3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9D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08052F62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54AC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Male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269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8,896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(48.87)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91F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5,702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(48.48)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1C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3,194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(49.59)</w:t>
            </w:r>
          </w:p>
        </w:tc>
      </w:tr>
      <w:tr w:rsidR="00816B5A" w:rsidRPr="00CD19FB" w14:paraId="0DD7D58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7866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Race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CAE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D92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BE04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6FEEE215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EF7E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Unknown Race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7EE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2,035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(11.18)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49D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1,311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(11.15)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21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724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(11.24)</w:t>
            </w:r>
          </w:p>
        </w:tc>
      </w:tr>
      <w:tr w:rsidR="00816B5A" w:rsidRPr="00CD19FB" w14:paraId="5160BBD2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3C6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Native American/Alaskan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661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235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(1.29)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50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142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(1.2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35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93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(1.44)</w:t>
            </w:r>
          </w:p>
        </w:tc>
      </w:tr>
      <w:tr w:rsidR="00816B5A" w:rsidRPr="00CD19FB" w14:paraId="68BD1F9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4ADF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FD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452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(2.48)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D29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313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(2.66)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039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139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(2.1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2C7C8F98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7665" w14:textId="24FAEA92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616B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African American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C88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2,630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(14.45)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841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1,668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(14.18)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43E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962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(14.9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15DB847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872C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Pacific Islander/Hawaiian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6B5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BA7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50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(0.2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6F30263A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6FC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932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12,808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(70.36)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C4D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8,301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(70.57)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24A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4,507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(69.97)</w:t>
            </w:r>
          </w:p>
        </w:tc>
      </w:tr>
      <w:tr w:rsidR="00816B5A" w:rsidRPr="00CD19FB" w14:paraId="63309820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74EF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Ethnicity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DC40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F3C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95E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142BB60D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717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Non-Hispanic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03A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15,328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(84.21)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C0E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9,862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(83.85)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C4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5,466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(84.86)</w:t>
            </w:r>
          </w:p>
        </w:tc>
      </w:tr>
      <w:tr w:rsidR="00816B5A" w:rsidRPr="00CD19FB" w14:paraId="7977BFB9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C22C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0DB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2,518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(13.83)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14F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1,670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(14.20)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2F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848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(13.17)</w:t>
            </w:r>
          </w:p>
        </w:tc>
      </w:tr>
      <w:tr w:rsidR="00816B5A" w:rsidRPr="00CD19FB" w14:paraId="5ED24AD9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A2A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Unknown Ethnicity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7DC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357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(1.96)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D77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230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(1.9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EC7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127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(1.97)</w:t>
            </w:r>
          </w:p>
        </w:tc>
      </w:tr>
      <w:tr w:rsidR="00816B5A" w:rsidRPr="00CD19FB" w14:paraId="6941EAE6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5AD2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Marital Status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F0B0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ABC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35B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1503CA95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5A97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Not Married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0EF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8,186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(44.97)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4DA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5,284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(44.92)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80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2,902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(45.06)</w:t>
            </w:r>
          </w:p>
        </w:tc>
      </w:tr>
      <w:tr w:rsidR="00816B5A" w:rsidRPr="00CD19FB" w14:paraId="3437B2A2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6C87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Married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4BF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8,394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(46.11)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084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5,388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(45.81)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B8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3,006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(46.67)</w:t>
            </w:r>
          </w:p>
        </w:tc>
      </w:tr>
      <w:tr w:rsidR="00816B5A" w:rsidRPr="00CD19FB" w14:paraId="636E13E6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BEDA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Unknown Marital Status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E6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1,623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(8.92)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042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1,090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(9.2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F90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533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(8.2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272931FD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4BA7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Payer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0B2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CB31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C1A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7D07F01A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8176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Private Payer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1C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5,843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921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3,790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(32.22)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E5B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2,053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(31.87)</w:t>
            </w:r>
          </w:p>
        </w:tc>
      </w:tr>
      <w:tr w:rsidR="00816B5A" w:rsidRPr="00CD19FB" w14:paraId="6F279181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05FD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Medicare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E2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7,478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(41.08)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66C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4,770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(40.55)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B14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2,708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(42.04)</w:t>
            </w:r>
          </w:p>
        </w:tc>
      </w:tr>
      <w:tr w:rsidR="00816B5A" w:rsidRPr="00CD19FB" w14:paraId="3D0662E9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F6FA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Medicaid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AB0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2,519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(13.84)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614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1,589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(13.51)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99F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930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(14.44)</w:t>
            </w:r>
          </w:p>
        </w:tc>
      </w:tr>
      <w:tr w:rsidR="00816B5A" w:rsidRPr="00CD19FB" w14:paraId="6E369EB8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7BE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Uninsured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D85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375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(2.06)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0E1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231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(1.96)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C1C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144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(2.2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70BA5C01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F84C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Other Paytype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546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1,988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(10.92)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B04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1,382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(11.75)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0B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606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(9.4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603548D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8F6B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Admission Type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DBD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2E2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A1C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3F29041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DE69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 xml:space="preserve">Medical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4EB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13,461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(73.95)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A3F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8,774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(74.60)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A4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4,687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(72.77)</w:t>
            </w:r>
          </w:p>
        </w:tc>
      </w:tr>
      <w:tr w:rsidR="00816B5A" w:rsidRPr="00CD19FB" w14:paraId="632B0BA8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4DF6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Surgical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9B2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4,713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(25.89)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74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2,969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(25.24)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CC3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1,744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(27.08)</w:t>
            </w:r>
          </w:p>
        </w:tc>
      </w:tr>
      <w:tr w:rsidR="00816B5A" w:rsidRPr="00CD19FB" w14:paraId="5B091091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1649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Unknown Med</w:t>
            </w:r>
            <w:r>
              <w:rPr>
                <w:rFonts w:eastAsia="Times New Roman" w:cstheme="minorHAnsi"/>
                <w:sz w:val="20"/>
                <w:szCs w:val="20"/>
              </w:rPr>
              <w:t>ical or Surgical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915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620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2D5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5AB986AD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D64F8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Comorbidities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72CD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67D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336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66E993F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4A6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D4BBD">
              <w:rPr>
                <w:rFonts w:eastAsia="Times New Roman" w:cstheme="minorHAnsi"/>
                <w:sz w:val="20"/>
                <w:szCs w:val="20"/>
              </w:rPr>
              <w:t xml:space="preserve">   Elixhauser Comorbidity Index</w:t>
            </w:r>
            <w:r w:rsidRPr="009D4BBD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b </w:t>
            </w:r>
            <w:r w:rsidRPr="009D4BBD">
              <w:rPr>
                <w:rFonts w:eastAsia="Times New Roman" w:cstheme="minorHAnsi"/>
                <w:sz w:val="20"/>
                <w:szCs w:val="20"/>
              </w:rPr>
              <w:t>&lt; 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9A1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2,367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35C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1,498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(12.74)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BE3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869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(13.49)</w:t>
            </w:r>
          </w:p>
        </w:tc>
      </w:tr>
      <w:tr w:rsidR="00816B5A" w:rsidRPr="00CD19FB" w14:paraId="69C0EFE0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704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D4BBD">
              <w:rPr>
                <w:rFonts w:eastAsia="Times New Roman" w:cstheme="minorHAnsi"/>
                <w:sz w:val="20"/>
                <w:szCs w:val="20"/>
              </w:rPr>
              <w:t xml:space="preserve">   0 ≤ Elixhauser Comorbidity Index &lt; 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4E5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5,117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(28.11)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07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3,291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(27.98)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DA0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1,826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(28.35)</w:t>
            </w:r>
          </w:p>
        </w:tc>
      </w:tr>
      <w:tr w:rsidR="00816B5A" w:rsidRPr="00CD19FB" w14:paraId="278E26A8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555" w14:textId="7045D0FB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D4BBD">
              <w:rPr>
                <w:rFonts w:eastAsia="Times New Roman" w:cstheme="minorHAnsi"/>
                <w:sz w:val="20"/>
                <w:szCs w:val="20"/>
              </w:rPr>
              <w:t xml:space="preserve">   5 ≤ Elixhauser</w:t>
            </w:r>
            <w:r w:rsidR="006B24D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B24DA" w:rsidRPr="009D4BBD">
              <w:rPr>
                <w:rFonts w:eastAsia="Times New Roman" w:cstheme="minorHAnsi"/>
                <w:sz w:val="20"/>
                <w:szCs w:val="20"/>
              </w:rPr>
              <w:t>Comorbidity Index</w:t>
            </w:r>
            <w:r w:rsidRPr="009D4BBD">
              <w:rPr>
                <w:rFonts w:eastAsia="Times New Roman" w:cstheme="minorHAnsi"/>
                <w:sz w:val="20"/>
                <w:szCs w:val="20"/>
              </w:rPr>
              <w:t xml:space="preserve"> &lt; 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A95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5,093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(27.98)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CA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3,328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(28.29)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2DF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1,765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(27.40)</w:t>
            </w:r>
          </w:p>
        </w:tc>
      </w:tr>
      <w:tr w:rsidR="00816B5A" w:rsidRPr="00CD19FB" w14:paraId="00A11E92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C60A" w14:textId="54C2D9B9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9D4BBD">
              <w:rPr>
                <w:rFonts w:eastAsia="Times New Roman" w:cstheme="minorHAnsi"/>
                <w:sz w:val="20"/>
                <w:szCs w:val="20"/>
              </w:rPr>
              <w:t>10 ≤ Elixhauser</w:t>
            </w:r>
            <w:r w:rsidR="006B24DA" w:rsidRPr="009D4BBD">
              <w:rPr>
                <w:rFonts w:eastAsia="Times New Roman" w:cstheme="minorHAnsi"/>
                <w:sz w:val="20"/>
                <w:szCs w:val="20"/>
              </w:rPr>
              <w:t xml:space="preserve"> Comorbidity Index</w:t>
            </w:r>
            <w:r w:rsidRPr="009D4BBD">
              <w:rPr>
                <w:rFonts w:eastAsia="Times New Roman" w:cstheme="minorHAnsi"/>
                <w:sz w:val="20"/>
                <w:szCs w:val="20"/>
              </w:rPr>
              <w:t xml:space="preserve"> &lt; 15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1A4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1,839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6C9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1,199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(10.19)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3E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640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(9.9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7C2290EE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5DF" w14:textId="4E17174A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9D4BBD">
              <w:rPr>
                <w:rFonts w:eastAsia="Times New Roman" w:cstheme="minorHAnsi"/>
                <w:sz w:val="20"/>
                <w:szCs w:val="20"/>
              </w:rPr>
              <w:t xml:space="preserve">15 ≤ Elixhauser </w:t>
            </w:r>
            <w:r w:rsidR="006B24DA" w:rsidRPr="009D4BBD">
              <w:rPr>
                <w:rFonts w:eastAsia="Times New Roman" w:cstheme="minorHAnsi"/>
                <w:sz w:val="20"/>
                <w:szCs w:val="20"/>
              </w:rPr>
              <w:t xml:space="preserve">Comorbidity Index </w:t>
            </w:r>
            <w:r w:rsidRPr="009D4BBD">
              <w:rPr>
                <w:rFonts w:eastAsia="Times New Roman" w:cstheme="minorHAnsi"/>
                <w:sz w:val="20"/>
                <w:szCs w:val="20"/>
              </w:rPr>
              <w:t xml:space="preserve">&lt; 20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B3A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1,868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(10.26)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98C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1,217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(10.35)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1FD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651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(10.11)</w:t>
            </w:r>
          </w:p>
        </w:tc>
      </w:tr>
      <w:tr w:rsidR="00816B5A" w:rsidRPr="00CD19FB" w14:paraId="1C8C3E34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EBE7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D4BBD">
              <w:rPr>
                <w:rFonts w:eastAsia="Times New Roman" w:cstheme="minorHAnsi"/>
                <w:sz w:val="20"/>
                <w:szCs w:val="20"/>
              </w:rPr>
              <w:t xml:space="preserve">   Elixhauser Comorbidity Index ≥ 20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70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1,919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(10.54)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21A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1,229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(10.45)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CC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690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(10.71)</w:t>
            </w:r>
          </w:p>
        </w:tc>
      </w:tr>
      <w:tr w:rsidR="00816B5A" w:rsidRPr="00CD19FB" w14:paraId="5A771B9F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0E8E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Prior Hospitalization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4A3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EA1D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5D0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65D5E73A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934E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No 30-Day Prior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A6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13,768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(75.64)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8A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8,822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(75.00)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E80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4,946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(76.79)</w:t>
            </w:r>
          </w:p>
        </w:tc>
      </w:tr>
      <w:tr w:rsidR="00816B5A" w:rsidRPr="00CD19FB" w14:paraId="4BDAA012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983A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30-Day Prior Hospitalization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21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2,579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(14.17)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97B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1,689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(14.36)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0E0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890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(13.82)</w:t>
            </w:r>
          </w:p>
        </w:tc>
      </w:tr>
      <w:tr w:rsidR="00816B5A" w:rsidRPr="00CD19FB" w14:paraId="68E996FE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AC9B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No 90-Day Prior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768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12,628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(69.37)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BFB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8,130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(69.12)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21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4,498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(69.83)</w:t>
            </w:r>
          </w:p>
        </w:tc>
      </w:tr>
      <w:tr w:rsidR="00816B5A" w:rsidRPr="00CD19FB" w14:paraId="18197D78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8F86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Prior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 xml:space="preserve"> Hospitalization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past 90 days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EE2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4,134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(22.71)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472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2,671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(22.71)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B6D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1,463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(22.71)</w:t>
            </w:r>
          </w:p>
        </w:tc>
      </w:tr>
      <w:tr w:rsidR="00816B5A" w:rsidRPr="00CD19FB" w14:paraId="49C984FA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CA4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Major Diagnostic Category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45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F856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05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1933C173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46D5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Nervous System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355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1,013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(5.57)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396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668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(5.6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0C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345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(5.3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1F1D09C8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159E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Eye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3B1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D5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A1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(0.093)</w:t>
            </w:r>
          </w:p>
        </w:tc>
      </w:tr>
      <w:tr w:rsidR="00816B5A" w:rsidRPr="00CD19FB" w14:paraId="3F256CC4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04B0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ENT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B54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209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F00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142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(1.207)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463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(1.04)</w:t>
            </w:r>
          </w:p>
        </w:tc>
      </w:tr>
      <w:tr w:rsidR="00816B5A" w:rsidRPr="00CD19FB" w14:paraId="12A9BA5D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6011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Respiratory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CE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2,492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(13.69)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C01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1,646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(13.99)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40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846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(13.13)</w:t>
            </w:r>
          </w:p>
        </w:tc>
      </w:tr>
      <w:tr w:rsidR="00816B5A" w:rsidRPr="00CD19FB" w14:paraId="05C95DF0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366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Circulatory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B1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3,021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(16.6)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09D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1,950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(16.58)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50F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1,071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(16.63)</w:t>
            </w:r>
          </w:p>
        </w:tc>
      </w:tr>
      <w:tr w:rsidR="00816B5A" w:rsidRPr="00CD19FB" w14:paraId="693D1985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3A2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Digestive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EE1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2,634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(14.47)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5AC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1,669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(14.19)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428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965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(14.98)</w:t>
            </w:r>
          </w:p>
        </w:tc>
      </w:tr>
      <w:tr w:rsidR="00816B5A" w:rsidRPr="00CD19FB" w14:paraId="4A25D0F2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F368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Hepatobiliary &amp; Pancreatic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D2C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1,002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92C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653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(5.55)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99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349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(5.4</w:t>
            </w: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1E7A4A68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B240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Musculoskeletal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0F0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911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7D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584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(4.9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48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327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(5.0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6545B083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B11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Skin &amp; Subcutaneous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D95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601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49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374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BEA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227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(3.52)</w:t>
            </w:r>
          </w:p>
        </w:tc>
      </w:tr>
      <w:tr w:rsidR="00816B5A" w:rsidRPr="00CD19FB" w14:paraId="615A467D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7E50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Endocrine &amp; Metabolic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8C0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949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58B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625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(5.31)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37D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324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(5.03)</w:t>
            </w:r>
          </w:p>
        </w:tc>
      </w:tr>
      <w:tr w:rsidR="00816B5A" w:rsidRPr="00CD19FB" w14:paraId="10806145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0E4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Kidney &amp; Urinary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0CE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1,013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(5.57)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280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644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(5.4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59A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369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(5.7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5BA14F08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427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Male Reproductive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F9F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(0.38)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377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(0.37)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EB9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(0.3</w:t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624E6409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C8E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Female Reproductive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844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264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(1.45)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938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178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(1.51)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6B1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(1.3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6339D457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86A8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Pregnancy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CF9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(0.41)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D28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(0.37)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DE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(0.4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59862292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087D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Blood &amp; Immunological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90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463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(2.54)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92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271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(2.30)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A3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192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(2.98)</w:t>
            </w:r>
          </w:p>
        </w:tc>
      </w:tr>
      <w:tr w:rsidR="00816B5A" w:rsidRPr="00CD19FB" w14:paraId="0B3187E8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329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 xml:space="preserve">Meloproliferative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06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(0.34)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8B0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(0.39)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375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(0.23)</w:t>
            </w:r>
          </w:p>
        </w:tc>
      </w:tr>
      <w:tr w:rsidR="00816B5A" w:rsidRPr="00CD19FB" w14:paraId="57FEBF9A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8276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Infections &amp; Parasitic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9EA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1,407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(7.73)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C9A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938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(7.9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189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469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(7.28)</w:t>
            </w:r>
          </w:p>
        </w:tc>
      </w:tr>
      <w:tr w:rsidR="00816B5A" w:rsidRPr="00CD19FB" w14:paraId="7F432B7F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6EFB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Mental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6C9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11A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93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(0.09)</w:t>
            </w:r>
          </w:p>
        </w:tc>
      </w:tr>
      <w:tr w:rsidR="00816B5A" w:rsidRPr="00CD19FB" w14:paraId="5854529D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AE62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Alcohol &amp; Drug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BA3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261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(1.43)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CC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172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(1.46)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54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(1.38)</w:t>
            </w:r>
          </w:p>
        </w:tc>
      </w:tr>
      <w:tr w:rsidR="00816B5A" w:rsidRPr="00CD19FB" w14:paraId="2D22ACA5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D1F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Injury, Poison, &amp; Toxin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E12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263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(1.44)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FF7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178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(1.51)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780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(1.32)</w:t>
            </w:r>
          </w:p>
        </w:tc>
      </w:tr>
      <w:tr w:rsidR="00816B5A" w:rsidRPr="00CD19FB" w14:paraId="62343A50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FD9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Other MDC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BCC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(0.47)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157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(0.4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A93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(0.45)</w:t>
            </w:r>
          </w:p>
        </w:tc>
      </w:tr>
      <w:tr w:rsidR="00816B5A" w:rsidRPr="00CD19FB" w14:paraId="79A7B1CE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EEE6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Multiple Trauma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D3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0C7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05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</w:t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06C7BBE9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1F60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HIV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834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5AF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(0.1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95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(0.23)</w:t>
            </w:r>
          </w:p>
        </w:tc>
      </w:tr>
      <w:tr w:rsidR="00816B5A" w:rsidRPr="00CD19FB" w14:paraId="455094CF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95D0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Transplants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20E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(0.32)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388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(0.32)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8CB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(0.3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29DB4BF6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FDA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Unrelated MDC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123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139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(0.76)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D0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(0.7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CD7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(0.7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544075DA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EE4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Missing MDC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6EA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1,097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(6.03)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51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676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(5.7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3D2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(6.5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10535A2A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1BFD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Hospital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930C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20E7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2D3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3988A65E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BAEC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C6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502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(2.76)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5D9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336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(2.8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2AD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166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(2.5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561AE121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2E54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1F9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816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(4.48)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E5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480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(4.08)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9F2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336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(5.2</w:t>
            </w: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238EE1DA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4C8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C5A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923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(5.07)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293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576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</w:t>
            </w:r>
            <w:r>
              <w:rPr>
                <w:rFonts w:eastAsia="Times New Roman" w:cstheme="minorHAnsi"/>
                <w:sz w:val="20"/>
                <w:szCs w:val="20"/>
              </w:rPr>
              <w:t>90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9CC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347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(5.3</w:t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282CEE06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45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1C9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396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58F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254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(2.1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38A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142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(2.2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0A877287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1B91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D2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363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(1.99)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A46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203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(1.72)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9A1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160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(2.48)</w:t>
            </w:r>
          </w:p>
        </w:tc>
      </w:tr>
      <w:tr w:rsidR="00816B5A" w:rsidRPr="00CD19FB" w14:paraId="6D11B94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61AA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F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683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243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(1.33)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B4F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135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(1.1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6E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108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(1.6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64CBF79E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76B8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G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01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172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(0.94)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E3F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134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(1.1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B6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(0.59)</w:t>
            </w:r>
          </w:p>
        </w:tc>
      </w:tr>
      <w:tr w:rsidR="00816B5A" w:rsidRPr="00CD19FB" w14:paraId="61FED9B5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4322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H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E4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643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(3.53)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8E9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467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(3.97)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B0F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176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(2.73)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816B5A" w:rsidRPr="00CD19FB" w14:paraId="5129D403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D6C4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I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C0C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289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(1.59)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104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197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(1.6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2AA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92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(1.4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1AF9B2F7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5487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J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9CE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389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(2.14)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20C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282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</w:t>
            </w:r>
            <w:r>
              <w:rPr>
                <w:rFonts w:eastAsia="Times New Roman" w:cstheme="minorHAnsi"/>
                <w:sz w:val="20"/>
                <w:szCs w:val="20"/>
              </w:rPr>
              <w:t>40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C66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107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(1.6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170613CB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B21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K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32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333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(1.83)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1EA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232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(1.97)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EFC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101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(1.5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5A7225DC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C70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FA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575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(3.16)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D98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374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E38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201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(3.12)</w:t>
            </w:r>
          </w:p>
        </w:tc>
      </w:tr>
      <w:tr w:rsidR="00816B5A" w:rsidRPr="00CD19FB" w14:paraId="1DB381F8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502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40A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317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(1.74)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7B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242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(2.0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477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(1.16)</w:t>
            </w:r>
          </w:p>
        </w:tc>
      </w:tr>
      <w:tr w:rsidR="00816B5A" w:rsidRPr="00CD19FB" w14:paraId="0D006365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ECE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61C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458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(2.52)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81F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247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(2.10)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874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211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(3.2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3CC8665A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E0CC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O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DA6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614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(3.37)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1F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401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(3.4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EAA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213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(3.3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02220F63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5D30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P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FA1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1,134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(6.23)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182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762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(6.4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866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372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(5.7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5D36BAAC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0714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Q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A5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586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22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394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(3.35)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46C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192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(2.98)</w:t>
            </w:r>
          </w:p>
        </w:tc>
      </w:tr>
      <w:tr w:rsidR="00816B5A" w:rsidRPr="00CD19FB" w14:paraId="38C327C0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40CA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32D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745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(4.09)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2BF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488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(4.1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65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257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(3.99)</w:t>
            </w:r>
          </w:p>
        </w:tc>
      </w:tr>
      <w:tr w:rsidR="00816B5A" w:rsidRPr="00CD19FB" w14:paraId="71B97161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0BC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89E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609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(3.35)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037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418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(3.55)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92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191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(2.9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0412F781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4DD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E19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587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8B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432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(3.67)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933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155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(2.4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37DA9463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B985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U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2338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566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(3.11)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78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370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(3.1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F9B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196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(3.04)</w:t>
            </w:r>
          </w:p>
        </w:tc>
      </w:tr>
      <w:tr w:rsidR="00816B5A" w:rsidRPr="00CD19FB" w14:paraId="6875BBE0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73CE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V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78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717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(3.94)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8F9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453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(3.85)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6EA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264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</w:t>
            </w:r>
            <w:r>
              <w:rPr>
                <w:rFonts w:eastAsia="Times New Roman" w:cstheme="minorHAnsi"/>
                <w:sz w:val="20"/>
                <w:szCs w:val="20"/>
              </w:rPr>
              <w:t>10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64823043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72B8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W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75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793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F4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540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(4.59)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68F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253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(3.9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359B38FE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545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A2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470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(2.58)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6EC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346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(2.94)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70E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124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(1.9</w:t>
            </w: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498F3D51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17B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00E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833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(4.58)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AE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504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(4.2</w:t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12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329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(5.1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1717DD24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38B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Z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F09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771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8D5D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469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(3.9</w:t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2CCF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302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(4.6</w:t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194866A5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CB0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AA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7EAA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557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(3.06)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1879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384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(3.2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B63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173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(2.6</w:t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77E73BFA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08D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BB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251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1,165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(6.4)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180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754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(6.41)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5F1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411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(6.38)</w:t>
            </w:r>
          </w:p>
        </w:tc>
      </w:tr>
      <w:tr w:rsidR="00816B5A" w:rsidRPr="00CD19FB" w14:paraId="60C1871F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E8B7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CC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145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617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(3.39)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599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241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FAC7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376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(5.8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44707925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080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lastRenderedPageBreak/>
              <w:t>DD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27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537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(2.95)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DAA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323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(2.7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CA9C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214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(3.32)</w:t>
            </w:r>
          </w:p>
        </w:tc>
      </w:tr>
      <w:tr w:rsidR="00816B5A" w:rsidRPr="00CD19FB" w14:paraId="140BB272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5C4E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EE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EA56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483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(2.65)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C274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324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(2.7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B47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159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(2.4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CD19F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816B5A" w:rsidRPr="00CD19FB" w14:paraId="1F7FBAAC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7823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9D73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0A3C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8840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CD19FB" w14:paraId="000E0F74" w14:textId="77777777" w:rsidTr="006B24DA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90D8A" w14:textId="77777777" w:rsidR="00816B5A" w:rsidRPr="00CD19FB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Total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90B52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18,203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43EBB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11,762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752BE" w14:textId="77777777" w:rsidR="00816B5A" w:rsidRPr="00CD19FB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9FB">
              <w:rPr>
                <w:rFonts w:eastAsia="Times New Roman" w:cstheme="minorHAnsi"/>
                <w:sz w:val="20"/>
                <w:szCs w:val="20"/>
              </w:rPr>
              <w:t>6,441</w:t>
            </w:r>
          </w:p>
        </w:tc>
      </w:tr>
    </w:tbl>
    <w:p w14:paraId="3673931B" w14:textId="73A29B88" w:rsidR="00816B5A" w:rsidRDefault="00816B5A" w:rsidP="0081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4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="006B24DA"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Pr="006B24DA">
        <w:rPr>
          <w:rFonts w:ascii="Times New Roman" w:eastAsia="Times New Roman" w:hAnsi="Times New Roman" w:cs="Times New Roman"/>
          <w:sz w:val="24"/>
          <w:szCs w:val="24"/>
        </w:rPr>
        <w:t>Continuity</w:t>
      </w:r>
      <w:r w:rsidR="006A7A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B24DA"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B1107">
        <w:rPr>
          <w:rFonts w:ascii="Times New Roman" w:hAnsi="Times New Roman" w:cs="Times New Roman"/>
          <w:color w:val="000000"/>
          <w:sz w:val="24"/>
          <w:szCs w:val="24"/>
        </w:rPr>
        <w:t>ontinuity is operationalized to represent the structure of the nursing care assignment as a dichotomous variable, 1=</w:t>
      </w:r>
      <w:r w:rsidR="00D77F0F">
        <w:rPr>
          <w:rFonts w:ascii="Times New Roman" w:hAnsi="Times New Roman" w:cs="Times New Roman"/>
          <w:color w:val="000000"/>
          <w:sz w:val="24"/>
          <w:szCs w:val="24"/>
        </w:rPr>
        <w:t xml:space="preserve"> the nurse was assigned to the patient the day prior to discharge and the day of discharge and 0= discharging nurse not assigned on the prior day.</w:t>
      </w:r>
    </w:p>
    <w:p w14:paraId="35F8BEE4" w14:textId="232E5A18" w:rsidR="00B33535" w:rsidRDefault="00816B5A" w:rsidP="00B33535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BC27D0"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>Elixhauser Comorbidity In</w:t>
      </w:r>
      <w:r w:rsidRPr="00DB1107">
        <w:rPr>
          <w:sz w:val="24"/>
          <w:szCs w:val="24"/>
        </w:rPr>
        <w:t xml:space="preserve">dex </w:t>
      </w:r>
      <w:r>
        <w:rPr>
          <w:sz w:val="24"/>
          <w:szCs w:val="24"/>
        </w:rPr>
        <w:t>–</w:t>
      </w:r>
      <w:r w:rsidRPr="00DB1107">
        <w:rPr>
          <w:sz w:val="24"/>
          <w:szCs w:val="24"/>
        </w:rPr>
        <w:t xml:space="preserve"> </w:t>
      </w:r>
      <w:r>
        <w:rPr>
          <w:sz w:val="24"/>
          <w:szCs w:val="24"/>
        </w:rPr>
        <w:t>categorization of the comorbidities based on the International Classification of Diseases</w:t>
      </w:r>
      <w:r w:rsidR="00D77F0F">
        <w:rPr>
          <w:sz w:val="24"/>
          <w:szCs w:val="24"/>
        </w:rPr>
        <w:t>.</w:t>
      </w:r>
    </w:p>
    <w:p w14:paraId="71759AAB" w14:textId="13CBDE64" w:rsidR="006A7ACA" w:rsidRPr="006A7ACA" w:rsidRDefault="006A7ACA" w:rsidP="006A7A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74C3637B" w14:textId="58E8CF16" w:rsidR="00B33535" w:rsidRPr="00B33535" w:rsidRDefault="00B33535" w:rsidP="002F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35">
        <w:rPr>
          <w:rFonts w:ascii="Times New Roman" w:hAnsi="Times New Roman" w:cs="Times New Roman"/>
          <w:sz w:val="24"/>
          <w:szCs w:val="24"/>
        </w:rPr>
        <w:lastRenderedPageBreak/>
        <w:t>Table e2</w:t>
      </w:r>
      <w:r w:rsidR="00724FC9">
        <w:rPr>
          <w:rFonts w:ascii="Times New Roman" w:hAnsi="Times New Roman" w:cs="Times New Roman"/>
          <w:sz w:val="24"/>
          <w:szCs w:val="24"/>
        </w:rPr>
        <w:t>.</w:t>
      </w:r>
      <w:r w:rsidRPr="00B33535">
        <w:rPr>
          <w:rFonts w:ascii="Times New Roman" w:hAnsi="Times New Roman" w:cs="Times New Roman"/>
          <w:sz w:val="24"/>
          <w:szCs w:val="24"/>
        </w:rPr>
        <w:t xml:space="preserve"> </w:t>
      </w:r>
      <w:r w:rsidR="00724FC9">
        <w:rPr>
          <w:rFonts w:ascii="Times New Roman" w:hAnsi="Times New Roman" w:cs="Times New Roman"/>
          <w:sz w:val="24"/>
          <w:szCs w:val="24"/>
        </w:rPr>
        <w:t xml:space="preserve">Aim 1 - </w:t>
      </w:r>
      <w:r w:rsidRPr="00B33535">
        <w:rPr>
          <w:rFonts w:ascii="Times New Roman" w:hAnsi="Times New Roman" w:cs="Times New Roman"/>
          <w:sz w:val="24"/>
          <w:szCs w:val="24"/>
        </w:rPr>
        <w:t xml:space="preserve">Direct </w:t>
      </w:r>
      <w:r w:rsidR="00174E9D">
        <w:rPr>
          <w:rFonts w:ascii="Times New Roman" w:hAnsi="Times New Roman" w:cs="Times New Roman"/>
          <w:sz w:val="24"/>
          <w:szCs w:val="24"/>
        </w:rPr>
        <w:t>effect of nurse continuity on return to hospital (Readmissions and ED/Obs)</w:t>
      </w:r>
    </w:p>
    <w:tbl>
      <w:tblPr>
        <w:tblW w:w="8730" w:type="dxa"/>
        <w:tblLook w:val="04A0" w:firstRow="1" w:lastRow="0" w:firstColumn="1" w:lastColumn="0" w:noHBand="0" w:noVBand="1"/>
      </w:tblPr>
      <w:tblGrid>
        <w:gridCol w:w="4050"/>
        <w:gridCol w:w="2340"/>
        <w:gridCol w:w="2340"/>
      </w:tblGrid>
      <w:tr w:rsidR="00B33535" w14:paraId="107CC09B" w14:textId="77777777" w:rsidTr="00B33535">
        <w:trPr>
          <w:trHeight w:val="300"/>
        </w:trPr>
        <w:tc>
          <w:tcPr>
            <w:tcW w:w="4050" w:type="dxa"/>
            <w:noWrap/>
            <w:vAlign w:val="bottom"/>
            <w:hideMark/>
          </w:tcPr>
          <w:p w14:paraId="06CC67FD" w14:textId="77777777" w:rsidR="00B33535" w:rsidRPr="00724FC9" w:rsidRDefault="00B33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bottom"/>
            <w:hideMark/>
          </w:tcPr>
          <w:p w14:paraId="6ABE039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ED/Obs</w:t>
            </w:r>
            <w:r w:rsidRPr="00724FC9">
              <w:rPr>
                <w:rFonts w:eastAsia="Times New Roman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40" w:type="dxa"/>
            <w:noWrap/>
            <w:vAlign w:val="bottom"/>
            <w:hideMark/>
          </w:tcPr>
          <w:p w14:paraId="169C97EB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Readmission</w:t>
            </w:r>
          </w:p>
        </w:tc>
      </w:tr>
      <w:tr w:rsidR="00B33535" w14:paraId="79714006" w14:textId="77777777" w:rsidTr="00B33535">
        <w:trPr>
          <w:trHeight w:val="315"/>
        </w:trPr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F5B08F" w14:textId="1F426BA0" w:rsidR="00B33535" w:rsidRPr="00724FC9" w:rsidRDefault="006B24D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 xml:space="preserve">Nurse </w:t>
            </w:r>
            <w:r w:rsidR="00B33535" w:rsidRPr="00724FC9">
              <w:rPr>
                <w:rFonts w:eastAsia="Times New Roman" w:cstheme="minorHAnsi"/>
                <w:sz w:val="20"/>
                <w:szCs w:val="20"/>
              </w:rPr>
              <w:t>Continuity</w:t>
            </w:r>
            <w:r w:rsidR="00B33535" w:rsidRPr="00724FC9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8324E9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0.0049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2BB2A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-0.0085*</w:t>
            </w:r>
          </w:p>
        </w:tc>
      </w:tr>
      <w:tr w:rsidR="00B33535" w14:paraId="6B0F2E24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08B22F87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36D5FF9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(-0.0050 - 0.0148)</w:t>
            </w:r>
          </w:p>
        </w:tc>
        <w:tc>
          <w:tcPr>
            <w:tcW w:w="2340" w:type="dxa"/>
            <w:vAlign w:val="center"/>
            <w:hideMark/>
          </w:tcPr>
          <w:p w14:paraId="4ABA605A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(-0.0166 - -0.0004)</w:t>
            </w:r>
          </w:p>
        </w:tc>
      </w:tr>
      <w:tr w:rsidR="00B33535" w14:paraId="0A7F8E01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06A05ED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female</w:t>
            </w:r>
          </w:p>
        </w:tc>
        <w:tc>
          <w:tcPr>
            <w:tcW w:w="2340" w:type="dxa"/>
            <w:vAlign w:val="center"/>
            <w:hideMark/>
          </w:tcPr>
          <w:p w14:paraId="3E722FD6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0.0107*</w:t>
            </w:r>
          </w:p>
        </w:tc>
        <w:tc>
          <w:tcPr>
            <w:tcW w:w="2340" w:type="dxa"/>
            <w:vAlign w:val="center"/>
            <w:hideMark/>
          </w:tcPr>
          <w:p w14:paraId="3DA1FD4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-0.0101</w:t>
            </w:r>
          </w:p>
        </w:tc>
      </w:tr>
      <w:tr w:rsidR="00B33535" w14:paraId="72C59F89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5A7768B8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31F9491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(0.0021 - 0.0194)</w:t>
            </w:r>
          </w:p>
        </w:tc>
        <w:tc>
          <w:tcPr>
            <w:tcW w:w="2340" w:type="dxa"/>
            <w:vAlign w:val="center"/>
            <w:hideMark/>
          </w:tcPr>
          <w:p w14:paraId="4374CC1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(-0.0236 - 0.0033)</w:t>
            </w:r>
          </w:p>
        </w:tc>
      </w:tr>
      <w:tr w:rsidR="00B33535" w14:paraId="20EE875A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286322C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Age</w:t>
            </w:r>
          </w:p>
        </w:tc>
        <w:tc>
          <w:tcPr>
            <w:tcW w:w="2340" w:type="dxa"/>
            <w:vAlign w:val="center"/>
            <w:hideMark/>
          </w:tcPr>
          <w:p w14:paraId="113F8EF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-0.0007**</w:t>
            </w:r>
          </w:p>
        </w:tc>
        <w:tc>
          <w:tcPr>
            <w:tcW w:w="2340" w:type="dxa"/>
            <w:vAlign w:val="center"/>
            <w:hideMark/>
          </w:tcPr>
          <w:p w14:paraId="4E5B559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B33535" w14:paraId="70557527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9CB3BD8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4C3B77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(-0.0011 - -0.0003)</w:t>
            </w:r>
          </w:p>
        </w:tc>
        <w:tc>
          <w:tcPr>
            <w:tcW w:w="2340" w:type="dxa"/>
            <w:vAlign w:val="center"/>
            <w:hideMark/>
          </w:tcPr>
          <w:p w14:paraId="6363378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(-0.0005 - 0.0004)</w:t>
            </w:r>
          </w:p>
        </w:tc>
      </w:tr>
      <w:tr w:rsidR="00B33535" w14:paraId="0B185D20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97C4DD6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Native American/Alaskan</w:t>
            </w:r>
          </w:p>
        </w:tc>
        <w:tc>
          <w:tcPr>
            <w:tcW w:w="2340" w:type="dxa"/>
            <w:vAlign w:val="center"/>
            <w:hideMark/>
          </w:tcPr>
          <w:p w14:paraId="50C2B72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-0.0087</w:t>
            </w:r>
          </w:p>
        </w:tc>
        <w:tc>
          <w:tcPr>
            <w:tcW w:w="2340" w:type="dxa"/>
            <w:vAlign w:val="center"/>
            <w:hideMark/>
          </w:tcPr>
          <w:p w14:paraId="58FA082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0.0125</w:t>
            </w:r>
          </w:p>
        </w:tc>
      </w:tr>
      <w:tr w:rsidR="00B33535" w14:paraId="0ADE8D33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0B93FA2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1DCB0DB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(-0.0496 - 0.0322)</w:t>
            </w:r>
          </w:p>
        </w:tc>
        <w:tc>
          <w:tcPr>
            <w:tcW w:w="2340" w:type="dxa"/>
            <w:vAlign w:val="center"/>
            <w:hideMark/>
          </w:tcPr>
          <w:p w14:paraId="11DA9DA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(-0.0146 - 0.0396)</w:t>
            </w:r>
          </w:p>
        </w:tc>
      </w:tr>
      <w:tr w:rsidR="00B33535" w14:paraId="6B77C93A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6DB913B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Asian</w:t>
            </w:r>
          </w:p>
        </w:tc>
        <w:tc>
          <w:tcPr>
            <w:tcW w:w="2340" w:type="dxa"/>
            <w:vAlign w:val="center"/>
            <w:hideMark/>
          </w:tcPr>
          <w:p w14:paraId="005F44A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-0.0349</w:t>
            </w:r>
          </w:p>
        </w:tc>
        <w:tc>
          <w:tcPr>
            <w:tcW w:w="2340" w:type="dxa"/>
            <w:vAlign w:val="center"/>
            <w:hideMark/>
          </w:tcPr>
          <w:p w14:paraId="61D9615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-0.0011</w:t>
            </w:r>
          </w:p>
        </w:tc>
      </w:tr>
      <w:tr w:rsidR="00B33535" w14:paraId="5C2D42EA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D6FAC01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70269EF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(-0.0755 - 0.0056)</w:t>
            </w:r>
          </w:p>
        </w:tc>
        <w:tc>
          <w:tcPr>
            <w:tcW w:w="2340" w:type="dxa"/>
            <w:vAlign w:val="center"/>
            <w:hideMark/>
          </w:tcPr>
          <w:p w14:paraId="14AD6CA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(-0.0366 - 0.0343)</w:t>
            </w:r>
          </w:p>
        </w:tc>
      </w:tr>
      <w:tr w:rsidR="00B33535" w14:paraId="4026CB44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F6CF076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Black/African American</w:t>
            </w:r>
          </w:p>
        </w:tc>
        <w:tc>
          <w:tcPr>
            <w:tcW w:w="2340" w:type="dxa"/>
            <w:vAlign w:val="center"/>
            <w:hideMark/>
          </w:tcPr>
          <w:p w14:paraId="2151B676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vAlign w:val="center"/>
            <w:hideMark/>
          </w:tcPr>
          <w:p w14:paraId="56D18D4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0.0097</w:t>
            </w:r>
          </w:p>
        </w:tc>
      </w:tr>
      <w:tr w:rsidR="00B33535" w14:paraId="187B9D4A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B50D90E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57A3B06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(-0.0292 - 0.0292)</w:t>
            </w:r>
          </w:p>
        </w:tc>
        <w:tc>
          <w:tcPr>
            <w:tcW w:w="2340" w:type="dxa"/>
            <w:vAlign w:val="center"/>
            <w:hideMark/>
          </w:tcPr>
          <w:p w14:paraId="3DB3096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(-0.0134 - 0.0329)</w:t>
            </w:r>
          </w:p>
        </w:tc>
      </w:tr>
      <w:tr w:rsidR="00B33535" w14:paraId="0FEF6DE5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594DEB8F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Hawaiian/Pacific Islander</w:t>
            </w:r>
          </w:p>
        </w:tc>
        <w:tc>
          <w:tcPr>
            <w:tcW w:w="2340" w:type="dxa"/>
            <w:vAlign w:val="center"/>
            <w:hideMark/>
          </w:tcPr>
          <w:p w14:paraId="1D52B853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0.0044</w:t>
            </w:r>
          </w:p>
        </w:tc>
        <w:tc>
          <w:tcPr>
            <w:tcW w:w="2340" w:type="dxa"/>
            <w:vAlign w:val="center"/>
            <w:hideMark/>
          </w:tcPr>
          <w:p w14:paraId="097606C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-0.0241</w:t>
            </w:r>
          </w:p>
        </w:tc>
      </w:tr>
      <w:tr w:rsidR="00B33535" w14:paraId="5055F5FC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F579CFD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F2E9BF6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(-0.1139 - 0.1228)</w:t>
            </w:r>
          </w:p>
        </w:tc>
        <w:tc>
          <w:tcPr>
            <w:tcW w:w="2340" w:type="dxa"/>
            <w:vAlign w:val="center"/>
            <w:hideMark/>
          </w:tcPr>
          <w:p w14:paraId="0A21DE33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(-0.1203 - 0.0721)</w:t>
            </w:r>
          </w:p>
        </w:tc>
      </w:tr>
      <w:tr w:rsidR="00B33535" w14:paraId="63211008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0CCAABE0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White</w:t>
            </w:r>
          </w:p>
        </w:tc>
        <w:tc>
          <w:tcPr>
            <w:tcW w:w="2340" w:type="dxa"/>
            <w:vAlign w:val="center"/>
            <w:hideMark/>
          </w:tcPr>
          <w:p w14:paraId="5630765B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-0.027</w:t>
            </w:r>
          </w:p>
        </w:tc>
        <w:tc>
          <w:tcPr>
            <w:tcW w:w="2340" w:type="dxa"/>
            <w:vAlign w:val="center"/>
            <w:hideMark/>
          </w:tcPr>
          <w:p w14:paraId="1C3973E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-0.0003</w:t>
            </w:r>
          </w:p>
        </w:tc>
      </w:tr>
      <w:tr w:rsidR="00B33535" w14:paraId="40F54EB0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0670E0F2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337255D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(-0.0604 - 0.0064)</w:t>
            </w:r>
          </w:p>
        </w:tc>
        <w:tc>
          <w:tcPr>
            <w:tcW w:w="2340" w:type="dxa"/>
            <w:vAlign w:val="center"/>
            <w:hideMark/>
          </w:tcPr>
          <w:p w14:paraId="44530BB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(-0.0183 - 0.0178)</w:t>
            </w:r>
          </w:p>
        </w:tc>
      </w:tr>
      <w:tr w:rsidR="00B33535" w14:paraId="173F0DC5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DD87C4C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Hispanic</w:t>
            </w:r>
          </w:p>
        </w:tc>
        <w:tc>
          <w:tcPr>
            <w:tcW w:w="2340" w:type="dxa"/>
            <w:vAlign w:val="center"/>
            <w:hideMark/>
          </w:tcPr>
          <w:p w14:paraId="15253898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0.0001</w:t>
            </w:r>
          </w:p>
        </w:tc>
        <w:tc>
          <w:tcPr>
            <w:tcW w:w="2340" w:type="dxa"/>
            <w:vAlign w:val="center"/>
            <w:hideMark/>
          </w:tcPr>
          <w:p w14:paraId="4FF8CF8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-0.0205</w:t>
            </w:r>
          </w:p>
        </w:tc>
      </w:tr>
      <w:tr w:rsidR="00B33535" w14:paraId="27A6C1BA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9000539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40D5409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(-0.0202 - 0.0204)</w:t>
            </w:r>
          </w:p>
        </w:tc>
        <w:tc>
          <w:tcPr>
            <w:tcW w:w="2340" w:type="dxa"/>
            <w:vAlign w:val="center"/>
            <w:hideMark/>
          </w:tcPr>
          <w:p w14:paraId="501A9A8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(-0.0446 - 0.0036)</w:t>
            </w:r>
          </w:p>
        </w:tc>
      </w:tr>
      <w:tr w:rsidR="00B33535" w14:paraId="4ACD599F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362B524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Unknown Ethnicity</w:t>
            </w:r>
          </w:p>
        </w:tc>
        <w:tc>
          <w:tcPr>
            <w:tcW w:w="2340" w:type="dxa"/>
            <w:vAlign w:val="center"/>
            <w:hideMark/>
          </w:tcPr>
          <w:p w14:paraId="3CCC053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0.0057</w:t>
            </w:r>
          </w:p>
        </w:tc>
        <w:tc>
          <w:tcPr>
            <w:tcW w:w="2340" w:type="dxa"/>
            <w:vAlign w:val="center"/>
            <w:hideMark/>
          </w:tcPr>
          <w:p w14:paraId="79F1C2D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-0.0761**</w:t>
            </w:r>
          </w:p>
        </w:tc>
      </w:tr>
      <w:tr w:rsidR="00B33535" w14:paraId="37864129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2F41196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285385C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(-0.0081 - 0.0195)</w:t>
            </w:r>
          </w:p>
        </w:tc>
        <w:tc>
          <w:tcPr>
            <w:tcW w:w="2340" w:type="dxa"/>
            <w:vAlign w:val="center"/>
            <w:hideMark/>
          </w:tcPr>
          <w:p w14:paraId="273F03E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(-0.1227 - -0.0295)</w:t>
            </w:r>
          </w:p>
        </w:tc>
      </w:tr>
      <w:tr w:rsidR="00B33535" w14:paraId="400102BC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347EA639" w14:textId="7F35C331" w:rsidR="00B33535" w:rsidRPr="00724FC9" w:rsidRDefault="002F75FE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L</w:t>
            </w:r>
            <w:r w:rsidR="00B33535" w:rsidRPr="00724FC9">
              <w:rPr>
                <w:rFonts w:eastAsia="Times New Roman" w:cstheme="minorHAnsi"/>
                <w:sz w:val="20"/>
                <w:szCs w:val="20"/>
              </w:rPr>
              <w:t>ives</w:t>
            </w:r>
            <w:r w:rsidRPr="00724F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33535" w:rsidRPr="00724FC9">
              <w:rPr>
                <w:rFonts w:eastAsia="Times New Roman" w:cstheme="minorHAnsi"/>
                <w:sz w:val="20"/>
                <w:szCs w:val="20"/>
              </w:rPr>
              <w:t>alone</w:t>
            </w:r>
          </w:p>
        </w:tc>
        <w:tc>
          <w:tcPr>
            <w:tcW w:w="2340" w:type="dxa"/>
            <w:vAlign w:val="center"/>
            <w:hideMark/>
          </w:tcPr>
          <w:p w14:paraId="79BBBAD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0.0054</w:t>
            </w:r>
          </w:p>
        </w:tc>
        <w:tc>
          <w:tcPr>
            <w:tcW w:w="2340" w:type="dxa"/>
            <w:vAlign w:val="center"/>
            <w:hideMark/>
          </w:tcPr>
          <w:p w14:paraId="31FC882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0.0045</w:t>
            </w:r>
          </w:p>
        </w:tc>
      </w:tr>
      <w:tr w:rsidR="00B33535" w14:paraId="4795776D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01D2BEB7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CEB32D9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(-0.0083 - 0.0191)</w:t>
            </w:r>
          </w:p>
        </w:tc>
        <w:tc>
          <w:tcPr>
            <w:tcW w:w="2340" w:type="dxa"/>
            <w:vAlign w:val="center"/>
            <w:hideMark/>
          </w:tcPr>
          <w:p w14:paraId="360A636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(-0.0055 - 0.0146)</w:t>
            </w:r>
          </w:p>
        </w:tc>
      </w:tr>
      <w:tr w:rsidR="00B33535" w14:paraId="44AC7506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C13608C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Medicare</w:t>
            </w:r>
          </w:p>
        </w:tc>
        <w:tc>
          <w:tcPr>
            <w:tcW w:w="2340" w:type="dxa"/>
            <w:vAlign w:val="center"/>
            <w:hideMark/>
          </w:tcPr>
          <w:p w14:paraId="1E6BAD6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0.0203**</w:t>
            </w:r>
          </w:p>
        </w:tc>
        <w:tc>
          <w:tcPr>
            <w:tcW w:w="2340" w:type="dxa"/>
            <w:vAlign w:val="center"/>
            <w:hideMark/>
          </w:tcPr>
          <w:p w14:paraId="23E9353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0.019</w:t>
            </w:r>
          </w:p>
        </w:tc>
      </w:tr>
      <w:tr w:rsidR="00B33535" w14:paraId="094B4EC0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712376E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0E53F0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(0.0059 - 0.0347)</w:t>
            </w:r>
          </w:p>
        </w:tc>
        <w:tc>
          <w:tcPr>
            <w:tcW w:w="2340" w:type="dxa"/>
            <w:vAlign w:val="center"/>
            <w:hideMark/>
          </w:tcPr>
          <w:p w14:paraId="75B058CB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(-0.0002 - 0.0382)</w:t>
            </w:r>
          </w:p>
        </w:tc>
      </w:tr>
      <w:tr w:rsidR="00B33535" w14:paraId="7411D6E2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918C317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Medicaid</w:t>
            </w:r>
          </w:p>
        </w:tc>
        <w:tc>
          <w:tcPr>
            <w:tcW w:w="2340" w:type="dxa"/>
            <w:vAlign w:val="center"/>
            <w:hideMark/>
          </w:tcPr>
          <w:p w14:paraId="36010AB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0.0294**</w:t>
            </w:r>
          </w:p>
        </w:tc>
        <w:tc>
          <w:tcPr>
            <w:tcW w:w="2340" w:type="dxa"/>
            <w:vAlign w:val="center"/>
            <w:hideMark/>
          </w:tcPr>
          <w:p w14:paraId="6104112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0.0339**</w:t>
            </w:r>
          </w:p>
        </w:tc>
      </w:tr>
      <w:tr w:rsidR="00B33535" w14:paraId="3649EF62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B6D8945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64380EE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(0.0117 - 0.0471)</w:t>
            </w:r>
          </w:p>
        </w:tc>
        <w:tc>
          <w:tcPr>
            <w:tcW w:w="2340" w:type="dxa"/>
            <w:vAlign w:val="center"/>
            <w:hideMark/>
          </w:tcPr>
          <w:p w14:paraId="55A1ABD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(0.0138 - 0.0541)</w:t>
            </w:r>
          </w:p>
        </w:tc>
      </w:tr>
      <w:tr w:rsidR="00B33535" w14:paraId="6C178265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D7156BF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Uninsured</w:t>
            </w:r>
          </w:p>
        </w:tc>
        <w:tc>
          <w:tcPr>
            <w:tcW w:w="2340" w:type="dxa"/>
            <w:vAlign w:val="center"/>
            <w:hideMark/>
          </w:tcPr>
          <w:p w14:paraId="1019B68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0.0111</w:t>
            </w:r>
          </w:p>
        </w:tc>
        <w:tc>
          <w:tcPr>
            <w:tcW w:w="2340" w:type="dxa"/>
            <w:vAlign w:val="center"/>
            <w:hideMark/>
          </w:tcPr>
          <w:p w14:paraId="457D1EE8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0.0128</w:t>
            </w:r>
          </w:p>
        </w:tc>
      </w:tr>
      <w:tr w:rsidR="00B33535" w14:paraId="26E2B569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5CF24DE8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56A3A8C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(-0.0249 - 0.0471)</w:t>
            </w:r>
          </w:p>
        </w:tc>
        <w:tc>
          <w:tcPr>
            <w:tcW w:w="2340" w:type="dxa"/>
            <w:vAlign w:val="center"/>
            <w:hideMark/>
          </w:tcPr>
          <w:p w14:paraId="5F8FB369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(-0.0201 - 0.0458)</w:t>
            </w:r>
          </w:p>
        </w:tc>
      </w:tr>
      <w:tr w:rsidR="00B33535" w14:paraId="3AD21EBA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256570F" w14:textId="51D64752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Other Pay</w:t>
            </w:r>
            <w:r w:rsidR="0035131D" w:rsidRPr="00724F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24FC9">
              <w:rPr>
                <w:rFonts w:eastAsia="Times New Roman" w:cstheme="minorHAnsi"/>
                <w:sz w:val="20"/>
                <w:szCs w:val="20"/>
              </w:rPr>
              <w:t>type</w:t>
            </w:r>
          </w:p>
        </w:tc>
        <w:tc>
          <w:tcPr>
            <w:tcW w:w="2340" w:type="dxa"/>
            <w:vAlign w:val="center"/>
            <w:hideMark/>
          </w:tcPr>
          <w:p w14:paraId="2556B31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-0.0036</w:t>
            </w:r>
          </w:p>
        </w:tc>
        <w:tc>
          <w:tcPr>
            <w:tcW w:w="2340" w:type="dxa"/>
            <w:vAlign w:val="center"/>
            <w:hideMark/>
          </w:tcPr>
          <w:p w14:paraId="0A214EA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0.0018</w:t>
            </w:r>
          </w:p>
        </w:tc>
      </w:tr>
      <w:tr w:rsidR="00B33535" w14:paraId="34ECC100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9F18DCE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32D9CF36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(-0.0221 - 0.0150)</w:t>
            </w:r>
          </w:p>
        </w:tc>
        <w:tc>
          <w:tcPr>
            <w:tcW w:w="2340" w:type="dxa"/>
            <w:vAlign w:val="center"/>
            <w:hideMark/>
          </w:tcPr>
          <w:p w14:paraId="68EF070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(-0.0224 - 0.0261)</w:t>
            </w:r>
          </w:p>
        </w:tc>
      </w:tr>
      <w:tr w:rsidR="00B33535" w14:paraId="7912CAF5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9B4FEB4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Total Length of Stay</w:t>
            </w:r>
          </w:p>
        </w:tc>
        <w:tc>
          <w:tcPr>
            <w:tcW w:w="2340" w:type="dxa"/>
            <w:vAlign w:val="center"/>
            <w:hideMark/>
          </w:tcPr>
          <w:p w14:paraId="2F9C3A33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0.0006</w:t>
            </w:r>
          </w:p>
        </w:tc>
        <w:tc>
          <w:tcPr>
            <w:tcW w:w="2340" w:type="dxa"/>
            <w:vAlign w:val="center"/>
            <w:hideMark/>
          </w:tcPr>
          <w:p w14:paraId="17718548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0.0038***</w:t>
            </w:r>
          </w:p>
        </w:tc>
      </w:tr>
      <w:tr w:rsidR="00B33535" w14:paraId="088F5FC5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10114DC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18A1F8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(-0.0009 - 0.0020)</w:t>
            </w:r>
          </w:p>
        </w:tc>
        <w:tc>
          <w:tcPr>
            <w:tcW w:w="2340" w:type="dxa"/>
            <w:vAlign w:val="center"/>
            <w:hideMark/>
          </w:tcPr>
          <w:p w14:paraId="2AE75AB3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(0.0023 - 0.0053)</w:t>
            </w:r>
          </w:p>
        </w:tc>
      </w:tr>
      <w:tr w:rsidR="00B33535" w14:paraId="711C934C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F59C644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Eye</w:t>
            </w:r>
          </w:p>
        </w:tc>
        <w:tc>
          <w:tcPr>
            <w:tcW w:w="2340" w:type="dxa"/>
            <w:vAlign w:val="center"/>
            <w:hideMark/>
          </w:tcPr>
          <w:p w14:paraId="3218220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0.0447</w:t>
            </w:r>
          </w:p>
        </w:tc>
        <w:tc>
          <w:tcPr>
            <w:tcW w:w="2340" w:type="dxa"/>
            <w:vAlign w:val="center"/>
            <w:hideMark/>
          </w:tcPr>
          <w:p w14:paraId="62DDC6B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-0.0798</w:t>
            </w:r>
          </w:p>
        </w:tc>
      </w:tr>
      <w:tr w:rsidR="00B33535" w14:paraId="6692616E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04BB561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237A444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(-0.1186 - 0.2081)</w:t>
            </w:r>
          </w:p>
        </w:tc>
        <w:tc>
          <w:tcPr>
            <w:tcW w:w="2340" w:type="dxa"/>
            <w:vAlign w:val="center"/>
            <w:hideMark/>
          </w:tcPr>
          <w:p w14:paraId="249AED6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(-0.1733 - 0.0138)</w:t>
            </w:r>
          </w:p>
        </w:tc>
      </w:tr>
      <w:tr w:rsidR="00B33535" w14:paraId="13B5D386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8B0B113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ENT</w:t>
            </w:r>
          </w:p>
        </w:tc>
        <w:tc>
          <w:tcPr>
            <w:tcW w:w="2340" w:type="dxa"/>
            <w:vAlign w:val="center"/>
            <w:hideMark/>
          </w:tcPr>
          <w:p w14:paraId="4D85DFE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-0.0273</w:t>
            </w:r>
          </w:p>
        </w:tc>
        <w:tc>
          <w:tcPr>
            <w:tcW w:w="2340" w:type="dxa"/>
            <w:vAlign w:val="center"/>
            <w:hideMark/>
          </w:tcPr>
          <w:p w14:paraId="23EB44A9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-0.0522</w:t>
            </w:r>
          </w:p>
        </w:tc>
      </w:tr>
      <w:tr w:rsidR="00B33535" w14:paraId="0DF6603C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1808423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7A59FEF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(-0.0859 - 0.0314)</w:t>
            </w:r>
          </w:p>
        </w:tc>
        <w:tc>
          <w:tcPr>
            <w:tcW w:w="2340" w:type="dxa"/>
            <w:vAlign w:val="center"/>
            <w:hideMark/>
          </w:tcPr>
          <w:p w14:paraId="69982CAA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(-0.1111 - 0.0067)</w:t>
            </w:r>
          </w:p>
        </w:tc>
      </w:tr>
      <w:tr w:rsidR="00B33535" w14:paraId="778C9D86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3FD6958B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Respiratory</w:t>
            </w:r>
          </w:p>
        </w:tc>
        <w:tc>
          <w:tcPr>
            <w:tcW w:w="2340" w:type="dxa"/>
            <w:vAlign w:val="center"/>
            <w:hideMark/>
          </w:tcPr>
          <w:p w14:paraId="2633D4BB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-0.0283</w:t>
            </w:r>
          </w:p>
        </w:tc>
        <w:tc>
          <w:tcPr>
            <w:tcW w:w="2340" w:type="dxa"/>
            <w:vAlign w:val="center"/>
            <w:hideMark/>
          </w:tcPr>
          <w:p w14:paraId="2D74DE9B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-0.0081</w:t>
            </w:r>
          </w:p>
        </w:tc>
      </w:tr>
      <w:tr w:rsidR="00B33535" w14:paraId="5CDC32C3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88406E0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2C08C07A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(-0.0600 - 0.0033)</w:t>
            </w:r>
          </w:p>
        </w:tc>
        <w:tc>
          <w:tcPr>
            <w:tcW w:w="2340" w:type="dxa"/>
            <w:vAlign w:val="center"/>
            <w:hideMark/>
          </w:tcPr>
          <w:p w14:paraId="66CCE0E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(-0.0479 - 0.0316)</w:t>
            </w:r>
          </w:p>
        </w:tc>
      </w:tr>
      <w:tr w:rsidR="00B33535" w14:paraId="5132FF8D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06945BEE" w14:textId="05F0283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lastRenderedPageBreak/>
              <w:t>Cir</w:t>
            </w:r>
            <w:r w:rsidR="002F75FE" w:rsidRPr="00724FC9">
              <w:rPr>
                <w:rFonts w:eastAsia="Times New Roman" w:cstheme="minorHAnsi"/>
                <w:sz w:val="20"/>
                <w:szCs w:val="20"/>
              </w:rPr>
              <w:t>c</w:t>
            </w:r>
            <w:r w:rsidRPr="00724FC9">
              <w:rPr>
                <w:rFonts w:eastAsia="Times New Roman" w:cstheme="minorHAnsi"/>
                <w:sz w:val="20"/>
                <w:szCs w:val="20"/>
              </w:rPr>
              <w:t>ulatory</w:t>
            </w:r>
          </w:p>
        </w:tc>
        <w:tc>
          <w:tcPr>
            <w:tcW w:w="2340" w:type="dxa"/>
            <w:vAlign w:val="center"/>
            <w:hideMark/>
          </w:tcPr>
          <w:p w14:paraId="04975AF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-0.0292</w:t>
            </w:r>
          </w:p>
        </w:tc>
        <w:tc>
          <w:tcPr>
            <w:tcW w:w="2340" w:type="dxa"/>
            <w:vAlign w:val="center"/>
            <w:hideMark/>
          </w:tcPr>
          <w:p w14:paraId="3D8923E6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-0.0044</w:t>
            </w:r>
          </w:p>
        </w:tc>
      </w:tr>
      <w:tr w:rsidR="00B33535" w14:paraId="1C5B869E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C82ABA0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2BFEE61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(-0.0585 - 0.0001)</w:t>
            </w:r>
          </w:p>
        </w:tc>
        <w:tc>
          <w:tcPr>
            <w:tcW w:w="2340" w:type="dxa"/>
            <w:vAlign w:val="center"/>
            <w:hideMark/>
          </w:tcPr>
          <w:p w14:paraId="6CCD55A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(-0.0443 - 0.0355)</w:t>
            </w:r>
          </w:p>
        </w:tc>
      </w:tr>
      <w:tr w:rsidR="00B33535" w14:paraId="7CCFA800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E480F9F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Digestive</w:t>
            </w:r>
          </w:p>
        </w:tc>
        <w:tc>
          <w:tcPr>
            <w:tcW w:w="2340" w:type="dxa"/>
            <w:vAlign w:val="center"/>
            <w:hideMark/>
          </w:tcPr>
          <w:p w14:paraId="2D8C37C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-0.0214</w:t>
            </w:r>
          </w:p>
        </w:tc>
        <w:tc>
          <w:tcPr>
            <w:tcW w:w="2340" w:type="dxa"/>
            <w:vAlign w:val="center"/>
            <w:hideMark/>
          </w:tcPr>
          <w:p w14:paraId="7743BDA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-0.0002</w:t>
            </w:r>
          </w:p>
        </w:tc>
      </w:tr>
      <w:tr w:rsidR="00B33535" w14:paraId="25EC5150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56CFD6A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142974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(-0.0527 - 0.0098)</w:t>
            </w:r>
          </w:p>
        </w:tc>
        <w:tc>
          <w:tcPr>
            <w:tcW w:w="2340" w:type="dxa"/>
            <w:vAlign w:val="center"/>
            <w:hideMark/>
          </w:tcPr>
          <w:p w14:paraId="72B1B15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(-0.0455 - 0.0452)</w:t>
            </w:r>
          </w:p>
        </w:tc>
      </w:tr>
      <w:tr w:rsidR="00B33535" w14:paraId="60E7B011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5F823D4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Hepatobiliary/Pancreatic</w:t>
            </w:r>
          </w:p>
        </w:tc>
        <w:tc>
          <w:tcPr>
            <w:tcW w:w="2340" w:type="dxa"/>
            <w:vAlign w:val="center"/>
            <w:hideMark/>
          </w:tcPr>
          <w:p w14:paraId="4B837DF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-0.0223</w:t>
            </w:r>
          </w:p>
        </w:tc>
        <w:tc>
          <w:tcPr>
            <w:tcW w:w="2340" w:type="dxa"/>
            <w:vAlign w:val="center"/>
            <w:hideMark/>
          </w:tcPr>
          <w:p w14:paraId="0E835F3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0.0255</w:t>
            </w:r>
          </w:p>
        </w:tc>
      </w:tr>
      <w:tr w:rsidR="00B33535" w14:paraId="29597315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335A7124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2FB33A4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(-0.0576 - 0.0131)</w:t>
            </w:r>
          </w:p>
        </w:tc>
        <w:tc>
          <w:tcPr>
            <w:tcW w:w="2340" w:type="dxa"/>
            <w:vAlign w:val="center"/>
            <w:hideMark/>
          </w:tcPr>
          <w:p w14:paraId="09D0C67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(-0.0222 - 0.0732)</w:t>
            </w:r>
          </w:p>
        </w:tc>
      </w:tr>
      <w:tr w:rsidR="00B33535" w14:paraId="3B0EFDE6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7A0AF8A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Musculoskeletal</w:t>
            </w:r>
          </w:p>
        </w:tc>
        <w:tc>
          <w:tcPr>
            <w:tcW w:w="2340" w:type="dxa"/>
            <w:vAlign w:val="center"/>
            <w:hideMark/>
          </w:tcPr>
          <w:p w14:paraId="1A7B22D8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-0.0363*</w:t>
            </w:r>
          </w:p>
        </w:tc>
        <w:tc>
          <w:tcPr>
            <w:tcW w:w="2340" w:type="dxa"/>
            <w:vAlign w:val="center"/>
            <w:hideMark/>
          </w:tcPr>
          <w:p w14:paraId="00F4668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-0.0452*</w:t>
            </w:r>
          </w:p>
        </w:tc>
      </w:tr>
      <w:tr w:rsidR="00B33535" w14:paraId="1AB8140E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92F2FC1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3247E43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(-0.0713 - -0.0012)</w:t>
            </w:r>
          </w:p>
        </w:tc>
        <w:tc>
          <w:tcPr>
            <w:tcW w:w="2340" w:type="dxa"/>
            <w:vAlign w:val="center"/>
            <w:hideMark/>
          </w:tcPr>
          <w:p w14:paraId="0B0A06EB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(-0.0856 - -0.0049)</w:t>
            </w:r>
          </w:p>
        </w:tc>
      </w:tr>
      <w:tr w:rsidR="00B33535" w14:paraId="3A0A0F3E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2E616C8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Skin/Subcutaneous</w:t>
            </w:r>
          </w:p>
        </w:tc>
        <w:tc>
          <w:tcPr>
            <w:tcW w:w="2340" w:type="dxa"/>
            <w:vAlign w:val="center"/>
            <w:hideMark/>
          </w:tcPr>
          <w:p w14:paraId="7004CB3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-0.0353*</w:t>
            </w:r>
          </w:p>
        </w:tc>
        <w:tc>
          <w:tcPr>
            <w:tcW w:w="2340" w:type="dxa"/>
            <w:vAlign w:val="center"/>
            <w:hideMark/>
          </w:tcPr>
          <w:p w14:paraId="02F632D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-0.0188</w:t>
            </w:r>
          </w:p>
        </w:tc>
      </w:tr>
      <w:tr w:rsidR="00B33535" w14:paraId="22720659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EF797E4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6B8AD28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(-0.0670 - -0.0036)</w:t>
            </w:r>
          </w:p>
        </w:tc>
        <w:tc>
          <w:tcPr>
            <w:tcW w:w="2340" w:type="dxa"/>
            <w:vAlign w:val="center"/>
            <w:hideMark/>
          </w:tcPr>
          <w:p w14:paraId="47BC6B6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(-0.0594 - 0.0218)</w:t>
            </w:r>
          </w:p>
        </w:tc>
      </w:tr>
      <w:tr w:rsidR="00B33535" w14:paraId="5D664C48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0B6A3E54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Endocrine/Metabolic</w:t>
            </w:r>
          </w:p>
        </w:tc>
        <w:tc>
          <w:tcPr>
            <w:tcW w:w="2340" w:type="dxa"/>
            <w:vAlign w:val="center"/>
            <w:hideMark/>
          </w:tcPr>
          <w:p w14:paraId="05E5E6A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-0.0307</w:t>
            </w:r>
          </w:p>
        </w:tc>
        <w:tc>
          <w:tcPr>
            <w:tcW w:w="2340" w:type="dxa"/>
            <w:vAlign w:val="center"/>
            <w:hideMark/>
          </w:tcPr>
          <w:p w14:paraId="5FCD2DE3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-0.0187</w:t>
            </w:r>
          </w:p>
        </w:tc>
      </w:tr>
      <w:tr w:rsidR="00B33535" w14:paraId="21B366B3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388958CC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820608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(-0.0654 - 0.0040)</w:t>
            </w:r>
          </w:p>
        </w:tc>
        <w:tc>
          <w:tcPr>
            <w:tcW w:w="2340" w:type="dxa"/>
            <w:vAlign w:val="center"/>
            <w:hideMark/>
          </w:tcPr>
          <w:p w14:paraId="5D22F8E6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(-0.0628 - 0.0254)</w:t>
            </w:r>
          </w:p>
        </w:tc>
      </w:tr>
      <w:tr w:rsidR="00B33535" w14:paraId="3BB993BE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A779E04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Kidney/Urinary</w:t>
            </w:r>
          </w:p>
        </w:tc>
        <w:tc>
          <w:tcPr>
            <w:tcW w:w="2340" w:type="dxa"/>
            <w:vAlign w:val="center"/>
            <w:hideMark/>
          </w:tcPr>
          <w:p w14:paraId="59F5FA1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-0.0199</w:t>
            </w:r>
          </w:p>
        </w:tc>
        <w:tc>
          <w:tcPr>
            <w:tcW w:w="2340" w:type="dxa"/>
            <w:vAlign w:val="center"/>
            <w:hideMark/>
          </w:tcPr>
          <w:p w14:paraId="4C88EB59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0.0108</w:t>
            </w:r>
          </w:p>
        </w:tc>
      </w:tr>
      <w:tr w:rsidR="00B33535" w14:paraId="3B403721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5965B4C4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2DD4ADC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(-0.0538 - 0.0141)</w:t>
            </w:r>
          </w:p>
        </w:tc>
        <w:tc>
          <w:tcPr>
            <w:tcW w:w="2340" w:type="dxa"/>
            <w:vAlign w:val="center"/>
            <w:hideMark/>
          </w:tcPr>
          <w:p w14:paraId="531A83D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(-0.0326 - 0.0541)</w:t>
            </w:r>
          </w:p>
        </w:tc>
      </w:tr>
      <w:tr w:rsidR="00B33535" w14:paraId="76F9B0C3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98FC209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Male Reproductive</w:t>
            </w:r>
          </w:p>
        </w:tc>
        <w:tc>
          <w:tcPr>
            <w:tcW w:w="2340" w:type="dxa"/>
            <w:vAlign w:val="center"/>
            <w:hideMark/>
          </w:tcPr>
          <w:p w14:paraId="0B138CF8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-0.0532</w:t>
            </w:r>
          </w:p>
        </w:tc>
        <w:tc>
          <w:tcPr>
            <w:tcW w:w="2340" w:type="dxa"/>
            <w:vAlign w:val="center"/>
            <w:hideMark/>
          </w:tcPr>
          <w:p w14:paraId="0813B45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0.0273</w:t>
            </w:r>
          </w:p>
        </w:tc>
      </w:tr>
      <w:tr w:rsidR="00B33535" w14:paraId="2972179C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3FF1629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4C01FD5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(-0.1356 - 0.0292)</w:t>
            </w:r>
          </w:p>
        </w:tc>
        <w:tc>
          <w:tcPr>
            <w:tcW w:w="2340" w:type="dxa"/>
            <w:vAlign w:val="center"/>
            <w:hideMark/>
          </w:tcPr>
          <w:p w14:paraId="036088F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(-0.1121 - 0.1667)</w:t>
            </w:r>
          </w:p>
        </w:tc>
      </w:tr>
      <w:tr w:rsidR="00B33535" w14:paraId="2BAF77D8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9008CE6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Female Reproductive</w:t>
            </w:r>
          </w:p>
        </w:tc>
        <w:tc>
          <w:tcPr>
            <w:tcW w:w="2340" w:type="dxa"/>
            <w:vAlign w:val="center"/>
            <w:hideMark/>
          </w:tcPr>
          <w:p w14:paraId="452A032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-0.0299</w:t>
            </w:r>
          </w:p>
        </w:tc>
        <w:tc>
          <w:tcPr>
            <w:tcW w:w="2340" w:type="dxa"/>
            <w:vAlign w:val="center"/>
            <w:hideMark/>
          </w:tcPr>
          <w:p w14:paraId="77C7164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0.0185</w:t>
            </w:r>
          </w:p>
        </w:tc>
      </w:tr>
      <w:tr w:rsidR="00B33535" w14:paraId="1CE18033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0595544B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4CCF64E9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(-0.1013 - 0.0415)</w:t>
            </w:r>
          </w:p>
        </w:tc>
        <w:tc>
          <w:tcPr>
            <w:tcW w:w="2340" w:type="dxa"/>
            <w:vAlign w:val="center"/>
            <w:hideMark/>
          </w:tcPr>
          <w:p w14:paraId="4B5F2A2B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(-0.0501 - 0.0870)</w:t>
            </w:r>
          </w:p>
        </w:tc>
      </w:tr>
      <w:tr w:rsidR="00B33535" w14:paraId="58EE5DB8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1FFF06F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Pregnancy</w:t>
            </w:r>
          </w:p>
        </w:tc>
        <w:tc>
          <w:tcPr>
            <w:tcW w:w="2340" w:type="dxa"/>
            <w:vAlign w:val="center"/>
            <w:hideMark/>
          </w:tcPr>
          <w:p w14:paraId="22B785E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-0.015</w:t>
            </w:r>
          </w:p>
        </w:tc>
        <w:tc>
          <w:tcPr>
            <w:tcW w:w="2340" w:type="dxa"/>
            <w:vAlign w:val="center"/>
            <w:hideMark/>
          </w:tcPr>
          <w:p w14:paraId="7597BB03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-0.0197</w:t>
            </w:r>
          </w:p>
        </w:tc>
      </w:tr>
      <w:tr w:rsidR="00B33535" w14:paraId="0DA409D4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B8E50F5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2DC49D2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(-0.0891 - 0.0591)</w:t>
            </w:r>
          </w:p>
        </w:tc>
        <w:tc>
          <w:tcPr>
            <w:tcW w:w="2340" w:type="dxa"/>
            <w:vAlign w:val="center"/>
            <w:hideMark/>
          </w:tcPr>
          <w:p w14:paraId="6ACE767A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(-0.1180 - 0.0787)</w:t>
            </w:r>
          </w:p>
        </w:tc>
      </w:tr>
      <w:tr w:rsidR="00B33535" w14:paraId="07F575C6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919C5E2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Blood/Immunological</w:t>
            </w:r>
          </w:p>
        </w:tc>
        <w:tc>
          <w:tcPr>
            <w:tcW w:w="2340" w:type="dxa"/>
            <w:vAlign w:val="center"/>
            <w:hideMark/>
          </w:tcPr>
          <w:p w14:paraId="1CC94DF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-0.0206</w:t>
            </w:r>
          </w:p>
        </w:tc>
        <w:tc>
          <w:tcPr>
            <w:tcW w:w="2340" w:type="dxa"/>
            <w:vAlign w:val="center"/>
            <w:hideMark/>
          </w:tcPr>
          <w:p w14:paraId="71C0AE8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0.0429</w:t>
            </w:r>
          </w:p>
        </w:tc>
      </w:tr>
      <w:tr w:rsidR="00B33535" w14:paraId="2E6801DF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EB3EDE4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7BA302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(-0.0650 - 0.0237)</w:t>
            </w:r>
          </w:p>
        </w:tc>
        <w:tc>
          <w:tcPr>
            <w:tcW w:w="2340" w:type="dxa"/>
            <w:vAlign w:val="center"/>
            <w:hideMark/>
          </w:tcPr>
          <w:p w14:paraId="0CD6FB0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(-0.0316 - 0.1175)</w:t>
            </w:r>
          </w:p>
        </w:tc>
      </w:tr>
      <w:tr w:rsidR="00B33535" w14:paraId="24C3C9E9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71C9DCD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Meloproliferative DD</w:t>
            </w:r>
          </w:p>
        </w:tc>
        <w:tc>
          <w:tcPr>
            <w:tcW w:w="2340" w:type="dxa"/>
            <w:vAlign w:val="center"/>
            <w:hideMark/>
          </w:tcPr>
          <w:p w14:paraId="4FDEC0DA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0.0293</w:t>
            </w:r>
          </w:p>
        </w:tc>
        <w:tc>
          <w:tcPr>
            <w:tcW w:w="2340" w:type="dxa"/>
            <w:vAlign w:val="center"/>
            <w:hideMark/>
          </w:tcPr>
          <w:p w14:paraId="2F993CF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0.1447</w:t>
            </w:r>
          </w:p>
        </w:tc>
      </w:tr>
      <w:tr w:rsidR="00B33535" w14:paraId="26ED4085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0625B9C1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7053C6E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(-0.0864 - 0.1450)</w:t>
            </w:r>
          </w:p>
        </w:tc>
        <w:tc>
          <w:tcPr>
            <w:tcW w:w="2340" w:type="dxa"/>
            <w:vAlign w:val="center"/>
            <w:hideMark/>
          </w:tcPr>
          <w:p w14:paraId="59016E3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(-0.0322 - 0.3216)</w:t>
            </w:r>
          </w:p>
        </w:tc>
      </w:tr>
      <w:tr w:rsidR="00B33535" w14:paraId="11FED5F8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6D0E550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Infectious/Parasitic DD</w:t>
            </w:r>
          </w:p>
        </w:tc>
        <w:tc>
          <w:tcPr>
            <w:tcW w:w="2340" w:type="dxa"/>
            <w:vAlign w:val="center"/>
            <w:hideMark/>
          </w:tcPr>
          <w:p w14:paraId="46FA145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-0.0374*</w:t>
            </w:r>
          </w:p>
        </w:tc>
        <w:tc>
          <w:tcPr>
            <w:tcW w:w="2340" w:type="dxa"/>
            <w:vAlign w:val="center"/>
            <w:hideMark/>
          </w:tcPr>
          <w:p w14:paraId="02EB2533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-0.008</w:t>
            </w:r>
          </w:p>
        </w:tc>
      </w:tr>
      <w:tr w:rsidR="00B33535" w14:paraId="45FB36A8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86346A9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139AC1C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(-0.0677 - -0.0070)</w:t>
            </w:r>
          </w:p>
        </w:tc>
        <w:tc>
          <w:tcPr>
            <w:tcW w:w="2340" w:type="dxa"/>
            <w:vAlign w:val="center"/>
            <w:hideMark/>
          </w:tcPr>
          <w:p w14:paraId="33079C1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(-0.0481 - 0.0322)</w:t>
            </w:r>
          </w:p>
        </w:tc>
      </w:tr>
      <w:tr w:rsidR="00B33535" w14:paraId="12490368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516C95E2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Mental</w:t>
            </w:r>
          </w:p>
        </w:tc>
        <w:tc>
          <w:tcPr>
            <w:tcW w:w="2340" w:type="dxa"/>
            <w:vAlign w:val="center"/>
            <w:hideMark/>
          </w:tcPr>
          <w:p w14:paraId="4DBEEA8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0.047</w:t>
            </w:r>
          </w:p>
        </w:tc>
        <w:tc>
          <w:tcPr>
            <w:tcW w:w="2340" w:type="dxa"/>
            <w:vAlign w:val="center"/>
            <w:hideMark/>
          </w:tcPr>
          <w:p w14:paraId="3038E8D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-0.1223***</w:t>
            </w:r>
          </w:p>
        </w:tc>
      </w:tr>
      <w:tr w:rsidR="00B33535" w14:paraId="10FB6C15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6145FF6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26B2162B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(-0.1063 - 0.2003)</w:t>
            </w:r>
          </w:p>
        </w:tc>
        <w:tc>
          <w:tcPr>
            <w:tcW w:w="2340" w:type="dxa"/>
            <w:vAlign w:val="center"/>
            <w:hideMark/>
          </w:tcPr>
          <w:p w14:paraId="1909332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(-0.1591 - -0.0855)</w:t>
            </w:r>
          </w:p>
        </w:tc>
      </w:tr>
      <w:tr w:rsidR="00B33535" w14:paraId="7A11BD20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86E151B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Alcohol/Drug</w:t>
            </w:r>
          </w:p>
        </w:tc>
        <w:tc>
          <w:tcPr>
            <w:tcW w:w="2340" w:type="dxa"/>
            <w:vAlign w:val="center"/>
            <w:hideMark/>
          </w:tcPr>
          <w:p w14:paraId="522C7E7B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-0.0131</w:t>
            </w:r>
          </w:p>
        </w:tc>
        <w:tc>
          <w:tcPr>
            <w:tcW w:w="2340" w:type="dxa"/>
            <w:vAlign w:val="center"/>
            <w:hideMark/>
          </w:tcPr>
          <w:p w14:paraId="0FFD0E1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-0.0052</w:t>
            </w:r>
          </w:p>
        </w:tc>
      </w:tr>
      <w:tr w:rsidR="00B33535" w14:paraId="2241A783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59166BE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61F531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(-0.0739 - 0.0478)</w:t>
            </w:r>
          </w:p>
        </w:tc>
        <w:tc>
          <w:tcPr>
            <w:tcW w:w="2340" w:type="dxa"/>
            <w:vAlign w:val="center"/>
            <w:hideMark/>
          </w:tcPr>
          <w:p w14:paraId="7AC2E7C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(-0.0683 - 0.0578)</w:t>
            </w:r>
          </w:p>
        </w:tc>
      </w:tr>
      <w:tr w:rsidR="00B33535" w14:paraId="3ECA419C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BC422AF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Injury/Poison/Toxin</w:t>
            </w:r>
          </w:p>
        </w:tc>
        <w:tc>
          <w:tcPr>
            <w:tcW w:w="2340" w:type="dxa"/>
            <w:vAlign w:val="center"/>
            <w:hideMark/>
          </w:tcPr>
          <w:p w14:paraId="3E736219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-0.0313</w:t>
            </w:r>
          </w:p>
        </w:tc>
        <w:tc>
          <w:tcPr>
            <w:tcW w:w="2340" w:type="dxa"/>
            <w:vAlign w:val="center"/>
            <w:hideMark/>
          </w:tcPr>
          <w:p w14:paraId="6B8740B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-0.0462</w:t>
            </w:r>
          </w:p>
        </w:tc>
      </w:tr>
      <w:tr w:rsidR="00B33535" w14:paraId="4B71E07F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043E033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76FCFF4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(-0.0690 - 0.0064)</w:t>
            </w:r>
          </w:p>
        </w:tc>
        <w:tc>
          <w:tcPr>
            <w:tcW w:w="2340" w:type="dxa"/>
            <w:vAlign w:val="center"/>
            <w:hideMark/>
          </w:tcPr>
          <w:p w14:paraId="62D9753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(-0.0992 - 0.0068)</w:t>
            </w:r>
          </w:p>
        </w:tc>
      </w:tr>
      <w:tr w:rsidR="00B33535" w14:paraId="560A006A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ABE401A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Other</w:t>
            </w:r>
          </w:p>
        </w:tc>
        <w:tc>
          <w:tcPr>
            <w:tcW w:w="2340" w:type="dxa"/>
            <w:vAlign w:val="center"/>
            <w:hideMark/>
          </w:tcPr>
          <w:p w14:paraId="1FAE08BA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0.0032</w:t>
            </w:r>
          </w:p>
        </w:tc>
        <w:tc>
          <w:tcPr>
            <w:tcW w:w="2340" w:type="dxa"/>
            <w:vAlign w:val="center"/>
            <w:hideMark/>
          </w:tcPr>
          <w:p w14:paraId="729194E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-0.0083</w:t>
            </w:r>
          </w:p>
        </w:tc>
      </w:tr>
      <w:tr w:rsidR="00B33535" w14:paraId="07AC2A0B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58BEB9A6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27E4F8A9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(-0.0641 - 0.0704)</w:t>
            </w:r>
          </w:p>
        </w:tc>
        <w:tc>
          <w:tcPr>
            <w:tcW w:w="2340" w:type="dxa"/>
            <w:vAlign w:val="center"/>
            <w:hideMark/>
          </w:tcPr>
          <w:p w14:paraId="16243FB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(-0.0885 - 0.0719)</w:t>
            </w:r>
          </w:p>
        </w:tc>
      </w:tr>
      <w:tr w:rsidR="00B33535" w14:paraId="5D068637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2D59912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Multiple Trauma</w:t>
            </w:r>
          </w:p>
        </w:tc>
        <w:tc>
          <w:tcPr>
            <w:tcW w:w="2340" w:type="dxa"/>
            <w:vAlign w:val="center"/>
            <w:hideMark/>
          </w:tcPr>
          <w:p w14:paraId="075E46C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-0.0088</w:t>
            </w:r>
          </w:p>
        </w:tc>
        <w:tc>
          <w:tcPr>
            <w:tcW w:w="2340" w:type="dxa"/>
            <w:vAlign w:val="center"/>
            <w:hideMark/>
          </w:tcPr>
          <w:p w14:paraId="46CDB78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-0.0317</w:t>
            </w:r>
          </w:p>
        </w:tc>
      </w:tr>
      <w:tr w:rsidR="00B33535" w14:paraId="7CC72D9A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5E57D374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6A58036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(-0.1056 - 0.0880)</w:t>
            </w:r>
          </w:p>
        </w:tc>
        <w:tc>
          <w:tcPr>
            <w:tcW w:w="2340" w:type="dxa"/>
            <w:vAlign w:val="center"/>
            <w:hideMark/>
          </w:tcPr>
          <w:p w14:paraId="4D8830DB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(-0.1080 - 0.0446)</w:t>
            </w:r>
          </w:p>
        </w:tc>
      </w:tr>
      <w:tr w:rsidR="00B33535" w14:paraId="039A9DEB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002D6A4E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HIV</w:t>
            </w:r>
          </w:p>
        </w:tc>
        <w:tc>
          <w:tcPr>
            <w:tcW w:w="2340" w:type="dxa"/>
            <w:vAlign w:val="center"/>
            <w:hideMark/>
          </w:tcPr>
          <w:p w14:paraId="6953E17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0.0355</w:t>
            </w:r>
          </w:p>
        </w:tc>
        <w:tc>
          <w:tcPr>
            <w:tcW w:w="2340" w:type="dxa"/>
            <w:vAlign w:val="center"/>
            <w:hideMark/>
          </w:tcPr>
          <w:p w14:paraId="51FD75B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-0.0722*</w:t>
            </w:r>
          </w:p>
        </w:tc>
      </w:tr>
      <w:tr w:rsidR="00B33535" w14:paraId="5ABB7772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5DA8F412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35A83D1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(-0.1650 - 0.2359)</w:t>
            </w:r>
          </w:p>
        </w:tc>
        <w:tc>
          <w:tcPr>
            <w:tcW w:w="2340" w:type="dxa"/>
            <w:vAlign w:val="center"/>
            <w:hideMark/>
          </w:tcPr>
          <w:p w14:paraId="123D74E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(-0.1343 - -0.0100)</w:t>
            </w:r>
          </w:p>
        </w:tc>
      </w:tr>
      <w:tr w:rsidR="00B33535" w14:paraId="3ABB2BFA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4E237F7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Transplants</w:t>
            </w:r>
          </w:p>
        </w:tc>
        <w:tc>
          <w:tcPr>
            <w:tcW w:w="2340" w:type="dxa"/>
            <w:vAlign w:val="center"/>
            <w:hideMark/>
          </w:tcPr>
          <w:p w14:paraId="5589D99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-0.0642*</w:t>
            </w:r>
          </w:p>
        </w:tc>
        <w:tc>
          <w:tcPr>
            <w:tcW w:w="2340" w:type="dxa"/>
            <w:vAlign w:val="center"/>
            <w:hideMark/>
          </w:tcPr>
          <w:p w14:paraId="246E68E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0.1636</w:t>
            </w:r>
          </w:p>
        </w:tc>
      </w:tr>
      <w:tr w:rsidR="00B33535" w14:paraId="1D3C50AB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3992E94B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540CA30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(-0.1124 - -0.0159)</w:t>
            </w:r>
          </w:p>
        </w:tc>
        <w:tc>
          <w:tcPr>
            <w:tcW w:w="2340" w:type="dxa"/>
            <w:vAlign w:val="center"/>
            <w:hideMark/>
          </w:tcPr>
          <w:p w14:paraId="03D854D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(-0.0476 - 0.3747)</w:t>
            </w:r>
          </w:p>
        </w:tc>
      </w:tr>
      <w:tr w:rsidR="00B33535" w14:paraId="643E92CE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DEF744F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Unrelated</w:t>
            </w:r>
          </w:p>
        </w:tc>
        <w:tc>
          <w:tcPr>
            <w:tcW w:w="2340" w:type="dxa"/>
            <w:vAlign w:val="center"/>
            <w:hideMark/>
          </w:tcPr>
          <w:p w14:paraId="564DB96A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-0.0182</w:t>
            </w:r>
          </w:p>
        </w:tc>
        <w:tc>
          <w:tcPr>
            <w:tcW w:w="2340" w:type="dxa"/>
            <w:vAlign w:val="center"/>
            <w:hideMark/>
          </w:tcPr>
          <w:p w14:paraId="7ECEF29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0.0395</w:t>
            </w:r>
          </w:p>
        </w:tc>
      </w:tr>
      <w:tr w:rsidR="00B33535" w14:paraId="31C38203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F92C8F8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4D34ADA8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(-0.0692 - 0.0328)</w:t>
            </w:r>
          </w:p>
        </w:tc>
        <w:tc>
          <w:tcPr>
            <w:tcW w:w="2340" w:type="dxa"/>
            <w:vAlign w:val="center"/>
            <w:hideMark/>
          </w:tcPr>
          <w:p w14:paraId="78F6DE8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(-0.0371 - 0.1161)</w:t>
            </w:r>
          </w:p>
        </w:tc>
      </w:tr>
      <w:tr w:rsidR="00B33535" w14:paraId="57B24623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345F83EF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Missing</w:t>
            </w:r>
          </w:p>
        </w:tc>
        <w:tc>
          <w:tcPr>
            <w:tcW w:w="2340" w:type="dxa"/>
            <w:vAlign w:val="center"/>
            <w:hideMark/>
          </w:tcPr>
          <w:p w14:paraId="4F552F4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-0.0338</w:t>
            </w:r>
          </w:p>
        </w:tc>
        <w:tc>
          <w:tcPr>
            <w:tcW w:w="2340" w:type="dxa"/>
            <w:vAlign w:val="center"/>
            <w:hideMark/>
          </w:tcPr>
          <w:p w14:paraId="1204A81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-0.0077</w:t>
            </w:r>
          </w:p>
        </w:tc>
      </w:tr>
      <w:tr w:rsidR="00B33535" w14:paraId="7AFC6BBE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D39923E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54AC331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(-0.0747 - 0.0071)</w:t>
            </w:r>
          </w:p>
        </w:tc>
        <w:tc>
          <w:tcPr>
            <w:tcW w:w="2340" w:type="dxa"/>
            <w:vAlign w:val="center"/>
            <w:hideMark/>
          </w:tcPr>
          <w:p w14:paraId="6D308F7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(-0.0553 - 0.0399)</w:t>
            </w:r>
          </w:p>
        </w:tc>
      </w:tr>
      <w:tr w:rsidR="00B33535" w14:paraId="5866F92B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40BE5C1F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Surgical</w:t>
            </w:r>
          </w:p>
        </w:tc>
        <w:tc>
          <w:tcPr>
            <w:tcW w:w="2340" w:type="dxa"/>
            <w:vAlign w:val="center"/>
            <w:hideMark/>
          </w:tcPr>
          <w:p w14:paraId="61E0F41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-0.0107</w:t>
            </w:r>
          </w:p>
        </w:tc>
        <w:tc>
          <w:tcPr>
            <w:tcW w:w="2340" w:type="dxa"/>
            <w:vAlign w:val="center"/>
            <w:hideMark/>
          </w:tcPr>
          <w:p w14:paraId="0E01069A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-0.0311*</w:t>
            </w:r>
          </w:p>
        </w:tc>
      </w:tr>
      <w:tr w:rsidR="00B33535" w14:paraId="080B3BD3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0171BB72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330A93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(-0.0244 - 0.0030)</w:t>
            </w:r>
          </w:p>
        </w:tc>
        <w:tc>
          <w:tcPr>
            <w:tcW w:w="2340" w:type="dxa"/>
            <w:vAlign w:val="center"/>
            <w:hideMark/>
          </w:tcPr>
          <w:p w14:paraId="7CD810D8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(-0.0549 - -0.0073)</w:t>
            </w:r>
          </w:p>
        </w:tc>
      </w:tr>
      <w:tr w:rsidR="00B33535" w14:paraId="55223C3B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3202B07F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Med./Surg. Unknown</w:t>
            </w:r>
          </w:p>
        </w:tc>
        <w:tc>
          <w:tcPr>
            <w:tcW w:w="2340" w:type="dxa"/>
            <w:vAlign w:val="center"/>
            <w:hideMark/>
          </w:tcPr>
          <w:p w14:paraId="2C39BD5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-0.0315</w:t>
            </w:r>
          </w:p>
        </w:tc>
        <w:tc>
          <w:tcPr>
            <w:tcW w:w="2340" w:type="dxa"/>
            <w:vAlign w:val="center"/>
            <w:hideMark/>
          </w:tcPr>
          <w:p w14:paraId="3E22B90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-0.0369</w:t>
            </w:r>
          </w:p>
        </w:tc>
      </w:tr>
      <w:tr w:rsidR="00B33535" w14:paraId="0FAB3F30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D6D7DBA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C7CF75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(-0.1031 - 0.0401)</w:t>
            </w:r>
          </w:p>
        </w:tc>
        <w:tc>
          <w:tcPr>
            <w:tcW w:w="2340" w:type="dxa"/>
            <w:vAlign w:val="center"/>
            <w:hideMark/>
          </w:tcPr>
          <w:p w14:paraId="3129122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(-0.0952 - 0.0215)</w:t>
            </w:r>
          </w:p>
        </w:tc>
      </w:tr>
      <w:tr w:rsidR="00B33535" w14:paraId="28F21BB0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37A3CB10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30-Day Prior Hosp.</w:t>
            </w:r>
          </w:p>
        </w:tc>
        <w:tc>
          <w:tcPr>
            <w:tcW w:w="2340" w:type="dxa"/>
            <w:vAlign w:val="center"/>
            <w:hideMark/>
          </w:tcPr>
          <w:p w14:paraId="21B1E84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-0.0094</w:t>
            </w:r>
          </w:p>
        </w:tc>
        <w:tc>
          <w:tcPr>
            <w:tcW w:w="2340" w:type="dxa"/>
            <w:vAlign w:val="center"/>
            <w:hideMark/>
          </w:tcPr>
          <w:p w14:paraId="4127A50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0.0349</w:t>
            </w:r>
          </w:p>
        </w:tc>
      </w:tr>
      <w:tr w:rsidR="00B33535" w14:paraId="34A3285F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B1D003B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529EDAB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(-0.0304 - 0.0117)</w:t>
            </w:r>
          </w:p>
        </w:tc>
        <w:tc>
          <w:tcPr>
            <w:tcW w:w="2340" w:type="dxa"/>
            <w:vAlign w:val="center"/>
            <w:hideMark/>
          </w:tcPr>
          <w:p w14:paraId="33393496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(-0.0015 - 0.0713)</w:t>
            </w:r>
          </w:p>
        </w:tc>
      </w:tr>
      <w:tr w:rsidR="00B33535" w14:paraId="6E8C4D7E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250A218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Unknown 30-Day Prior</w:t>
            </w:r>
          </w:p>
        </w:tc>
        <w:tc>
          <w:tcPr>
            <w:tcW w:w="2340" w:type="dxa"/>
            <w:vAlign w:val="center"/>
            <w:hideMark/>
          </w:tcPr>
          <w:p w14:paraId="1A676DE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-0.0831***</w:t>
            </w:r>
          </w:p>
        </w:tc>
        <w:tc>
          <w:tcPr>
            <w:tcW w:w="2340" w:type="dxa"/>
            <w:vAlign w:val="center"/>
            <w:hideMark/>
          </w:tcPr>
          <w:p w14:paraId="0CF00213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-0.0892***</w:t>
            </w:r>
          </w:p>
        </w:tc>
      </w:tr>
      <w:tr w:rsidR="00B33535" w14:paraId="49C120D6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785DCA1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56DB7BA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(-0.0889 - -0.0773)</w:t>
            </w:r>
          </w:p>
        </w:tc>
        <w:tc>
          <w:tcPr>
            <w:tcW w:w="2340" w:type="dxa"/>
            <w:vAlign w:val="center"/>
            <w:hideMark/>
          </w:tcPr>
          <w:p w14:paraId="5D2E06A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(-0.1199 - -0.0586)</w:t>
            </w:r>
          </w:p>
        </w:tc>
      </w:tr>
      <w:tr w:rsidR="00B33535" w14:paraId="0BEBE662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11157D20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 ≤ Elixhauser Comorbidity Index</w:t>
            </w:r>
            <w:r w:rsidRPr="00724FC9">
              <w:rPr>
                <w:rFonts w:eastAsia="Times New Roman" w:cstheme="minorHAnsi"/>
                <w:sz w:val="20"/>
                <w:szCs w:val="20"/>
                <w:vertAlign w:val="superscript"/>
              </w:rPr>
              <w:t>c</w:t>
            </w:r>
            <w:r w:rsidRPr="00724FC9">
              <w:rPr>
                <w:rFonts w:eastAsia="Times New Roman" w:cstheme="minorHAnsi"/>
                <w:sz w:val="20"/>
                <w:szCs w:val="20"/>
              </w:rPr>
              <w:t xml:space="preserve"> &lt; 5</w:t>
            </w:r>
          </w:p>
        </w:tc>
        <w:tc>
          <w:tcPr>
            <w:tcW w:w="2340" w:type="dxa"/>
            <w:vAlign w:val="center"/>
            <w:hideMark/>
          </w:tcPr>
          <w:p w14:paraId="006DDDC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-0.0084</w:t>
            </w:r>
          </w:p>
        </w:tc>
        <w:tc>
          <w:tcPr>
            <w:tcW w:w="2340" w:type="dxa"/>
            <w:vAlign w:val="center"/>
            <w:hideMark/>
          </w:tcPr>
          <w:p w14:paraId="11E150F8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0.0207**</w:t>
            </w:r>
          </w:p>
        </w:tc>
      </w:tr>
      <w:tr w:rsidR="00B33535" w14:paraId="31BCA467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3F1E3A0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21B6652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(-0.0203 - 0.0035)</w:t>
            </w:r>
          </w:p>
        </w:tc>
        <w:tc>
          <w:tcPr>
            <w:tcW w:w="2340" w:type="dxa"/>
            <w:vAlign w:val="center"/>
            <w:hideMark/>
          </w:tcPr>
          <w:p w14:paraId="6D535A50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(0.0065 - 0.0349)</w:t>
            </w:r>
          </w:p>
        </w:tc>
      </w:tr>
      <w:tr w:rsidR="00B33535" w14:paraId="55E2651D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CFBC847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5 ≤ Elixhauser Comorbidity Index &lt; 10</w:t>
            </w:r>
          </w:p>
        </w:tc>
        <w:tc>
          <w:tcPr>
            <w:tcW w:w="2340" w:type="dxa"/>
            <w:vAlign w:val="center"/>
            <w:hideMark/>
          </w:tcPr>
          <w:p w14:paraId="523F22D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-0.0053</w:t>
            </w:r>
          </w:p>
        </w:tc>
        <w:tc>
          <w:tcPr>
            <w:tcW w:w="2340" w:type="dxa"/>
            <w:vAlign w:val="center"/>
            <w:hideMark/>
          </w:tcPr>
          <w:p w14:paraId="5B292E4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0.0167*</w:t>
            </w:r>
          </w:p>
        </w:tc>
      </w:tr>
      <w:tr w:rsidR="00B33535" w14:paraId="5DBB8F6D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94DF042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6E07154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(-0.0188 - 0.0081)</w:t>
            </w:r>
          </w:p>
        </w:tc>
        <w:tc>
          <w:tcPr>
            <w:tcW w:w="2340" w:type="dxa"/>
            <w:vAlign w:val="center"/>
            <w:hideMark/>
          </w:tcPr>
          <w:p w14:paraId="20C91872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(0.0016 - 0.0317)</w:t>
            </w:r>
          </w:p>
        </w:tc>
      </w:tr>
      <w:tr w:rsidR="00B33535" w14:paraId="0BAA5A4C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7F7A2368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10 ≤ Elixhauser Comorbidity Index &lt; 15</w:t>
            </w:r>
          </w:p>
        </w:tc>
        <w:tc>
          <w:tcPr>
            <w:tcW w:w="2340" w:type="dxa"/>
            <w:vAlign w:val="center"/>
            <w:hideMark/>
          </w:tcPr>
          <w:p w14:paraId="0BAD52A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0.0054</w:t>
            </w:r>
          </w:p>
        </w:tc>
        <w:tc>
          <w:tcPr>
            <w:tcW w:w="2340" w:type="dxa"/>
            <w:vAlign w:val="center"/>
            <w:hideMark/>
          </w:tcPr>
          <w:p w14:paraId="1349A778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0.0335**</w:t>
            </w:r>
          </w:p>
        </w:tc>
      </w:tr>
      <w:tr w:rsidR="00B33535" w14:paraId="3FC79B80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2156D5D3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1B55CCAE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(-0.0113 - 0.0221)</w:t>
            </w:r>
          </w:p>
        </w:tc>
        <w:tc>
          <w:tcPr>
            <w:tcW w:w="2340" w:type="dxa"/>
            <w:vAlign w:val="center"/>
            <w:hideMark/>
          </w:tcPr>
          <w:p w14:paraId="4599FE8F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(0.0109 - 0.0560)</w:t>
            </w:r>
          </w:p>
        </w:tc>
      </w:tr>
      <w:tr w:rsidR="00B33535" w14:paraId="47854B23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7A55863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15 ≤ Elixhauser Comorbidity Index &lt; 20</w:t>
            </w:r>
          </w:p>
        </w:tc>
        <w:tc>
          <w:tcPr>
            <w:tcW w:w="2340" w:type="dxa"/>
            <w:vAlign w:val="center"/>
            <w:hideMark/>
          </w:tcPr>
          <w:p w14:paraId="4D3CB47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-0.007</w:t>
            </w:r>
          </w:p>
        </w:tc>
        <w:tc>
          <w:tcPr>
            <w:tcW w:w="2340" w:type="dxa"/>
            <w:vAlign w:val="center"/>
            <w:hideMark/>
          </w:tcPr>
          <w:p w14:paraId="2CE425A7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0.0390***</w:t>
            </w:r>
          </w:p>
        </w:tc>
      </w:tr>
      <w:tr w:rsidR="00B33535" w14:paraId="15CFA578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5FA064E4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274B5D3D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(-0.0249 - 0.0108)</w:t>
            </w:r>
          </w:p>
        </w:tc>
        <w:tc>
          <w:tcPr>
            <w:tcW w:w="2340" w:type="dxa"/>
            <w:vAlign w:val="center"/>
            <w:hideMark/>
          </w:tcPr>
          <w:p w14:paraId="1144C1E8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(0.0181 - 0.0599)</w:t>
            </w:r>
          </w:p>
        </w:tc>
      </w:tr>
      <w:tr w:rsidR="00B33535" w14:paraId="63026A5D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5A0BAB4F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Elixhauser Comorbidity Index ≥ 20</w:t>
            </w:r>
          </w:p>
        </w:tc>
        <w:tc>
          <w:tcPr>
            <w:tcW w:w="2340" w:type="dxa"/>
            <w:vAlign w:val="center"/>
            <w:hideMark/>
          </w:tcPr>
          <w:p w14:paraId="0CB7D0D1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0.001</w:t>
            </w:r>
          </w:p>
        </w:tc>
        <w:tc>
          <w:tcPr>
            <w:tcW w:w="2340" w:type="dxa"/>
            <w:vAlign w:val="center"/>
            <w:hideMark/>
          </w:tcPr>
          <w:p w14:paraId="02D2909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0.0614***</w:t>
            </w:r>
          </w:p>
        </w:tc>
      </w:tr>
      <w:tr w:rsidR="00B33535" w14:paraId="77ED0BA6" w14:textId="77777777" w:rsidTr="00B33535">
        <w:trPr>
          <w:trHeight w:val="315"/>
        </w:trPr>
        <w:tc>
          <w:tcPr>
            <w:tcW w:w="4050" w:type="dxa"/>
            <w:vAlign w:val="center"/>
            <w:hideMark/>
          </w:tcPr>
          <w:p w14:paraId="6EB76CBE" w14:textId="77777777" w:rsidR="00B33535" w:rsidRPr="00724FC9" w:rsidRDefault="00B3353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DD3A8A4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(-0.0176 - 0.0196)</w:t>
            </w:r>
          </w:p>
        </w:tc>
        <w:tc>
          <w:tcPr>
            <w:tcW w:w="2340" w:type="dxa"/>
            <w:vAlign w:val="center"/>
            <w:hideMark/>
          </w:tcPr>
          <w:p w14:paraId="0BF9598C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(0.0368 - 0.0860)</w:t>
            </w:r>
          </w:p>
        </w:tc>
      </w:tr>
      <w:tr w:rsidR="00B33535" w14:paraId="58EF6DC2" w14:textId="77777777" w:rsidTr="00B33535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E4DD8F" w14:textId="77777777" w:rsidR="00B33535" w:rsidRPr="00724FC9" w:rsidRDefault="00B33535">
            <w:pPr>
              <w:spacing w:after="0" w:line="240" w:lineRule="auto"/>
              <w:ind w:firstLineChars="100" w:firstLine="20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24FC9">
              <w:rPr>
                <w:rFonts w:eastAsia="Times New Roman" w:cstheme="minorHAns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149355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18,203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6522A9" w14:textId="77777777" w:rsidR="00B33535" w:rsidRPr="00724FC9" w:rsidRDefault="00B3353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FC9">
              <w:rPr>
                <w:rFonts w:eastAsia="Times New Roman" w:cstheme="minorHAnsi"/>
                <w:sz w:val="20"/>
                <w:szCs w:val="20"/>
              </w:rPr>
              <w:t>18,203</w:t>
            </w:r>
          </w:p>
        </w:tc>
      </w:tr>
    </w:tbl>
    <w:p w14:paraId="7E3E8A5F" w14:textId="65D936E8" w:rsidR="002F75FE" w:rsidRDefault="002F75FE" w:rsidP="002F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#</w:t>
      </w:r>
      <w:r w:rsidR="006B24D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Table includ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es</w:t>
      </w:r>
      <w:r w:rsidR="006B24D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expanded demographic information on counts and percentiles for all Major Diagnostic Categories (MDCs) and Units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.  </w:t>
      </w:r>
      <w:r w:rsidRPr="002F75FE">
        <w:rPr>
          <w:rFonts w:ascii="Times New Roman" w:hAnsi="Times New Roman" w:cs="Times New Roman"/>
          <w:sz w:val="24"/>
          <w:szCs w:val="24"/>
        </w:rPr>
        <w:t>Hospital fixed effects included, but not reported.</w:t>
      </w:r>
    </w:p>
    <w:p w14:paraId="4E409CC5" w14:textId="4BAA059A" w:rsidR="006B24DA" w:rsidRDefault="006B24DA" w:rsidP="002F7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E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Pr="00951E05">
        <w:rPr>
          <w:rFonts w:ascii="Times New Roman" w:eastAsia="Times New Roman" w:hAnsi="Times New Roman" w:cs="Times New Roman"/>
          <w:sz w:val="24"/>
          <w:szCs w:val="24"/>
        </w:rPr>
        <w:t>Continuit</w:t>
      </w:r>
      <w:r w:rsidR="006A7ACA">
        <w:rPr>
          <w:rFonts w:ascii="Times New Roman" w:eastAsia="Times New Roman" w:hAnsi="Times New Roman" w:cs="Times New Roman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Nurse C</w:t>
      </w:r>
      <w:r w:rsidRPr="00DB1107">
        <w:rPr>
          <w:rFonts w:ascii="Times New Roman" w:hAnsi="Times New Roman" w:cs="Times New Roman"/>
          <w:color w:val="000000"/>
          <w:sz w:val="24"/>
          <w:szCs w:val="24"/>
        </w:rPr>
        <w:t>ontinuity is operationalized to represent the structure of the nu</w:t>
      </w:r>
      <w:r w:rsidR="002F75F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B1107">
        <w:rPr>
          <w:rFonts w:ascii="Times New Roman" w:hAnsi="Times New Roman" w:cs="Times New Roman"/>
          <w:color w:val="000000"/>
          <w:sz w:val="24"/>
          <w:szCs w:val="24"/>
        </w:rPr>
        <w:t>sing care assignment as a dichotomous variable, 1=</w:t>
      </w:r>
      <w:r w:rsidR="00D77F0F">
        <w:rPr>
          <w:rFonts w:ascii="Times New Roman" w:hAnsi="Times New Roman" w:cs="Times New Roman"/>
          <w:color w:val="000000"/>
          <w:sz w:val="24"/>
          <w:szCs w:val="24"/>
        </w:rPr>
        <w:t xml:space="preserve"> the nurse was assigned to the patient the day prior to discharge and the day of discharge and 0= discharging nurse not assigned on the prior day.</w:t>
      </w:r>
    </w:p>
    <w:p w14:paraId="2FA1A9FC" w14:textId="05A1C8A3" w:rsidR="00D77F0F" w:rsidRPr="0035131D" w:rsidRDefault="0035131D" w:rsidP="0035131D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D77F0F" w:rsidRPr="00DB1107">
        <w:rPr>
          <w:rFonts w:ascii="Times New Roman" w:hAnsi="Times New Roman" w:cs="Times New Roman"/>
          <w:sz w:val="24"/>
          <w:szCs w:val="24"/>
        </w:rPr>
        <w:t>ED</w:t>
      </w:r>
      <w:r w:rsidR="00D77F0F">
        <w:rPr>
          <w:rFonts w:ascii="Times New Roman" w:hAnsi="Times New Roman" w:cs="Times New Roman"/>
          <w:sz w:val="24"/>
          <w:szCs w:val="24"/>
        </w:rPr>
        <w:t>/Obs: Emergency department visit or Observation stay &lt;23 hours</w:t>
      </w:r>
      <w:r w:rsidR="00D77F0F" w:rsidRPr="00DB1107">
        <w:rPr>
          <w:rFonts w:ascii="Times New Roman" w:hAnsi="Times New Roman" w:cs="Times New Roman"/>
          <w:sz w:val="24"/>
          <w:szCs w:val="24"/>
        </w:rPr>
        <w:t xml:space="preserve"> within 30 days</w:t>
      </w:r>
      <w:r w:rsidR="00D77F0F">
        <w:rPr>
          <w:rFonts w:ascii="Times New Roman" w:hAnsi="Times New Roman" w:cs="Times New Roman"/>
          <w:sz w:val="24"/>
          <w:szCs w:val="24"/>
        </w:rPr>
        <w:t xml:space="preserve"> post-discharge.</w:t>
      </w:r>
    </w:p>
    <w:p w14:paraId="1FCB1E37" w14:textId="139EE57A" w:rsidR="006B24DA" w:rsidRPr="0035131D" w:rsidRDefault="00D77F0F" w:rsidP="0035131D">
      <w:pPr>
        <w:pStyle w:val="NormalWeb"/>
        <w:spacing w:before="0" w:beforeAutospacing="0" w:after="0" w:afterAutospacing="0"/>
        <w:rPr>
          <w:sz w:val="24"/>
          <w:szCs w:val="24"/>
        </w:rPr>
        <w:sectPr w:rsidR="006B24DA" w:rsidRPr="0035131D" w:rsidSect="002746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4"/>
          <w:szCs w:val="24"/>
          <w:vertAlign w:val="superscript"/>
        </w:rPr>
        <w:t>c</w:t>
      </w:r>
      <w:r w:rsidR="006B24DA">
        <w:rPr>
          <w:sz w:val="24"/>
          <w:szCs w:val="24"/>
        </w:rPr>
        <w:t>Elixhauser Comorbidity In</w:t>
      </w:r>
      <w:r w:rsidR="006B24DA" w:rsidRPr="00DB1107">
        <w:rPr>
          <w:sz w:val="24"/>
          <w:szCs w:val="24"/>
        </w:rPr>
        <w:t>dex</w:t>
      </w:r>
      <w:r w:rsidR="0035131D">
        <w:rPr>
          <w:sz w:val="24"/>
          <w:szCs w:val="24"/>
        </w:rPr>
        <w:t>–</w:t>
      </w:r>
      <w:r w:rsidR="0035131D" w:rsidRPr="00DB1107">
        <w:rPr>
          <w:sz w:val="24"/>
          <w:szCs w:val="24"/>
        </w:rPr>
        <w:t xml:space="preserve"> </w:t>
      </w:r>
      <w:r w:rsidR="0035131D">
        <w:rPr>
          <w:sz w:val="24"/>
          <w:szCs w:val="24"/>
        </w:rPr>
        <w:t xml:space="preserve">categorization of the comorbidities based on the International Classification of Diseases </w:t>
      </w:r>
      <w:r w:rsidR="006B24DA">
        <w:rPr>
          <w:sz w:val="24"/>
          <w:szCs w:val="24"/>
        </w:rPr>
        <w:t>(Elixhauser et al., 1998)</w:t>
      </w:r>
      <w:r w:rsidR="0035131D">
        <w:rPr>
          <w:sz w:val="24"/>
          <w:szCs w:val="24"/>
        </w:rPr>
        <w:t>.</w:t>
      </w:r>
    </w:p>
    <w:p w14:paraId="208AFC70" w14:textId="55B357E5" w:rsidR="00816B5A" w:rsidRDefault="00816B5A" w:rsidP="00816B5A">
      <w:pPr>
        <w:pStyle w:val="NormalWeb"/>
        <w:spacing w:before="0" w:beforeAutospacing="0" w:after="0" w:afterAutospacing="0"/>
        <w:rPr>
          <w:bCs/>
          <w:color w:val="000000"/>
          <w:sz w:val="24"/>
          <w:szCs w:val="24"/>
        </w:rPr>
      </w:pPr>
      <w:r w:rsidRPr="00396CDC">
        <w:rPr>
          <w:sz w:val="24"/>
          <w:szCs w:val="24"/>
        </w:rPr>
        <w:lastRenderedPageBreak/>
        <w:t>Table e</w:t>
      </w:r>
      <w:r w:rsidR="00552537">
        <w:rPr>
          <w:sz w:val="24"/>
          <w:szCs w:val="24"/>
        </w:rPr>
        <w:t>3</w:t>
      </w:r>
      <w:r w:rsidRPr="00396CDC">
        <w:rPr>
          <w:sz w:val="24"/>
          <w:szCs w:val="24"/>
        </w:rPr>
        <w:t>.</w:t>
      </w:r>
      <w:r>
        <w:rPr>
          <w:sz w:val="24"/>
          <w:szCs w:val="24"/>
        </w:rPr>
        <w:t xml:space="preserve"> Aim 2 </w:t>
      </w:r>
      <w:r w:rsidR="00C94977">
        <w:rPr>
          <w:sz w:val="24"/>
          <w:szCs w:val="24"/>
        </w:rPr>
        <w:t>including</w:t>
      </w:r>
      <w:r>
        <w:rPr>
          <w:sz w:val="24"/>
          <w:szCs w:val="24"/>
        </w:rPr>
        <w:t xml:space="preserve"> unit fixed effects and contro</w:t>
      </w:r>
      <w:r w:rsidRPr="00967EED">
        <w:rPr>
          <w:sz w:val="24"/>
          <w:szCs w:val="24"/>
        </w:rPr>
        <w:t xml:space="preserve">l - </w:t>
      </w:r>
      <w:r w:rsidRPr="00967EED">
        <w:rPr>
          <w:bCs/>
          <w:color w:val="000000"/>
          <w:sz w:val="24"/>
          <w:szCs w:val="24"/>
        </w:rPr>
        <w:t xml:space="preserve">Simultaneous equation estimates for the sequential path of influence of </w:t>
      </w:r>
      <w:r w:rsidR="002F75FE">
        <w:rPr>
          <w:bCs/>
          <w:color w:val="000000"/>
          <w:sz w:val="24"/>
          <w:szCs w:val="24"/>
        </w:rPr>
        <w:t xml:space="preserve">nurse </w:t>
      </w:r>
      <w:r w:rsidRPr="00967EED">
        <w:rPr>
          <w:bCs/>
          <w:color w:val="000000"/>
          <w:sz w:val="24"/>
          <w:szCs w:val="24"/>
        </w:rPr>
        <w:t>continuity to patient RHDS, nurse RHDS, and return to hospital</w:t>
      </w:r>
    </w:p>
    <w:tbl>
      <w:tblPr>
        <w:tblW w:w="12510" w:type="dxa"/>
        <w:tblLook w:val="04A0" w:firstRow="1" w:lastRow="0" w:firstColumn="1" w:lastColumn="0" w:noHBand="0" w:noVBand="1"/>
      </w:tblPr>
      <w:tblGrid>
        <w:gridCol w:w="3600"/>
        <w:gridCol w:w="2340"/>
        <w:gridCol w:w="2250"/>
        <w:gridCol w:w="2160"/>
        <w:gridCol w:w="2160"/>
      </w:tblGrid>
      <w:tr w:rsidR="00552537" w:rsidRPr="00552537" w14:paraId="7065609B" w14:textId="77777777" w:rsidTr="00AA2E0D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560" w14:textId="77777777" w:rsidR="00552537" w:rsidRPr="00552537" w:rsidRDefault="00552537" w:rsidP="005525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1697" w14:textId="3A8D6B32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Patient RHDS</w:t>
            </w:r>
            <w:r w:rsidRPr="005525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a</w:t>
            </w: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Mean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7C37" w14:textId="2EC930FB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Nurse RHDS</w:t>
            </w:r>
            <w:r w:rsidRPr="005525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042" w14:textId="7768E020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ED/Obs</w:t>
            </w:r>
            <w:r w:rsidRPr="005525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2B7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Readmission</w:t>
            </w:r>
          </w:p>
        </w:tc>
      </w:tr>
      <w:tr w:rsidR="00552537" w:rsidRPr="00552537" w14:paraId="77B8E869" w14:textId="77777777" w:rsidTr="00AA2E0D">
        <w:trPr>
          <w:trHeight w:val="276"/>
        </w:trPr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006F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Nurse READI Mean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925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C02B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5B5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-0.0034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9E5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-0.0079**</w:t>
            </w:r>
          </w:p>
        </w:tc>
      </w:tr>
      <w:tr w:rsidR="00552537" w:rsidRPr="00552537" w14:paraId="517AA3BA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F39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4B90C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E41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15C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(-0.0074 - 0.0007)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87E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(-0.0126 - -0.0033)</w:t>
            </w:r>
          </w:p>
        </w:tc>
      </w:tr>
      <w:tr w:rsidR="00552537" w:rsidRPr="00552537" w14:paraId="3D7BB127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7E53E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Patient READI Mean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7117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329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0.4843***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477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97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0.0009</w:t>
            </w:r>
          </w:p>
        </w:tc>
      </w:tr>
      <w:tr w:rsidR="00552537" w:rsidRPr="00552537" w14:paraId="52DE3941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FB7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A77A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CE9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(0.4300 - 0.5385)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0D1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(-0.0058 - 0.0016)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DC2F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(-0.0034 - 0.0053)</w:t>
            </w:r>
          </w:p>
        </w:tc>
      </w:tr>
      <w:tr w:rsidR="00552537" w:rsidRPr="00552537" w14:paraId="119606BB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482F" w14:textId="59801134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Nurse Continuity</w:t>
            </w:r>
            <w:r w:rsidRPr="005525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8F72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0.0578*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A42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7E4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C715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-0.0083*</w:t>
            </w:r>
          </w:p>
        </w:tc>
      </w:tr>
      <w:tr w:rsidR="00552537" w:rsidRPr="00552537" w14:paraId="4D00E108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F6C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BE4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(0.0029 - 0.1127)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8EE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(-0.0332 - 0.0368)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023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(-0.0050 - 0.0150)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F11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(-0.0165 - -0.0001)</w:t>
            </w:r>
          </w:p>
        </w:tc>
      </w:tr>
      <w:tr w:rsidR="00552537" w:rsidRPr="00552537" w14:paraId="05BB6A9A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D12A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094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-0.1711***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DEA0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7686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0.0100*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D31C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-0.0106</w:t>
            </w:r>
          </w:p>
        </w:tc>
      </w:tr>
      <w:tr w:rsidR="00552537" w:rsidRPr="00552537" w14:paraId="0CEEDB0A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381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83C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(-0.2360 - -0.1061)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61E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(-0.0367 - 0.0273)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C2E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(0.0015 - 0.0185)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D5E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(-0.0240 - 0.0028)</w:t>
            </w:r>
          </w:p>
        </w:tc>
      </w:tr>
      <w:tr w:rsidR="00552537" w:rsidRPr="00552537" w14:paraId="2771F72E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5BE83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840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-0.0039***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C61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-0.0073***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DC7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-0.0007***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B89C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-0.0001</w:t>
            </w:r>
          </w:p>
        </w:tc>
      </w:tr>
      <w:tr w:rsidR="00552537" w:rsidRPr="00552537" w14:paraId="307F88E4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6FA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C78F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(-0.0057 - -0.0022)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7C0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(-0.0089 - -0.0056)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689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(-0.0011 - -0.0003)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391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(-0.0006 - 0.0004)</w:t>
            </w:r>
          </w:p>
        </w:tc>
      </w:tr>
      <w:tr w:rsidR="00552537" w:rsidRPr="00552537" w14:paraId="43F81DDA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62A1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Native American/Alaskan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7F2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-0.0279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B0C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-0.4313*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F7C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817D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0.0088</w:t>
            </w:r>
          </w:p>
        </w:tc>
      </w:tr>
      <w:tr w:rsidR="00552537" w:rsidRPr="00552537" w14:paraId="6B9B788D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004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58B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(-0.3006 - 0.2448)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1B1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(-0.8290 - -0.0337)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E47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(-0.0516 - 0.0308)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972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(-0.0174 - 0.0350)</w:t>
            </w:r>
          </w:p>
        </w:tc>
      </w:tr>
      <w:tr w:rsidR="00552537" w:rsidRPr="00552537" w14:paraId="301F5AA5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9AB4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D15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0.0393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E52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F97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EE9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-0.0013</w:t>
            </w:r>
          </w:p>
        </w:tc>
      </w:tr>
      <w:tr w:rsidR="00552537" w:rsidRPr="00552537" w14:paraId="3B808408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377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DD40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(-0.0922 - 0.1707)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BFDC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(-0.0845 - 0.1059)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01C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(-0.0752 - 0.0058)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0F8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(-0.0365 - 0.0339)</w:t>
            </w:r>
          </w:p>
        </w:tc>
      </w:tr>
      <w:tr w:rsidR="00552537" w:rsidRPr="00552537" w14:paraId="0D2FD5A9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FB46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9A8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0.0608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4F3D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988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59B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0.0094</w:t>
            </w:r>
          </w:p>
        </w:tc>
      </w:tr>
      <w:tr w:rsidR="00552537" w:rsidRPr="00552537" w14:paraId="30DCCBBE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47F9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DEB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(-0.0555 - 0.1771)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DD6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(-0.0949 - 0.0270)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AB1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(-0.0289 - 0.0290)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EEC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(-0.0133 - 0.0321)</w:t>
            </w:r>
          </w:p>
        </w:tc>
      </w:tr>
      <w:tr w:rsidR="00552537" w:rsidRPr="00552537" w14:paraId="06A4D53E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F923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Hawaiian/Pacific Islander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87A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-0.1395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3C7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DA1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0F4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-0.0255</w:t>
            </w:r>
          </w:p>
        </w:tc>
      </w:tr>
      <w:tr w:rsidR="00552537" w:rsidRPr="00552537" w14:paraId="01D13F52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5DF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2167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(-0.4831 - 0.2041)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596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(-0.3553 - 0.0634)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B3C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(-0.1155 - 0.1209)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168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(-0.1205 - 0.0696)</w:t>
            </w:r>
          </w:p>
        </w:tc>
      </w:tr>
      <w:tr w:rsidR="00552537" w:rsidRPr="00552537" w14:paraId="2F94E12A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CD15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837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0.0467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094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015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603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-0.0001</w:t>
            </w:r>
          </w:p>
        </w:tc>
      </w:tr>
      <w:tr w:rsidR="00552537" w:rsidRPr="00552537" w14:paraId="3F11FDBC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EC5E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DB6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(-0.0391 - 0.1325)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00C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(-0.0253 - 0.0747)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6219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(-0.0602 - 0.0064)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752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(-0.0180 - 0.0179)</w:t>
            </w:r>
          </w:p>
        </w:tc>
      </w:tr>
      <w:tr w:rsidR="00552537" w:rsidRPr="00552537" w14:paraId="5F73F59F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E15A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FB2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0.0688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50A7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-0.0687*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99F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D36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-0.0208</w:t>
            </w:r>
          </w:p>
        </w:tc>
      </w:tr>
      <w:tr w:rsidR="00552537" w:rsidRPr="00552537" w14:paraId="319B5A08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B63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4E6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(-0.0545 - 0.1922)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86A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(-0.1350 - -0.0024)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E94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(-0.0201 - 0.0206)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A01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(-0.0455 - 0.0038)</w:t>
            </w:r>
          </w:p>
        </w:tc>
      </w:tr>
      <w:tr w:rsidR="00552537" w:rsidRPr="00552537" w14:paraId="7865C3F7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C50A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Unknown Ethnicity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EC3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12A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0.1119**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7E5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8CA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-0.0755**</w:t>
            </w:r>
          </w:p>
        </w:tc>
      </w:tr>
      <w:tr w:rsidR="00552537" w:rsidRPr="00552537" w14:paraId="349E782E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E5D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E81B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(-0.1345 - 0.3545)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2298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(0.0460 - 0.1779)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41A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(-0.0075 - 0.0204)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5C2C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(-0.1228 - -0.0281)</w:t>
            </w:r>
          </w:p>
        </w:tc>
      </w:tr>
      <w:tr w:rsidR="00552537" w:rsidRPr="00552537" w14:paraId="2BAC4AB3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54A69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Lives Alone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85D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-0.5266***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F984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-0.2293***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538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690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0.0014</w:t>
            </w:r>
          </w:p>
        </w:tc>
      </w:tr>
      <w:tr w:rsidR="00552537" w:rsidRPr="00552537" w14:paraId="7E480754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A72F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5C6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(-0.6141 - -0.4391)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BFD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(-0.2860 - -0.1726)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EA8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(-0.0109 - 0.0158)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4EA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(-0.0087 - 0.0115)</w:t>
            </w:r>
          </w:p>
        </w:tc>
      </w:tr>
      <w:tr w:rsidR="00552537" w:rsidRPr="00552537" w14:paraId="4023C0C8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2278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D204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-0.1242***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E11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-0.0913***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301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0.0195**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97C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0.0178</w:t>
            </w:r>
          </w:p>
        </w:tc>
      </w:tr>
      <w:tr w:rsidR="00552537" w:rsidRPr="00552537" w14:paraId="5AF8C0FE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97A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3AE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(-0.1931 - -0.0554)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E00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(-0.1318 - -0.0509)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EE1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(0.0054 - 0.0336)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E0DE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(-0.0017 - 0.0372)</w:t>
            </w:r>
          </w:p>
        </w:tc>
      </w:tr>
      <w:tr w:rsidR="00552537" w:rsidRPr="00552537" w14:paraId="25805486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BB33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A4EB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-0.2247***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D5B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-0.2115***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A46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0.0277**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AB8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0.0312**</w:t>
            </w:r>
          </w:p>
        </w:tc>
      </w:tr>
      <w:tr w:rsidR="00552537" w:rsidRPr="00552537" w14:paraId="2366EC9F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584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174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(-0.3145 - -0.1350)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E29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(-0.2828 - -0.1403)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3B93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(0.0100 - 0.0454)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5DD4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(0.0112 - 0.0512)</w:t>
            </w:r>
          </w:p>
        </w:tc>
      </w:tr>
      <w:tr w:rsidR="00552537" w:rsidRPr="00552537" w14:paraId="2E829C61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64F5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Uninsured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D2A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-0.2027*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839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-0.0982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2F0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528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0.0109</w:t>
            </w:r>
          </w:p>
        </w:tc>
      </w:tr>
      <w:tr w:rsidR="00552537" w:rsidRPr="00552537" w14:paraId="0701B2F1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5EEB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37BC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(-0.3793 - -0.0262)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76D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(-0.2270 - 0.0307)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CF6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(-0.0264 - 0.0465)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3A9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(-0.0225 - 0.0442)</w:t>
            </w:r>
          </w:p>
        </w:tc>
      </w:tr>
      <w:tr w:rsidR="00552537" w:rsidRPr="00552537" w14:paraId="48FB042E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A7E79" w14:textId="247AF200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Other Pay</w:t>
            </w:r>
            <w:r w:rsidR="003513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C74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-0.0846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575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841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436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0.0015</w:t>
            </w:r>
          </w:p>
        </w:tc>
      </w:tr>
      <w:tr w:rsidR="00552537" w:rsidRPr="00552537" w14:paraId="0D5436DA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430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4807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(-0.1702 - 0.0010)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568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(-0.0815 - 0.0496)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44D0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(-0.0225 - 0.0147)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43D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(-0.0226 - 0.0256)</w:t>
            </w:r>
          </w:p>
        </w:tc>
      </w:tr>
      <w:tr w:rsidR="00552537" w:rsidRPr="00552537" w14:paraId="5201EC24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FA32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Total Length of Stay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3486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-0.0211***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459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-0.0139***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142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71D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0.0036***</w:t>
            </w:r>
          </w:p>
        </w:tc>
      </w:tr>
      <w:tr w:rsidR="00552537" w:rsidRPr="00552537" w14:paraId="59F1C528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D134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110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(-0.0302 - -0.0121)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7CD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(-0.0184 - -0.0094)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8C1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(-0.0010 - 0.0018)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207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(0.0021 - 0.0051)</w:t>
            </w:r>
          </w:p>
        </w:tc>
      </w:tr>
      <w:tr w:rsidR="00552537" w:rsidRPr="00552537" w14:paraId="28BE344D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6B65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Eye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5CFB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-0.0252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968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0.4242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F7E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0.0468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54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-0.078</w:t>
            </w:r>
          </w:p>
        </w:tc>
      </w:tr>
      <w:tr w:rsidR="00552537" w:rsidRPr="00552537" w14:paraId="609B2B92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9309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9B05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(-0.9709 - 0.9206)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451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(-0.0923 - 0.9408)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03C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(-0.1181 - 0.2117)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7D32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(-0.1741 - 0.0181)</w:t>
            </w:r>
          </w:p>
        </w:tc>
      </w:tr>
      <w:tr w:rsidR="00552537" w:rsidRPr="00552537" w14:paraId="465BAC0F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5BAD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DB4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0.2644**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28E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0.2092*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49D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673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-0.0505</w:t>
            </w:r>
          </w:p>
        </w:tc>
      </w:tr>
      <w:tr w:rsidR="00552537" w:rsidRPr="00552537" w14:paraId="18E27D61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4A2E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320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(0.0721 - 0.4567)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AE1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(0.0379 - 0.3804)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FB0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(-0.0845 - 0.0347)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F32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(-0.1095 - 0.0085)</w:t>
            </w:r>
          </w:p>
        </w:tc>
      </w:tr>
      <w:tr w:rsidR="00552537" w:rsidRPr="00552537" w14:paraId="320CF2E3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A8C9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09D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0.0455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BA1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5487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ACF3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-0.0078</w:t>
            </w:r>
          </w:p>
        </w:tc>
      </w:tr>
      <w:tr w:rsidR="00552537" w:rsidRPr="00552537" w14:paraId="29BA9147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A9E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1E8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(-0.0819 - 0.1729)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788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(-0.0613 - 0.1176)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E2C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(-0.0594 - 0.0040)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7A89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(-0.0475 - 0.0320)</w:t>
            </w:r>
          </w:p>
        </w:tc>
      </w:tr>
      <w:tr w:rsidR="00552537" w:rsidRPr="00552537" w14:paraId="43EF4A2C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1905" w14:textId="045136A4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Circulatory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D8E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0.1048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6BD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BE0F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3012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-0.0038</w:t>
            </w:r>
          </w:p>
        </w:tc>
      </w:tr>
      <w:tr w:rsidR="00552537" w:rsidRPr="00552537" w14:paraId="389049AF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452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30A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(-0.0098 - 0.2193)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11F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(-0.0450 - 0.1141)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4EF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(-0.0576 - 0.0007)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BEA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(-0.0439 - 0.0363)</w:t>
            </w:r>
          </w:p>
        </w:tc>
      </w:tr>
      <w:tr w:rsidR="00552537" w:rsidRPr="00552537" w14:paraId="7E2627A9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78995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Digestive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C5C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0.0286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93C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0.1547**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DFD8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D02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0.001</w:t>
            </w:r>
          </w:p>
        </w:tc>
      </w:tr>
      <w:tr w:rsidR="00552537" w:rsidRPr="00552537" w14:paraId="24C05F01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6C0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A56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(-0.1194 - 0.1766)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32F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(0.0600 - 0.2493)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F45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(-0.0519 - 0.0110)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A50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(-0.0443 - 0.0462)</w:t>
            </w:r>
          </w:p>
        </w:tc>
      </w:tr>
      <w:tr w:rsidR="00552537" w:rsidRPr="00552537" w14:paraId="16A044E5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97233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Hepatobiliary/Pancreatic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B0E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0.0408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60F8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649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D7A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0.0256</w:t>
            </w:r>
          </w:p>
        </w:tc>
      </w:tr>
      <w:tr w:rsidR="00552537" w:rsidRPr="00552537" w14:paraId="20F721D8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C37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372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(-0.1074 - 0.1891)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5A6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(-0.1089 - 0.1297)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F8C2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(-0.0570 - 0.0132)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047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(-0.0222 - 0.0735)</w:t>
            </w:r>
          </w:p>
        </w:tc>
      </w:tr>
      <w:tr w:rsidR="00552537" w:rsidRPr="00552537" w14:paraId="07A242C2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1730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5D5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0.0354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72D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D0CA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-0.0361*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6AD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-0.0454*</w:t>
            </w:r>
          </w:p>
        </w:tc>
      </w:tr>
      <w:tr w:rsidR="00552537" w:rsidRPr="00552537" w14:paraId="1A3CE3B6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AED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62C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(-0.1165 - 0.1874)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188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(-0.1745 - 0.1678)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ECE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(-0.0709 - -0.0012)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348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(-0.0859 - -0.0048)</w:t>
            </w:r>
          </w:p>
        </w:tc>
      </w:tr>
      <w:tr w:rsidR="00552537" w:rsidRPr="00552537" w14:paraId="23585A63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7278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Skin/Subcutaneous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25A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0.1067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837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03A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-0.0347*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6B0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-0.0189</w:t>
            </w:r>
          </w:p>
        </w:tc>
      </w:tr>
      <w:tr w:rsidR="00552537" w:rsidRPr="00552537" w14:paraId="54081240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4AF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34F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(-0.0589 - 0.2723)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44F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(-0.1809 - 0.1349)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86C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(-0.0660 - -0.0033)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725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(-0.0594 - 0.0216)</w:t>
            </w:r>
          </w:p>
        </w:tc>
      </w:tr>
      <w:tr w:rsidR="00552537" w:rsidRPr="00552537" w14:paraId="2A268144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10654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Endocrine/Metabolic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9FA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0.0503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B88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-0.0778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197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BED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-0.0193</w:t>
            </w:r>
          </w:p>
        </w:tc>
      </w:tr>
      <w:tr w:rsidR="00552537" w:rsidRPr="00552537" w14:paraId="79D18843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D4A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31C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(-0.1229 - 0.2234)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1BB9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(-0.1606 - 0.0051)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663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(-0.0648 - 0.0041)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433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(-0.0632 - 0.0247)</w:t>
            </w:r>
          </w:p>
        </w:tc>
      </w:tr>
      <w:tr w:rsidR="00552537" w:rsidRPr="00552537" w14:paraId="20080723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6DE5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Kidney/Urinary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D84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55B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ED8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506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0.0105</w:t>
            </w:r>
          </w:p>
        </w:tc>
      </w:tr>
      <w:tr w:rsidR="00552537" w:rsidRPr="00552537" w14:paraId="0D2F7081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986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038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(-0.2000 - 0.1398)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2BB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(-0.0936 - 0.1484)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8F1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(-0.0534 - 0.0142)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E76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(-0.0326 - 0.0537)</w:t>
            </w:r>
          </w:p>
        </w:tc>
      </w:tr>
      <w:tr w:rsidR="00552537" w:rsidRPr="00552537" w14:paraId="1EA68F14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B1AB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Male Reproductive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DEC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B3F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0.1564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CB2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-0.0525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C58C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0.0279</w:t>
            </w:r>
          </w:p>
        </w:tc>
      </w:tr>
      <w:tr w:rsidR="00552537" w:rsidRPr="00552537" w14:paraId="56CA3C76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C25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C4A4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(-0.2738 - 0.2980)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AF74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(-0.0033 - 0.3162)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95C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(-0.1345 - 0.0295)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86C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(-0.1109 - 0.1667)</w:t>
            </w:r>
          </w:p>
        </w:tc>
      </w:tr>
      <w:tr w:rsidR="00552537" w:rsidRPr="00552537" w14:paraId="16623867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4F3D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Female Reproductive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9ED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0.0856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57DF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6C5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DF8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0.0185</w:t>
            </w:r>
          </w:p>
        </w:tc>
      </w:tr>
      <w:tr w:rsidR="00552537" w:rsidRPr="00552537" w14:paraId="3866C05A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92A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ABD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(-0.0896 - 0.2608)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63B0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(-0.1006 - 0.1123)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DA5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(-0.1008 - 0.0422)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76A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(-0.0498 - 0.0868)</w:t>
            </w:r>
          </w:p>
        </w:tc>
      </w:tr>
      <w:tr w:rsidR="00552537" w:rsidRPr="00552537" w14:paraId="7FBC79ED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09A5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Pregnancy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4EDB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0.2370*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3E3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D16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201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</w:t>
            </w:r>
          </w:p>
        </w:tc>
      </w:tr>
      <w:tr w:rsidR="00552537" w:rsidRPr="00552537" w14:paraId="1B45BAF8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713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DEA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(0.0121 - 0.4620)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D71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(-0.2072 - 0.2506)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35F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(-0.0876 - 0.0609)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2FC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(-0.1175 - 0.0774)</w:t>
            </w:r>
          </w:p>
        </w:tc>
      </w:tr>
      <w:tr w:rsidR="00552537" w:rsidRPr="00552537" w14:paraId="00EE30B4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7A5C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Blood/Immunological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F31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80C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0.1450*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96A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E480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0.0446</w:t>
            </w:r>
          </w:p>
        </w:tc>
      </w:tr>
      <w:tr w:rsidR="00552537" w:rsidRPr="00552537" w14:paraId="6B67C594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1C0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A3B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(-0.1370 - 0.1947)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D9BD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(0.0340 - 0.2560)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95E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(-0.0642 - 0.0247)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3A2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(-0.0295 - 0.1188)</w:t>
            </w:r>
          </w:p>
        </w:tc>
      </w:tr>
      <w:tr w:rsidR="00552537" w:rsidRPr="00552537" w14:paraId="049846EE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3AFB0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Meloproliferative DD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9C3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0.5229**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13C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36F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B02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0.147</w:t>
            </w:r>
          </w:p>
        </w:tc>
      </w:tr>
      <w:tr w:rsidR="00552537" w:rsidRPr="00552537" w14:paraId="4AB58E67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BBC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A3C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(0.2238 - 0.8220)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83E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(-0.2191 - 0.2728)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0B7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(-0.0835 - 0.1474)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A5F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(-0.0306 - 0.3246)</w:t>
            </w:r>
          </w:p>
        </w:tc>
      </w:tr>
      <w:tr w:rsidR="00552537" w:rsidRPr="00552537" w14:paraId="44028082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D152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Infectious/Parasitic DD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F10B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0.1029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A20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0.0551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E22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-0.0365*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5A6F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-0.0073</w:t>
            </w:r>
          </w:p>
        </w:tc>
      </w:tr>
      <w:tr w:rsidR="00552537" w:rsidRPr="00552537" w14:paraId="3E0FF4F6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D8F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382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(-0.0303 - 0.2360)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E68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(-0.0209 - 0.1310)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F77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(-0.0668 - -0.0061)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E34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(-0.0475 - 0.0329)</w:t>
            </w:r>
          </w:p>
        </w:tc>
      </w:tr>
      <w:tr w:rsidR="00552537" w:rsidRPr="00552537" w14:paraId="44C8C65B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621B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460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-0.754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586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-0.6236**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53E5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65DC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-0.1219***</w:t>
            </w:r>
          </w:p>
        </w:tc>
      </w:tr>
      <w:tr w:rsidR="00552537" w:rsidRPr="00552537" w14:paraId="6119BFFF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5ED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9000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(-1.5266 - 0.0186)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3B11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(-1.0056 - -0.2417)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917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(-0.1100 - 0.1853)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AC1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(-0.1587 - -0.0852)</w:t>
            </w:r>
          </w:p>
        </w:tc>
      </w:tr>
      <w:tr w:rsidR="00552537" w:rsidRPr="00552537" w14:paraId="04449484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7FD7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Alcohol/Drug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2BA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-0.5029***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89A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-0.2961**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7E7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7B3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-0.0093</w:t>
            </w:r>
          </w:p>
        </w:tc>
      </w:tr>
      <w:tr w:rsidR="00552537" w:rsidRPr="00552537" w14:paraId="18C2E870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48A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D7B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(-0.7638 - -0.2419)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8D1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(-0.5000 - -0.0923)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0CE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(-0.0757 - 0.0432)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108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(-0.0720 - 0.0535)</w:t>
            </w:r>
          </w:p>
        </w:tc>
      </w:tr>
      <w:tr w:rsidR="00552537" w:rsidRPr="00552537" w14:paraId="12EC195C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BC3CB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Injury/Poison/Toxin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2F19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0.2429*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826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4F6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262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-0.0457</w:t>
            </w:r>
          </w:p>
        </w:tc>
      </w:tr>
      <w:tr w:rsidR="00552537" w:rsidRPr="00552537" w14:paraId="18EDB4C8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8F9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DA3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(0.0597 - 0.4261)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15D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(-0.1589 - 0.1839)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90EC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(-0.0676 - 0.0070)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E11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(-0.0990 - 0.0075)</w:t>
            </w:r>
          </w:p>
        </w:tc>
      </w:tr>
      <w:tr w:rsidR="00552537" w:rsidRPr="00552537" w14:paraId="545C7FC7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D2CAD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E8C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0.1593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E9F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0.0746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596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1A1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-0.0074</w:t>
            </w:r>
          </w:p>
        </w:tc>
      </w:tr>
      <w:tr w:rsidR="00552537" w:rsidRPr="00552537" w14:paraId="6CDEFA77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E19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03D3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(-0.2337 - 0.5524)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09A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(-0.1200 - 0.2692)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E92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(-0.0636 - 0.0715)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10C3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(-0.0870 - 0.0721)</w:t>
            </w:r>
          </w:p>
        </w:tc>
      </w:tr>
      <w:tr w:rsidR="00552537" w:rsidRPr="00552537" w14:paraId="0F0AA4AF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8890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Multiple Trauma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D45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6AF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-0.3276*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8F1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75D7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-0.0335</w:t>
            </w:r>
          </w:p>
        </w:tc>
      </w:tr>
      <w:tr w:rsidR="00552537" w:rsidRPr="00552537" w14:paraId="77DBCDAF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C955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9E5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(-0.0943 - 0.4823)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917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(-0.6181 - -0.0370)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CFC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(-0.1057 - 0.0877)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E25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(-0.1080 - 0.0409)</w:t>
            </w:r>
          </w:p>
        </w:tc>
      </w:tr>
      <w:tr w:rsidR="00552537" w:rsidRPr="00552537" w14:paraId="57F37635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E9C5F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D4A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-0.7318**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28D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-0.326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84D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C8D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-0.0746*</w:t>
            </w:r>
          </w:p>
        </w:tc>
      </w:tr>
      <w:tr w:rsidR="00552537" w:rsidRPr="00552537" w14:paraId="1B2B2533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BF7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48B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(-1.2250 - -0.2386)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B60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(-0.8189 - 0.1669)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6F5B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(-0.1652 - 0.2229)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C8EB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(-0.1350 - -0.0142)</w:t>
            </w:r>
          </w:p>
        </w:tc>
      </w:tr>
      <w:tr w:rsidR="00552537" w:rsidRPr="00552537" w14:paraId="0303F5AC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C39B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Transplants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065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0.5616***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538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0.3172**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620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-0.0623*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3CF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0.1708</w:t>
            </w:r>
          </w:p>
        </w:tc>
      </w:tr>
      <w:tr w:rsidR="00552537" w:rsidRPr="00552537" w14:paraId="48CE32E7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6E3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570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(0.2889 - 0.8342)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87B9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(0.1175 - 0.5168)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083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(-0.1106 - -0.0141)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7A33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(-0.0394 - 0.3810)</w:t>
            </w:r>
          </w:p>
        </w:tc>
      </w:tr>
      <w:tr w:rsidR="00552537" w:rsidRPr="00552537" w14:paraId="65C13112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964B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Unrelated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94F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0.2302*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7EE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055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B4A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0.0399</w:t>
            </w:r>
          </w:p>
        </w:tc>
      </w:tr>
      <w:tr w:rsidR="00552537" w:rsidRPr="00552537" w14:paraId="45082128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45C4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CAD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(0.0334 - 0.4269)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478C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(-0.2082 - 0.1986)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FA6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(-0.0688 - 0.0346)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1D4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(-0.0362 - 0.1159)</w:t>
            </w:r>
          </w:p>
        </w:tc>
      </w:tr>
      <w:tr w:rsidR="00552537" w:rsidRPr="00552537" w14:paraId="2BDB04BF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CD8BD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C95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0.1366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D48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B79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95D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-0.0068</w:t>
            </w:r>
          </w:p>
        </w:tc>
      </w:tr>
      <w:tr w:rsidR="00552537" w:rsidRPr="00552537" w14:paraId="089C9545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D58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449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(-0.0185 - 0.2917)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EBF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(-0.0356 - 0.2255)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2DA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(-0.0735 - 0.0082)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787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(-0.0544 - 0.0408)</w:t>
            </w:r>
          </w:p>
        </w:tc>
      </w:tr>
      <w:tr w:rsidR="00552537" w:rsidRPr="00552537" w14:paraId="29EE6A7A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2219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Surgical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157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0.0826*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3DC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33C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C7B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-0.0304*</w:t>
            </w:r>
          </w:p>
        </w:tc>
      </w:tr>
      <w:tr w:rsidR="00552537" w:rsidRPr="00552537" w14:paraId="5DEF3977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A55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888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(0.0137 - 0.1515)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545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(-0.0211 - 0.0831)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37BA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(-0.0238 - 0.0035)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491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(-0.0542 - -0.0067)</w:t>
            </w:r>
          </w:p>
        </w:tc>
      </w:tr>
      <w:tr w:rsidR="00552537" w:rsidRPr="00552537" w14:paraId="220D1D5B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62B9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Med./Surg. Unknown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1A8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-0.0693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AF6F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0.1035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9C4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1AC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-0.036</w:t>
            </w:r>
          </w:p>
        </w:tc>
      </w:tr>
      <w:tr w:rsidR="00552537" w:rsidRPr="00552537" w14:paraId="0570528B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EB3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C84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(-0.3510 - 0.2124)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BB8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(-0.1241 - 0.3311)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40B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(-0.1030 - 0.0413)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8DDC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(-0.0936 - 0.0216)</w:t>
            </w:r>
          </w:p>
        </w:tc>
      </w:tr>
      <w:tr w:rsidR="00552537" w:rsidRPr="00552537" w14:paraId="1FCBC965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43A9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30-Day Prior Hosp.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87D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-0.0960**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BD4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-0.0228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86B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BA8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0.0344</w:t>
            </w:r>
          </w:p>
        </w:tc>
      </w:tr>
      <w:tr w:rsidR="00552537" w:rsidRPr="00552537" w14:paraId="26362BBE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9FC0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7B98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(-0.1561 - -0.0358)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4F6A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(-0.1028 - 0.0571)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A47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(-0.0307 - 0.0108)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DCC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(-0.0019 - 0.0707)</w:t>
            </w:r>
          </w:p>
        </w:tc>
      </w:tr>
      <w:tr w:rsidR="00552537" w:rsidRPr="00552537" w14:paraId="026976C2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E355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Unknown 30-Day Prior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D60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-0.0564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5D9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-0.0995***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D59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-0.0834***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798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-0.0897***</w:t>
            </w:r>
          </w:p>
        </w:tc>
      </w:tr>
      <w:tr w:rsidR="00552537" w:rsidRPr="00552537" w14:paraId="03D16DFF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D98D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2C7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(-0.2472 - 0.1344)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4AA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(-0.1467 - -0.0523)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29A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(-0.0891 - -0.0778)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CEB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(-0.1204 - -0.0590)</w:t>
            </w:r>
          </w:p>
        </w:tc>
      </w:tr>
      <w:tr w:rsidR="00552537" w:rsidRPr="00552537" w14:paraId="33CDCCE7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7A80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90-Day Prior Hosp.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3E7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B36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752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060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326AA269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A80A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4C2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(-0.0553 - 0.0868)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502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(-0.1057 - 0.0348)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AA8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E10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76D8DACE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59F4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Unknown 90-Day Prior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CE3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-0.2293*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E9E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0.0525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2FE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C8F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14A43B12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0A7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89C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(-0.4409 - -0.0177)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C94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(-0.0128 - 0.1178)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18B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4EF7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0A8D39C4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DEE7" w14:textId="5820A891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 ≤ Elixhauser Comorbidity Index</w:t>
            </w:r>
            <w:r w:rsidRPr="005525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d</w:t>
            </w: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&lt; 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3B0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5AB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-0.0469*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9F3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B37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0.0201**</w:t>
            </w:r>
          </w:p>
        </w:tc>
      </w:tr>
      <w:tr w:rsidR="00552537" w:rsidRPr="00552537" w14:paraId="27792FC3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D8C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1926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(-0.1007 - 0.0317)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199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(-0.0911 - -0.0026)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803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(-0.0204 - 0.0030)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25E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(0.0060 - 0.0342)</w:t>
            </w:r>
          </w:p>
        </w:tc>
      </w:tr>
      <w:tr w:rsidR="00552537" w:rsidRPr="00552537" w14:paraId="0986E595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0B74" w14:textId="017DFE1C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5 ≤ Elixhauser Comorbidity Index &lt; 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432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D2C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-0.0632*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410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FA0C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0.0159*</w:t>
            </w:r>
          </w:p>
        </w:tc>
      </w:tr>
      <w:tr w:rsidR="00552537" w:rsidRPr="00552537" w14:paraId="3531FC4D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33F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2C0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(-0.0709 - 0.0695)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4C85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(-0.1124 - -0.0139)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020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(-0.0189 - 0.0079)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6B95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(0.0008 - 0.0310)</w:t>
            </w:r>
          </w:p>
        </w:tc>
      </w:tr>
      <w:tr w:rsidR="00552537" w:rsidRPr="00552537" w14:paraId="5E33A115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F5CE" w14:textId="2354E104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10 ≤ Elixhauser Comorbidity Index &lt; 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C5E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-0.0659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67E7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-0.0799*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7AE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150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0.0325**</w:t>
            </w:r>
          </w:p>
        </w:tc>
      </w:tr>
      <w:tr w:rsidR="00552537" w:rsidRPr="00552537" w14:paraId="6980E246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96E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8B9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(-0.1452 - 0.0133)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E29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(-0.1396 - -0.0202)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E16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(-0.0119 - 0.0216)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97D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(0.0101 - 0.0549)</w:t>
            </w:r>
          </w:p>
        </w:tc>
      </w:tr>
      <w:tr w:rsidR="00552537" w:rsidRPr="00552537" w14:paraId="5E46662A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7DDC" w14:textId="328CB8EA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15 ≤ Elixhauser Comorbidity Index &lt; 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200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-0.0395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AEAA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-0.0513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FC0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-0.0074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E10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0.0384***</w:t>
            </w:r>
          </w:p>
        </w:tc>
      </w:tr>
      <w:tr w:rsidR="00552537" w:rsidRPr="00552537" w14:paraId="02F5E471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421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FDE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(-0.1147 - 0.0357)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DAA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(-0.1115 - 0.0088)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6BA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(-0.0254 - 0.0106)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F56E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(0.0175 - 0.0593)</w:t>
            </w:r>
          </w:p>
        </w:tc>
      </w:tr>
      <w:tr w:rsidR="00552537" w:rsidRPr="00552537" w14:paraId="2C19BC7B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74BB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Elixhauser ≥ 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EDD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-0.0134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718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-0.0905*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5F7A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2F7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0.0605***</w:t>
            </w:r>
          </w:p>
        </w:tc>
      </w:tr>
      <w:tr w:rsidR="00552537" w:rsidRPr="00552537" w14:paraId="7DBDDA4A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8E0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959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(-0.0976 - 0.0709)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1BA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(-0.1699 - -0.0112)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708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(-0.0180 - 0.0192)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92C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(0.0359 - 0.0850)</w:t>
            </w:r>
          </w:p>
        </w:tc>
      </w:tr>
      <w:tr w:rsidR="00552537" w:rsidRPr="00552537" w14:paraId="519996DE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438A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EC5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8.9696***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713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5.0287***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F3C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4C7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20184F59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9A6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BCB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(8.7801 - 9.1591)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1F1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(4.5303 - 5.5271)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2C5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CD6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602F4D4B" w14:textId="77777777" w:rsidTr="00AA2E0D">
        <w:trPr>
          <w:trHeight w:val="37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8DC20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R</w:t>
            </w:r>
            <w:r w:rsidRPr="005525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1ACC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84B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2987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44E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027CCD81" w14:textId="77777777" w:rsidTr="00AA2E0D">
        <w:trPr>
          <w:trHeight w:val="324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5231F" w14:textId="7777777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10CD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57C6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14F9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7DA4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</w:tr>
      <w:tr w:rsidR="00552537" w:rsidRPr="00552537" w14:paraId="5815B96E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71D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B30D" w14:textId="77777777" w:rsidR="00552537" w:rsidRPr="00552537" w:rsidRDefault="00552537" w:rsidP="005525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CCD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FC9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DD9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5E2003F2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0624B" w14:textId="24F1DEDF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AE9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-0.1689***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8EF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-0.4558***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2EC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8A5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6FFB2D70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43AA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BB79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(-0.2351 - -0.1027)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22C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(-0.5550 - -0.3566)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CB6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7D6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63332C44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B0B0B" w14:textId="6DFFD99D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580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0.1988***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AC6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0.1401***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D8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9CB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73379C55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627A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5B0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(0.1195 - 0.2781)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22A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(0.0637 - 0.2166)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6DF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6C4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4631240B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6017" w14:textId="0B4C5C9E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2BE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0.2831***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4CC5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-0.0773***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829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E7C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719F7D51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08BA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F88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(0.2586 - 0.3075)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87D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(-0.1110 - -0.0437)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28A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673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0D00D3B4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8750" w14:textId="0B89C130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EB75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0.1995***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C760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-0.1417***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845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29F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11D30C4D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6490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701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(0.1690 - 0.2301)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521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(-0.1664 - -0.1170)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C16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865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5CD909E8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B99E5" w14:textId="3EC51339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E1A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0.1420***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6A8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0.1784***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F41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E6C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6F9BC1DF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DF56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C4E6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(0.0875 - 0.1965)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B08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(0.1180 - 0.2387)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54A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A0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446CB635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98C1C" w14:textId="297F41CF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F10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-0.0573**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7D3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-0.2627***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914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73B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1983B146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6F0F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E1D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(-0.0942 - -0.0205)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B73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(-0.2991 - -0.2264)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E5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991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023EB38A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485B2" w14:textId="120C5C59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F18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0.0777***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B4C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-0.1340***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45F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C34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2D2E653D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A729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492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(0.0460 - 0.1094)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F5D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(-0.1602 - -0.1078)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9E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5A9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2075CA56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E9299" w14:textId="7F3F7402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F5B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0.6167***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2F4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E9C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54E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3C59F1CA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00E9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D6C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(0.5506 - 0.6827)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7756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(-0.0613 - 0.0280)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527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EC9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4320AB33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DB968" w14:textId="40525AFA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C19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0.0704*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A76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-0.1978***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447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90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5A9C303A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953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9EE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(0.0140 - 0.1268)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6B9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(-0.2250 - -0.1705)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985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E73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7195AC3A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2F597" w14:textId="3278F22D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J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777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0.1091***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349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-0.2804***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EBC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AC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76D187F9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D0F0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5C6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(0.0520 - 0.1663)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8AE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(-0.3391 - -0.2216)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A5F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DDF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2A14C3E8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A5896" w14:textId="64EF7B84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598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0.3398***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3C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-0.0595*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095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450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28B1C730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C751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F7E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(0.2939 - 0.3857)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5655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(-0.1109 - -0.0080)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7CF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39C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272176F0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336E2" w14:textId="5262689E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49A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0.1445***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656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-0.1401***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1E0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D00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2CA248D4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CA47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237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(0.0953 - 0.1937)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2D1C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(-0.1826 - -0.0976)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F22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656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0F6BAB17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0B9E4" w14:textId="2454644B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479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0.3620***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CEB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0.1279***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02C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39A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52B06E6C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F48A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0A7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(0.3219 - 0.4021)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4F18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(0.0821 - 0.1738)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61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1B6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6C3F182F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918EC" w14:textId="5498647E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00F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-0.0196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8E1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0.0559*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24E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709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5CC444D8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C04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51B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(-0.0899 - 0.0508)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9ED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(0.0046 - 0.1072)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65C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61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53CAD621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206E8" w14:textId="7554080B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FD67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0.3898***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412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0.2419***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A90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61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3F2DBDB0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59A5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BF3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(0.3322 - 0.4474)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E484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(0.1914 - 0.2924)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795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35F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623BDC88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2DFEE" w14:textId="33C578C5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82E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0.2563***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CE4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0.0538***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39C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8C4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1437B6E8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82B9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D260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(0.2233 - 0.2892)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DE0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(0.0241 - 0.0836)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639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D8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1A9F28DC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0965B" w14:textId="39B6F143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Q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041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-0.1468***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BAB5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-0.2948***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3A0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5B0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5E1ECEBD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F499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67B7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(-0.1736 - -0.1199)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AA59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(-0.3292 - -0.2603)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89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43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5D09E2E5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E1AED" w14:textId="3A526D0F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D00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DBB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-0.0975***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6A4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FB5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75F97702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2494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EE3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(-0.0414 - 0.1163)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3BE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(-0.1448 - -0.0501)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B07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960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019060DE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6F0D" w14:textId="072EAA80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C322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0.1572***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88F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-0.1479***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9C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557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1767BAF4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0E5B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5DE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(0.0962 - 0.2183)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C7B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(-0.2047 - -0.0912)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6509" w14:textId="6842818E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4E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4A38E7D2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BDA51" w14:textId="39C2E1C6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075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0.0428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FA4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0.0687*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710B" w14:textId="5A71233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87F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0562DCF6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23C0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CE9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(-0.0305 - 0.1160)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B46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(0.0154 - 0.1221)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23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DF1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351B885D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38E27" w14:textId="045C2F4B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13E4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0.0752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973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0.0672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AA9" w14:textId="4160CDC5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7948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3F9CD710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B1D0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1C5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(-0.1395 - 0.2898)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E3A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(-0.0155 - 0.1499)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BD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41B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01A4F1DA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34DC3" w14:textId="5F8EF2DD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209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-0.2307***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DFF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-0.1803***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5BA" w14:textId="5D462D3E" w:rsidR="00552537" w:rsidRPr="00552537" w:rsidRDefault="00552537" w:rsidP="005525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A28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7811B9C5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EFA8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1D8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(-0.2590 - -0.2025)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84C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(-0.2094 - -0.1512)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7A4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FB7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6CE014D5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0C2B6" w14:textId="0A07DEFB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9B9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0.4931***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5AD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-0.0873**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8D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89D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42973F80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C28C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A49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(0.4462 - 0.5400)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A45E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(-0.1489 - -0.0257)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EF0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59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2280EA5E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BE113" w14:textId="6B01FCBA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6BF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0.0685*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E42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-0.0563*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E08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302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07C11777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BDE9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CA1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(0.0165 - 0.1205)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333D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(-0.1097 - -0.0029)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790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C4A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55EABEBE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DD1F3" w14:textId="46495897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271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0.2575***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EEE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0.0781**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61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A60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6C689639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4706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7F5A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(0.2036 - 0.3114)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5D1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(0.0236 - 0.1325)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FF9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EFF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37555749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7F655" w14:textId="06D87DCA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C47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0.4053***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DBC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0.1251***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7C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09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3BDF6A5A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2539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0AB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(0.2867 - 0.5239)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060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(0.0599 - 0.1902)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D65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B05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0FDC0575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FC9A1" w14:textId="4FF73C73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CB2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D653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-0.3404***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5E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CB1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2D04C404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A1EE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CBF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(-0.0257 - 0.0575)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E8D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(-0.3862 - -0.2946)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74F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5C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14364F75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A1AD" w14:textId="016C12A2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BB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7239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-0.2711***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3FF6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0.1257***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98DC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F741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11964BD5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302FD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625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(-0.3037 - -0.2385)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EFC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(0.0911 - 0.1602)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BBA5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E70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56887245" w14:textId="77777777" w:rsidTr="00AA2E0D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7E63F" w14:textId="4A9FF27D" w:rsidR="00552537" w:rsidRPr="00552537" w:rsidRDefault="00552537" w:rsidP="00552537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CC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DDBF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0.1791***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C094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F97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4D2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52537" w:rsidRPr="00552537" w14:paraId="1ECD088A" w14:textId="77777777" w:rsidTr="00AA2E0D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B3EE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9CC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(0.1551 - 0.2032)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9C83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52537">
              <w:rPr>
                <w:rFonts w:eastAsia="Times New Roman" w:cstheme="minorHAnsi"/>
                <w:color w:val="000000"/>
                <w:sz w:val="20"/>
                <w:szCs w:val="20"/>
              </w:rPr>
              <w:t>(-0.0001 - 0.0558)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25DB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1B59" w14:textId="77777777" w:rsidR="00552537" w:rsidRPr="00552537" w:rsidRDefault="00552537" w:rsidP="005525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D493288" w14:textId="2F0358CB" w:rsidR="00816B5A" w:rsidRDefault="00816B5A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B1107">
        <w:rPr>
          <w:sz w:val="24"/>
          <w:szCs w:val="24"/>
        </w:rPr>
        <w:t>Equations are estimated simultaneously using seemingly unrelated regression equations estimation technique. Shown are marginal effects and</w:t>
      </w:r>
      <w:r>
        <w:rPr>
          <w:sz w:val="24"/>
          <w:szCs w:val="24"/>
        </w:rPr>
        <w:t xml:space="preserve"> 95% Confidence Intervals </w:t>
      </w:r>
      <w:r w:rsidRPr="00DB1107">
        <w:rPr>
          <w:sz w:val="24"/>
          <w:szCs w:val="24"/>
        </w:rPr>
        <w:t>of marginal effects</w:t>
      </w:r>
      <w:r>
        <w:rPr>
          <w:sz w:val="24"/>
          <w:szCs w:val="24"/>
        </w:rPr>
        <w:t xml:space="preserve">. </w:t>
      </w:r>
      <w:r w:rsidRPr="00DB1107">
        <w:rPr>
          <w:sz w:val="24"/>
          <w:szCs w:val="24"/>
        </w:rPr>
        <w:t>Multiple linear regression for RN- and PT-RHDS scores, Logistic regression for readmission and ED/Obs</w:t>
      </w:r>
      <w:r>
        <w:rPr>
          <w:sz w:val="24"/>
          <w:szCs w:val="24"/>
        </w:rPr>
        <w:t xml:space="preserve">. </w:t>
      </w:r>
      <w:r w:rsidRPr="00DB1107">
        <w:rPr>
          <w:sz w:val="24"/>
          <w:szCs w:val="24"/>
        </w:rPr>
        <w:t xml:space="preserve">The analysis controlled for the following variables; lives alone, age, gender, race, ethnicity, payer type, </w:t>
      </w:r>
      <w:r w:rsidR="00F837AE">
        <w:rPr>
          <w:sz w:val="24"/>
          <w:szCs w:val="24"/>
        </w:rPr>
        <w:t>Major Diagnostics Categories (</w:t>
      </w:r>
      <w:r w:rsidRPr="00DB1107">
        <w:rPr>
          <w:sz w:val="24"/>
          <w:szCs w:val="24"/>
        </w:rPr>
        <w:t>MDCs</w:t>
      </w:r>
      <w:r w:rsidR="00F837AE">
        <w:rPr>
          <w:sz w:val="24"/>
          <w:szCs w:val="24"/>
        </w:rPr>
        <w:t>)</w:t>
      </w:r>
      <w:r w:rsidRPr="00DB1107">
        <w:rPr>
          <w:sz w:val="24"/>
          <w:szCs w:val="24"/>
        </w:rPr>
        <w:t>, Elixhauser Comorbidity Index, length of stay, prior hospitalization within 90 days, and patient type</w:t>
      </w:r>
      <w:r>
        <w:rPr>
          <w:sz w:val="24"/>
          <w:szCs w:val="24"/>
        </w:rPr>
        <w:t>.</w:t>
      </w:r>
    </w:p>
    <w:p w14:paraId="2E723E1C" w14:textId="6B842CF9" w:rsidR="002F75FE" w:rsidRDefault="002F75FE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color w:val="000000"/>
          <w:sz w:val="24"/>
          <w:szCs w:val="24"/>
        </w:rPr>
        <w:t>Table include all control variables and fixed effects</w:t>
      </w:r>
    </w:p>
    <w:p w14:paraId="5C2462C5" w14:textId="5F475611" w:rsidR="00816B5A" w:rsidRPr="0083603C" w:rsidRDefault="00816B5A" w:rsidP="00816B5A">
      <w:pPr>
        <w:pStyle w:val="CommentText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B1107">
        <w:rPr>
          <w:rFonts w:ascii="Times New Roman" w:hAnsi="Times New Roman" w:cs="Times New Roman"/>
          <w:sz w:val="24"/>
          <w:szCs w:val="24"/>
        </w:rPr>
        <w:t>P</w:t>
      </w:r>
      <w:r w:rsidR="00724FC9">
        <w:rPr>
          <w:rFonts w:ascii="Times New Roman" w:hAnsi="Times New Roman" w:cs="Times New Roman"/>
          <w:sz w:val="24"/>
          <w:szCs w:val="24"/>
        </w:rPr>
        <w:t>atient</w:t>
      </w:r>
      <w:r w:rsidRPr="00DB1107">
        <w:rPr>
          <w:rFonts w:ascii="Times New Roman" w:hAnsi="Times New Roman" w:cs="Times New Roman"/>
          <w:sz w:val="24"/>
          <w:szCs w:val="24"/>
        </w:rPr>
        <w:t>-RHDS</w:t>
      </w:r>
      <w:r>
        <w:rPr>
          <w:rFonts w:ascii="Times New Roman" w:hAnsi="Times New Roman" w:cs="Times New Roman"/>
          <w:sz w:val="24"/>
          <w:szCs w:val="24"/>
        </w:rPr>
        <w:t>: Patient self-report form: Readiness for Hospital Discharge Scale</w:t>
      </w:r>
      <w:r w:rsidRPr="00DB1107">
        <w:rPr>
          <w:rFonts w:ascii="Times New Roman" w:hAnsi="Times New Roman" w:cs="Times New Roman"/>
          <w:sz w:val="24"/>
          <w:szCs w:val="24"/>
        </w:rPr>
        <w:t xml:space="preserve"> scores 0-10, higher scores=greater readiness</w:t>
      </w:r>
    </w:p>
    <w:p w14:paraId="7AEE17D3" w14:textId="135B62E2" w:rsidR="00816B5A" w:rsidRDefault="00816B5A" w:rsidP="00816B5A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724FC9">
        <w:rPr>
          <w:rFonts w:ascii="Times New Roman" w:hAnsi="Times New Roman" w:cs="Times New Roman"/>
          <w:sz w:val="24"/>
          <w:szCs w:val="24"/>
        </w:rPr>
        <w:t>Nurse</w:t>
      </w:r>
      <w:r w:rsidRPr="00DB11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RHDS: Nurse assessment form: Readiness for Hospital Discharge Scale</w:t>
      </w:r>
    </w:p>
    <w:p w14:paraId="1B14E7F3" w14:textId="77777777" w:rsidR="00816B5A" w:rsidRDefault="00816B5A" w:rsidP="00816B5A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  <w:r w:rsidRPr="00DB11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B110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/Obs: Emergency department visit or Observation stay &lt;23 hours</w:t>
      </w:r>
      <w:r w:rsidRPr="00DB1107">
        <w:rPr>
          <w:rFonts w:ascii="Times New Roman" w:hAnsi="Times New Roman" w:cs="Times New Roman"/>
          <w:sz w:val="24"/>
          <w:szCs w:val="24"/>
        </w:rPr>
        <w:t xml:space="preserve"> within 30 days</w:t>
      </w:r>
      <w:r>
        <w:rPr>
          <w:rFonts w:ascii="Times New Roman" w:hAnsi="Times New Roman" w:cs="Times New Roman"/>
          <w:sz w:val="24"/>
          <w:szCs w:val="24"/>
        </w:rPr>
        <w:t xml:space="preserve"> post-discharge.</w:t>
      </w:r>
    </w:p>
    <w:p w14:paraId="0C131725" w14:textId="5C2262AE" w:rsidR="00816B5A" w:rsidRDefault="00816B5A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vertAlign w:val="superscript"/>
        </w:rPr>
        <w:t>d</w:t>
      </w:r>
      <w:r>
        <w:rPr>
          <w:sz w:val="24"/>
          <w:szCs w:val="24"/>
        </w:rPr>
        <w:t>Elixhauser Comorbidity In</w:t>
      </w:r>
      <w:r w:rsidRPr="00DB1107">
        <w:rPr>
          <w:sz w:val="24"/>
          <w:szCs w:val="24"/>
        </w:rPr>
        <w:t>dex</w:t>
      </w:r>
      <w:r>
        <w:rPr>
          <w:sz w:val="24"/>
          <w:szCs w:val="24"/>
        </w:rPr>
        <w:t>–</w:t>
      </w:r>
      <w:r w:rsidR="0035131D">
        <w:rPr>
          <w:sz w:val="24"/>
          <w:szCs w:val="24"/>
        </w:rPr>
        <w:t>categorization of the comorbidities based on the International Classification of Diseases (Elixhauser et al., 1998).</w:t>
      </w:r>
    </w:p>
    <w:p w14:paraId="7D623B6A" w14:textId="1E039C5C" w:rsidR="002F75FE" w:rsidRDefault="00816B5A" w:rsidP="002F7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3490730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</w:t>
      </w:r>
      <w:r w:rsidR="002F75FE"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Continuity: </w:t>
      </w:r>
      <w:r w:rsidR="002F75FE"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B1107">
        <w:rPr>
          <w:rFonts w:ascii="Times New Roman" w:hAnsi="Times New Roman" w:cs="Times New Roman"/>
          <w:color w:val="000000"/>
          <w:sz w:val="24"/>
          <w:szCs w:val="24"/>
        </w:rPr>
        <w:t>ontinuity is operationalized to represent the structure of the nursing care assignment as a dichotomous variable, 1=</w:t>
      </w:r>
      <w:bookmarkEnd w:id="2"/>
      <w:r w:rsidR="00D77F0F">
        <w:rPr>
          <w:rFonts w:ascii="Times New Roman" w:hAnsi="Times New Roman" w:cs="Times New Roman"/>
          <w:color w:val="000000"/>
          <w:sz w:val="24"/>
          <w:szCs w:val="24"/>
        </w:rPr>
        <w:t xml:space="preserve"> the nurse was assigned to the patient the day prior to discharge and the day of discharge and 0= discharging nurse not assigned on the prior day.</w:t>
      </w:r>
    </w:p>
    <w:p w14:paraId="3488DB77" w14:textId="05E6AC07" w:rsidR="00816B5A" w:rsidRPr="002F75FE" w:rsidRDefault="00816B5A" w:rsidP="002F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107">
        <w:rPr>
          <w:sz w:val="24"/>
          <w:szCs w:val="24"/>
        </w:rPr>
        <w:t>*&lt;0.05; **&lt;0.01; ***&lt;0.001</w:t>
      </w:r>
    </w:p>
    <w:p w14:paraId="2DA5A21D" w14:textId="01583F92" w:rsidR="002F75FE" w:rsidRDefault="002F75FE" w:rsidP="00816B5A">
      <w:pPr>
        <w:pStyle w:val="NormalWeb"/>
        <w:spacing w:line="480" w:lineRule="auto"/>
        <w:rPr>
          <w:sz w:val="24"/>
          <w:szCs w:val="24"/>
        </w:rPr>
        <w:sectPr w:rsidR="002F75FE" w:rsidSect="00044DE6">
          <w:head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8A0D0BF" w14:textId="6B01CD98" w:rsidR="00816B5A" w:rsidRDefault="00816B5A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8D5E64">
        <w:rPr>
          <w:sz w:val="24"/>
          <w:szCs w:val="24"/>
        </w:rPr>
        <w:lastRenderedPageBreak/>
        <w:t xml:space="preserve">Table </w:t>
      </w:r>
      <w:r>
        <w:rPr>
          <w:sz w:val="24"/>
          <w:szCs w:val="24"/>
        </w:rPr>
        <w:t>e</w:t>
      </w:r>
      <w:r w:rsidR="00552537">
        <w:rPr>
          <w:sz w:val="24"/>
          <w:szCs w:val="24"/>
        </w:rPr>
        <w:t>4</w:t>
      </w:r>
      <w:r>
        <w:rPr>
          <w:sz w:val="24"/>
          <w:szCs w:val="24"/>
        </w:rPr>
        <w:t xml:space="preserve">. Aim 3– </w:t>
      </w:r>
      <w:r w:rsidR="00F837AE">
        <w:rPr>
          <w:sz w:val="24"/>
          <w:szCs w:val="24"/>
        </w:rPr>
        <w:t>Marginal Effects o</w:t>
      </w:r>
      <w:r w:rsidR="002F75FE">
        <w:rPr>
          <w:sz w:val="24"/>
          <w:szCs w:val="24"/>
        </w:rPr>
        <w:t>f</w:t>
      </w:r>
      <w:r w:rsidR="00F837AE">
        <w:rPr>
          <w:sz w:val="24"/>
          <w:szCs w:val="24"/>
        </w:rPr>
        <w:t xml:space="preserve"> </w:t>
      </w:r>
      <w:r w:rsidR="002F75FE">
        <w:rPr>
          <w:sz w:val="24"/>
          <w:szCs w:val="24"/>
        </w:rPr>
        <w:t xml:space="preserve">Nurse </w:t>
      </w:r>
      <w:r w:rsidR="00237692">
        <w:rPr>
          <w:sz w:val="24"/>
          <w:szCs w:val="24"/>
        </w:rPr>
        <w:t>Continuity</w:t>
      </w:r>
      <w:r w:rsidR="00174E9D">
        <w:rPr>
          <w:sz w:val="24"/>
          <w:szCs w:val="24"/>
        </w:rPr>
        <w:t xml:space="preserve"> regressed</w:t>
      </w:r>
      <w:r w:rsidR="00237692">
        <w:rPr>
          <w:sz w:val="24"/>
          <w:szCs w:val="24"/>
        </w:rPr>
        <w:t xml:space="preserve"> on </w:t>
      </w:r>
      <w:r w:rsidR="00174E9D">
        <w:rPr>
          <w:sz w:val="24"/>
          <w:szCs w:val="24"/>
        </w:rPr>
        <w:t xml:space="preserve">unit environment characteristics </w:t>
      </w:r>
      <w:r w:rsidR="00237692">
        <w:rPr>
          <w:sz w:val="24"/>
          <w:szCs w:val="24"/>
        </w:rPr>
        <w:t xml:space="preserve">including </w:t>
      </w:r>
      <w:r>
        <w:rPr>
          <w:sz w:val="24"/>
          <w:szCs w:val="24"/>
        </w:rPr>
        <w:t>fixed effects and controls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3780"/>
        <w:gridCol w:w="1800"/>
      </w:tblGrid>
      <w:tr w:rsidR="00816B5A" w:rsidRPr="00EE6801" w14:paraId="71DBD62C" w14:textId="77777777" w:rsidTr="00044DE6">
        <w:trPr>
          <w:trHeight w:val="315"/>
        </w:trPr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2579" w14:textId="243B7AD3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Effect on </w:t>
            </w:r>
            <w:r w:rsidR="002F75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Nurse 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Continuity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76F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Marginal Effect</w:t>
            </w:r>
          </w:p>
          <w:p w14:paraId="2F808E3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(95% CI)</w:t>
            </w:r>
          </w:p>
        </w:tc>
      </w:tr>
      <w:tr w:rsidR="00816B5A" w:rsidRPr="00EE6801" w14:paraId="7F710923" w14:textId="77777777" w:rsidTr="00044DE6">
        <w:trPr>
          <w:trHeight w:val="315"/>
        </w:trPr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572A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Nurse Mean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9F6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-0.000</w:t>
            </w:r>
          </w:p>
        </w:tc>
      </w:tr>
      <w:tr w:rsidR="00816B5A" w:rsidRPr="00EE6801" w14:paraId="0A6F451A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7D2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6EBC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(-0.008 - 0.008)</w:t>
            </w:r>
          </w:p>
        </w:tc>
      </w:tr>
      <w:tr w:rsidR="00816B5A" w:rsidRPr="00EE6801" w14:paraId="4B35FB5A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9ED4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Patient Mean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278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0.008</w:t>
            </w:r>
          </w:p>
        </w:tc>
      </w:tr>
      <w:tr w:rsidR="00816B5A" w:rsidRPr="00EE6801" w14:paraId="633DE669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8F3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79C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(-0.000 - 0.015)</w:t>
            </w:r>
          </w:p>
        </w:tc>
      </w:tr>
      <w:tr w:rsidR="00816B5A" w:rsidRPr="00EE6801" w14:paraId="007237F9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294D" w14:textId="320446C3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RN OT H</w:t>
            </w:r>
            <w:r w:rsidR="0035131D">
              <w:rPr>
                <w:rFonts w:eastAsia="Times New Roman" w:cstheme="minorHAnsi"/>
                <w:color w:val="000000"/>
                <w:sz w:val="20"/>
                <w:szCs w:val="20"/>
              </w:rPr>
              <w:t>ours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s per PT Day Q2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630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-0.010</w:t>
            </w:r>
          </w:p>
        </w:tc>
      </w:tr>
      <w:tr w:rsidR="00816B5A" w:rsidRPr="00EE6801" w14:paraId="7087EF1F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A0DE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CEA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(-0.042 - 0.022)</w:t>
            </w:r>
          </w:p>
        </w:tc>
      </w:tr>
      <w:tr w:rsidR="00816B5A" w:rsidRPr="00EE6801" w14:paraId="14599074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6309" w14:textId="29BD2128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RN OT H</w:t>
            </w:r>
            <w:r w:rsidR="0035131D">
              <w:rPr>
                <w:rFonts w:eastAsia="Times New Roman" w:cstheme="minorHAnsi"/>
                <w:color w:val="000000"/>
                <w:sz w:val="20"/>
                <w:szCs w:val="20"/>
              </w:rPr>
              <w:t>ou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rs per PT Day Q3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23F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-0.013</w:t>
            </w:r>
          </w:p>
        </w:tc>
      </w:tr>
      <w:tr w:rsidR="00816B5A" w:rsidRPr="00EE6801" w14:paraId="4EEFF74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5DD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3D8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(-0.041 - 0.016)</w:t>
            </w:r>
          </w:p>
        </w:tc>
      </w:tr>
      <w:tr w:rsidR="00816B5A" w:rsidRPr="00EE6801" w14:paraId="75F44BE5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F12AC" w14:textId="14BEF63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RN OT H</w:t>
            </w:r>
            <w:r w:rsidR="0035131D">
              <w:rPr>
                <w:rFonts w:eastAsia="Times New Roman" w:cstheme="minorHAnsi"/>
                <w:color w:val="000000"/>
                <w:sz w:val="20"/>
                <w:szCs w:val="20"/>
              </w:rPr>
              <w:t>ou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rs per PT Day Q4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382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0.008</w:t>
            </w:r>
          </w:p>
        </w:tc>
      </w:tr>
      <w:tr w:rsidR="00816B5A" w:rsidRPr="00EE6801" w14:paraId="224F2E7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94E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BCA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(-0.031 - 0.046)</w:t>
            </w:r>
          </w:p>
        </w:tc>
      </w:tr>
      <w:tr w:rsidR="00816B5A" w:rsidRPr="00EE6801" w14:paraId="1387280C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72BC7" w14:textId="5B975DFD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RN Non-OT H</w:t>
            </w:r>
            <w:r w:rsidR="0035131D">
              <w:rPr>
                <w:rFonts w:eastAsia="Times New Roman" w:cstheme="minorHAnsi"/>
                <w:color w:val="000000"/>
                <w:sz w:val="20"/>
                <w:szCs w:val="20"/>
              </w:rPr>
              <w:t>ou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rs per PT Day Q2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5E3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0.012</w:t>
            </w:r>
          </w:p>
        </w:tc>
      </w:tr>
      <w:tr w:rsidR="00816B5A" w:rsidRPr="00EE6801" w14:paraId="2A09DA8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1EB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E26F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(-0.045 - 0.068)</w:t>
            </w:r>
          </w:p>
        </w:tc>
      </w:tr>
      <w:tr w:rsidR="00816B5A" w:rsidRPr="00EE6801" w14:paraId="0BA61497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2209F" w14:textId="11C8768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RN Non-OT H</w:t>
            </w:r>
            <w:r w:rsidR="0035131D">
              <w:rPr>
                <w:rFonts w:eastAsia="Times New Roman" w:cstheme="minorHAnsi"/>
                <w:color w:val="000000"/>
                <w:sz w:val="20"/>
                <w:szCs w:val="20"/>
              </w:rPr>
              <w:t>ou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rs per PT Day Q3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65F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0.045</w:t>
            </w:r>
          </w:p>
        </w:tc>
      </w:tr>
      <w:tr w:rsidR="00816B5A" w:rsidRPr="00EE6801" w14:paraId="7F1E746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9B5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C16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(-0.016 - 0.106)</w:t>
            </w:r>
          </w:p>
        </w:tc>
      </w:tr>
      <w:tr w:rsidR="00816B5A" w:rsidRPr="00EE6801" w14:paraId="23D63C1A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3E51D" w14:textId="5C2F767B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RN Non-OT H</w:t>
            </w:r>
            <w:r w:rsidR="0035131D">
              <w:rPr>
                <w:rFonts w:eastAsia="Times New Roman" w:cstheme="minorHAnsi"/>
                <w:color w:val="000000"/>
                <w:sz w:val="20"/>
                <w:szCs w:val="20"/>
              </w:rPr>
              <w:t>ou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rs per PT Day Q4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959C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0.033</w:t>
            </w:r>
          </w:p>
        </w:tc>
      </w:tr>
      <w:tr w:rsidR="00816B5A" w:rsidRPr="00EE6801" w14:paraId="64DE60D7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813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128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(-0.033 - 0.099)</w:t>
            </w:r>
          </w:p>
        </w:tc>
      </w:tr>
      <w:tr w:rsidR="00816B5A" w:rsidRPr="00EE6801" w14:paraId="0A5FE805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600EE" w14:textId="145DFD01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Non-RN H</w:t>
            </w:r>
            <w:r w:rsidR="0035131D">
              <w:rPr>
                <w:rFonts w:eastAsia="Times New Roman" w:cstheme="minorHAnsi"/>
                <w:color w:val="000000"/>
                <w:sz w:val="20"/>
                <w:szCs w:val="20"/>
              </w:rPr>
              <w:t>ou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rs per PT Day Q2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E88B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-0.008</w:t>
            </w:r>
          </w:p>
        </w:tc>
      </w:tr>
      <w:tr w:rsidR="00816B5A" w:rsidRPr="00EE6801" w14:paraId="3B5AEF55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4ADE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751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(-0.030 - 0.014)</w:t>
            </w:r>
          </w:p>
        </w:tc>
      </w:tr>
      <w:tr w:rsidR="00816B5A" w:rsidRPr="00EE6801" w14:paraId="665E78F7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67EC" w14:textId="7BB3C2FF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Non-RN H</w:t>
            </w:r>
            <w:r w:rsidR="0035131D">
              <w:rPr>
                <w:rFonts w:eastAsia="Times New Roman" w:cstheme="minorHAnsi"/>
                <w:color w:val="000000"/>
                <w:sz w:val="20"/>
                <w:szCs w:val="20"/>
              </w:rPr>
              <w:t>ou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rs per PT Day Q3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8C9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-0.017</w:t>
            </w:r>
          </w:p>
        </w:tc>
      </w:tr>
      <w:tr w:rsidR="00816B5A" w:rsidRPr="00EE6801" w14:paraId="7746AE97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875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751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(-0.056 - 0.022)</w:t>
            </w:r>
          </w:p>
        </w:tc>
      </w:tr>
      <w:tr w:rsidR="00816B5A" w:rsidRPr="00EE6801" w14:paraId="73E1D5F0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4D781" w14:textId="6BC73560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Non-RN H</w:t>
            </w:r>
            <w:r w:rsidR="0035131D">
              <w:rPr>
                <w:rFonts w:eastAsia="Times New Roman" w:cstheme="minorHAnsi"/>
                <w:color w:val="000000"/>
                <w:sz w:val="20"/>
                <w:szCs w:val="20"/>
              </w:rPr>
              <w:t>ou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rs per PT Day Q4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6B6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0.019</w:t>
            </w:r>
          </w:p>
        </w:tc>
      </w:tr>
      <w:tr w:rsidR="00816B5A" w:rsidRPr="00EE6801" w14:paraId="246ACAE7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51D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B14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(-0.049 - 0.088)</w:t>
            </w:r>
          </w:p>
        </w:tc>
      </w:tr>
      <w:tr w:rsidR="00816B5A" w:rsidRPr="00EE6801" w14:paraId="65B37CB8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D3EA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BSN Percent Q2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833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-0.025</w:t>
            </w:r>
          </w:p>
        </w:tc>
      </w:tr>
      <w:tr w:rsidR="00816B5A" w:rsidRPr="00EE6801" w14:paraId="4181A2E7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9C9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854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(-0.072 - 0.022)</w:t>
            </w:r>
          </w:p>
        </w:tc>
      </w:tr>
      <w:tr w:rsidR="00816B5A" w:rsidRPr="00EE6801" w14:paraId="26296334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6025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BSN Percent Q3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385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-0.026</w:t>
            </w:r>
          </w:p>
        </w:tc>
      </w:tr>
      <w:tr w:rsidR="00816B5A" w:rsidRPr="00EE6801" w14:paraId="3C174BA5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8B5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0A2E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(-0.073 - 0.021)</w:t>
            </w:r>
          </w:p>
        </w:tc>
      </w:tr>
      <w:tr w:rsidR="00816B5A" w:rsidRPr="00EE6801" w14:paraId="648B389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C1D8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BSN Percent Q4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718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0.022</w:t>
            </w:r>
          </w:p>
        </w:tc>
      </w:tr>
      <w:tr w:rsidR="00816B5A" w:rsidRPr="00EE6801" w14:paraId="298BE74F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CBA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BA9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(-0.033 - 0.077)</w:t>
            </w:r>
          </w:p>
        </w:tc>
      </w:tr>
      <w:tr w:rsidR="00816B5A" w:rsidRPr="00EE6801" w14:paraId="70CA360B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7ADE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RN Experience Q2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7873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-0.044*</w:t>
            </w:r>
          </w:p>
        </w:tc>
      </w:tr>
      <w:tr w:rsidR="00816B5A" w:rsidRPr="00EE6801" w14:paraId="1276B8B4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3CA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D76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(-0.080 - -0.008)</w:t>
            </w:r>
          </w:p>
        </w:tc>
      </w:tr>
      <w:tr w:rsidR="00816B5A" w:rsidRPr="00EE6801" w14:paraId="702BD568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97E5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RN Experience Q3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297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-0.014</w:t>
            </w:r>
          </w:p>
        </w:tc>
      </w:tr>
      <w:tr w:rsidR="00816B5A" w:rsidRPr="00EE6801" w14:paraId="31822082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6D77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3C9D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(-0.064 - 0.036)</w:t>
            </w:r>
          </w:p>
        </w:tc>
      </w:tr>
      <w:tr w:rsidR="00816B5A" w:rsidRPr="00EE6801" w14:paraId="19AD536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DCF0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RN Experience Q4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C87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-0.088**</w:t>
            </w:r>
          </w:p>
        </w:tc>
      </w:tr>
      <w:tr w:rsidR="00816B5A" w:rsidRPr="00EE6801" w14:paraId="7A6629D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66BA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53C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(-0.149 - -0.027)</w:t>
            </w:r>
          </w:p>
        </w:tc>
      </w:tr>
      <w:tr w:rsidR="00816B5A" w:rsidRPr="00EE6801" w14:paraId="11C31117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152C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05A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-0.009</w:t>
            </w:r>
          </w:p>
        </w:tc>
      </w:tr>
      <w:tr w:rsidR="00816B5A" w:rsidRPr="00EE6801" w14:paraId="3F2554CC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4EF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0DC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(-0.024 - 0.006)</w:t>
            </w:r>
          </w:p>
        </w:tc>
      </w:tr>
      <w:tr w:rsidR="00816B5A" w:rsidRPr="00EE6801" w14:paraId="5B3AE2F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F74B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C24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</w:tr>
      <w:tr w:rsidR="00816B5A" w:rsidRPr="00EE6801" w14:paraId="540A29E0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773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6B4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(-0.001- 0.001)</w:t>
            </w:r>
          </w:p>
        </w:tc>
      </w:tr>
      <w:tr w:rsidR="00816B5A" w:rsidRPr="00EE6801" w14:paraId="0DDFFCA4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55FC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Native American/Alaskan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75B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-0.001</w:t>
            </w:r>
          </w:p>
        </w:tc>
      </w:tr>
      <w:tr w:rsidR="00816B5A" w:rsidRPr="00EE6801" w14:paraId="5B108F80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BE46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73C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(-0.060 - 0.058)</w:t>
            </w:r>
          </w:p>
        </w:tc>
      </w:tr>
      <w:tr w:rsidR="00816B5A" w:rsidRPr="00EE6801" w14:paraId="18DD434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F9EB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6CB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-0.028</w:t>
            </w:r>
          </w:p>
        </w:tc>
      </w:tr>
      <w:tr w:rsidR="00816B5A" w:rsidRPr="00EE6801" w14:paraId="067C9154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287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85B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(-0.077 - 0.021)</w:t>
            </w:r>
          </w:p>
        </w:tc>
      </w:tr>
      <w:tr w:rsidR="00816B5A" w:rsidRPr="00EE6801" w14:paraId="5591300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000CE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CF0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0.015</w:t>
            </w:r>
          </w:p>
        </w:tc>
      </w:tr>
      <w:tr w:rsidR="00816B5A" w:rsidRPr="00EE6801" w14:paraId="79A11CF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691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4A52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(-0.020 - 0.051)</w:t>
            </w:r>
          </w:p>
        </w:tc>
      </w:tr>
      <w:tr w:rsidR="00816B5A" w:rsidRPr="00EE6801" w14:paraId="21A3C47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202DB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Hawaiian/Pacific Islander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699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0.089</w:t>
            </w:r>
          </w:p>
        </w:tc>
      </w:tr>
      <w:tr w:rsidR="00816B5A" w:rsidRPr="00EE6801" w14:paraId="1E363DA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A1D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71F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(-0.005 - 0.184)</w:t>
            </w:r>
          </w:p>
        </w:tc>
      </w:tr>
      <w:tr w:rsidR="00816B5A" w:rsidRPr="00EE6801" w14:paraId="46D4CC77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5F32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BD7D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0.006</w:t>
            </w:r>
          </w:p>
        </w:tc>
      </w:tr>
      <w:tr w:rsidR="00816B5A" w:rsidRPr="00EE6801" w14:paraId="4C8C2C2A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4DE4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F221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(-0.024 - 0.035)</w:t>
            </w:r>
          </w:p>
        </w:tc>
      </w:tr>
      <w:tr w:rsidR="00816B5A" w:rsidRPr="00EE6801" w14:paraId="393B1F04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36AD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688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-0.003</w:t>
            </w:r>
          </w:p>
        </w:tc>
      </w:tr>
      <w:tr w:rsidR="00816B5A" w:rsidRPr="00EE6801" w14:paraId="39CD3A34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A37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AD6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(-0.029 - 0.024)</w:t>
            </w:r>
          </w:p>
        </w:tc>
      </w:tr>
      <w:tr w:rsidR="00816B5A" w:rsidRPr="00EE6801" w14:paraId="702732EB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C02C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Unknown Ethnicity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255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0.082***</w:t>
            </w:r>
          </w:p>
        </w:tc>
      </w:tr>
      <w:tr w:rsidR="00816B5A" w:rsidRPr="00EE6801" w14:paraId="33112214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95EC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BB0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(0.048 - 0.116)</w:t>
            </w:r>
          </w:p>
        </w:tc>
      </w:tr>
      <w:tr w:rsidR="00816B5A" w:rsidRPr="00EE6801" w14:paraId="4434151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37E7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1.lives_alone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E5C3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0.013</w:t>
            </w:r>
          </w:p>
        </w:tc>
      </w:tr>
      <w:tr w:rsidR="00816B5A" w:rsidRPr="00EE6801" w14:paraId="25AED304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9601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BC5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(-0.006 - 0.031)</w:t>
            </w:r>
          </w:p>
        </w:tc>
      </w:tr>
      <w:tr w:rsidR="00816B5A" w:rsidRPr="00EE6801" w14:paraId="16E7F740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FFEB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AE7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0.003</w:t>
            </w:r>
          </w:p>
        </w:tc>
      </w:tr>
      <w:tr w:rsidR="00816B5A" w:rsidRPr="00EE6801" w14:paraId="6BA1CB42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0FC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AB0E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(-0.017 - 0.023)</w:t>
            </w:r>
          </w:p>
        </w:tc>
      </w:tr>
      <w:tr w:rsidR="00816B5A" w:rsidRPr="00EE6801" w14:paraId="422F9F68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A368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8D2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0.014</w:t>
            </w:r>
          </w:p>
        </w:tc>
      </w:tr>
      <w:tr w:rsidR="00816B5A" w:rsidRPr="00EE6801" w14:paraId="5B94460C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1FE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B2FC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(-0.015 - 0.042)</w:t>
            </w:r>
          </w:p>
        </w:tc>
      </w:tr>
      <w:tr w:rsidR="00816B5A" w:rsidRPr="00EE6801" w14:paraId="12F9A97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01E16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Uninsured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292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0.033</w:t>
            </w:r>
          </w:p>
        </w:tc>
      </w:tr>
      <w:tr w:rsidR="00816B5A" w:rsidRPr="00EE6801" w14:paraId="32B89BDF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D35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5E0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(-0.026 - 0.092)</w:t>
            </w:r>
          </w:p>
        </w:tc>
      </w:tr>
      <w:tr w:rsidR="00816B5A" w:rsidRPr="00EE6801" w14:paraId="72A0D1B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85C3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Other Paytype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7C2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-0.015</w:t>
            </w:r>
          </w:p>
        </w:tc>
      </w:tr>
      <w:tr w:rsidR="00816B5A" w:rsidRPr="00EE6801" w14:paraId="7C6A2B8F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487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643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(-0.047 - 0.016)</w:t>
            </w:r>
          </w:p>
        </w:tc>
      </w:tr>
      <w:tr w:rsidR="00816B5A" w:rsidRPr="00EE6801" w14:paraId="4E66FD7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5FE05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Total Length of Stay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BD0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0.001</w:t>
            </w:r>
          </w:p>
        </w:tc>
      </w:tr>
      <w:tr w:rsidR="00816B5A" w:rsidRPr="00EE6801" w14:paraId="30E0D261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164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21C3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(-0.002 - 0.005)</w:t>
            </w:r>
          </w:p>
        </w:tc>
      </w:tr>
      <w:tr w:rsidR="0049631B" w:rsidRPr="00342E76" w14:paraId="4F35B1D1" w14:textId="77777777" w:rsidTr="00B77C5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0CA13" w14:textId="77777777" w:rsidR="0049631B" w:rsidRPr="00342E76" w:rsidRDefault="0049631B" w:rsidP="00B77C5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sz w:val="20"/>
                <w:szCs w:val="20"/>
              </w:rPr>
              <w:t xml:space="preserve">   0 ≤ Elixhauser Comorbidity Index</w:t>
            </w:r>
            <w:r w:rsidRPr="002F75FE">
              <w:rPr>
                <w:rFonts w:eastAsia="Times New Roman" w:cstheme="minorHAnsi"/>
                <w:sz w:val="20"/>
                <w:szCs w:val="20"/>
                <w:vertAlign w:val="superscript"/>
              </w:rPr>
              <w:t>b</w:t>
            </w:r>
            <w:r w:rsidRPr="00342E76">
              <w:rPr>
                <w:rFonts w:eastAsia="Times New Roman" w:cstheme="minorHAnsi"/>
                <w:sz w:val="20"/>
                <w:szCs w:val="20"/>
              </w:rPr>
              <w:t xml:space="preserve"> &lt; 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EDDB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-0.011</w:t>
            </w:r>
          </w:p>
        </w:tc>
      </w:tr>
      <w:tr w:rsidR="0049631B" w:rsidRPr="00342E76" w14:paraId="59CE0F4E" w14:textId="77777777" w:rsidTr="00B77C5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36ECC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7A13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(-0.034 - 0.013)</w:t>
            </w:r>
          </w:p>
        </w:tc>
      </w:tr>
      <w:tr w:rsidR="0049631B" w:rsidRPr="00342E76" w14:paraId="2C89EFE7" w14:textId="77777777" w:rsidTr="00B77C5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E0C76" w14:textId="44124130" w:rsidR="0049631B" w:rsidRPr="00342E76" w:rsidRDefault="0049631B" w:rsidP="00B77C5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sz w:val="20"/>
                <w:szCs w:val="20"/>
              </w:rPr>
              <w:t xml:space="preserve"> 5 ≤ Elixhauser </w:t>
            </w:r>
            <w:r w:rsidR="002F75FE" w:rsidRPr="00342E76">
              <w:rPr>
                <w:rFonts w:eastAsia="Times New Roman" w:cstheme="minorHAnsi"/>
                <w:sz w:val="20"/>
                <w:szCs w:val="20"/>
              </w:rPr>
              <w:t xml:space="preserve">Comorbidity Index </w:t>
            </w:r>
            <w:r w:rsidRPr="00342E76">
              <w:rPr>
                <w:rFonts w:eastAsia="Times New Roman" w:cstheme="minorHAnsi"/>
                <w:sz w:val="20"/>
                <w:szCs w:val="20"/>
              </w:rPr>
              <w:t xml:space="preserve">&lt; 10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0DEA2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-0.015</w:t>
            </w:r>
          </w:p>
        </w:tc>
      </w:tr>
      <w:tr w:rsidR="0049631B" w:rsidRPr="00342E76" w14:paraId="6C361E78" w14:textId="77777777" w:rsidTr="00B77C5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53EEB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9A95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(-0.039 - 0.009)</w:t>
            </w:r>
          </w:p>
        </w:tc>
      </w:tr>
      <w:tr w:rsidR="0049631B" w:rsidRPr="00342E76" w14:paraId="73AD1734" w14:textId="77777777" w:rsidTr="00B77C5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BC159" w14:textId="561A000D" w:rsidR="0049631B" w:rsidRPr="00342E76" w:rsidRDefault="0049631B" w:rsidP="00B77C5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sz w:val="20"/>
                <w:szCs w:val="20"/>
              </w:rPr>
              <w:t>10 ≤ Elixhauser</w:t>
            </w:r>
            <w:r w:rsidR="002F75F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F75FE" w:rsidRPr="00342E76">
              <w:rPr>
                <w:rFonts w:eastAsia="Times New Roman" w:cstheme="minorHAnsi"/>
                <w:sz w:val="20"/>
                <w:szCs w:val="20"/>
              </w:rPr>
              <w:t>Comorbidity Index</w:t>
            </w:r>
            <w:r w:rsidRPr="00342E76">
              <w:rPr>
                <w:rFonts w:eastAsia="Times New Roman" w:cstheme="minorHAnsi"/>
                <w:sz w:val="20"/>
                <w:szCs w:val="20"/>
              </w:rPr>
              <w:t xml:space="preserve"> &lt; 15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78EE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-0.013</w:t>
            </w:r>
          </w:p>
        </w:tc>
      </w:tr>
      <w:tr w:rsidR="0049631B" w:rsidRPr="00342E76" w14:paraId="65E2630E" w14:textId="77777777" w:rsidTr="00B77C5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01070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7DEA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(-0.043 - 0.016)</w:t>
            </w:r>
          </w:p>
        </w:tc>
      </w:tr>
      <w:tr w:rsidR="0049631B" w:rsidRPr="00342E76" w14:paraId="0A790001" w14:textId="77777777" w:rsidTr="00B77C5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F0340" w14:textId="23C703F6" w:rsidR="0049631B" w:rsidRPr="00342E76" w:rsidRDefault="0049631B" w:rsidP="00B77C5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sz w:val="20"/>
                <w:szCs w:val="20"/>
              </w:rPr>
              <w:t xml:space="preserve">15 ≤ Elixhauser </w:t>
            </w:r>
            <w:r w:rsidR="002F75FE" w:rsidRPr="00342E76">
              <w:rPr>
                <w:rFonts w:eastAsia="Times New Roman" w:cstheme="minorHAnsi"/>
                <w:sz w:val="20"/>
                <w:szCs w:val="20"/>
              </w:rPr>
              <w:t xml:space="preserve">Comorbidity Index </w:t>
            </w:r>
            <w:r w:rsidRPr="00342E76">
              <w:rPr>
                <w:rFonts w:eastAsia="Times New Roman" w:cstheme="minorHAnsi"/>
                <w:sz w:val="20"/>
                <w:szCs w:val="20"/>
              </w:rPr>
              <w:t xml:space="preserve">&lt; 20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8F0F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-0.016</w:t>
            </w:r>
          </w:p>
        </w:tc>
      </w:tr>
      <w:tr w:rsidR="0049631B" w:rsidRPr="00342E76" w14:paraId="183EE7CB" w14:textId="77777777" w:rsidTr="00B77C5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1D9C3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BFEE8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(-0.047 - 0.015)</w:t>
            </w:r>
          </w:p>
        </w:tc>
      </w:tr>
      <w:tr w:rsidR="0049631B" w:rsidRPr="00342E76" w14:paraId="0CC84225" w14:textId="77777777" w:rsidTr="00B77C5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F2499" w14:textId="77777777" w:rsidR="0049631B" w:rsidRPr="00342E76" w:rsidRDefault="0049631B" w:rsidP="00B77C58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sz w:val="20"/>
                <w:szCs w:val="20"/>
              </w:rPr>
              <w:t>Elixhauser Comorbidity Index ≥ 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BD0DB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-0.005</w:t>
            </w:r>
          </w:p>
        </w:tc>
      </w:tr>
      <w:tr w:rsidR="0049631B" w:rsidRPr="00342E76" w14:paraId="6A6446EA" w14:textId="77777777" w:rsidTr="00B77C5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E3E16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0B81F" w14:textId="77777777" w:rsidR="0049631B" w:rsidRPr="00342E76" w:rsidRDefault="0049631B" w:rsidP="00B77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(-0.037 - 0.026)</w:t>
            </w:r>
          </w:p>
        </w:tc>
      </w:tr>
      <w:tr w:rsidR="00816B5A" w:rsidRPr="00EE6801" w14:paraId="04534BB8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A4C3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Eye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984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-0.111</w:t>
            </w:r>
          </w:p>
        </w:tc>
      </w:tr>
      <w:tr w:rsidR="00816B5A" w:rsidRPr="00EE6801" w14:paraId="244EDDE8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767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461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(-0.314 - 0.093)</w:t>
            </w:r>
          </w:p>
        </w:tc>
      </w:tr>
      <w:tr w:rsidR="00816B5A" w:rsidRPr="00EE6801" w14:paraId="43FFDA72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DE0F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919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0.016</w:t>
            </w:r>
          </w:p>
        </w:tc>
      </w:tr>
      <w:tr w:rsidR="00816B5A" w:rsidRPr="00EE6801" w14:paraId="2FC9FF2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C1A2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E88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(-0.069 - 0.100)</w:t>
            </w:r>
          </w:p>
        </w:tc>
      </w:tr>
      <w:tr w:rsidR="00816B5A" w:rsidRPr="00EE6801" w14:paraId="23A13349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F43A7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437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0.011</w:t>
            </w:r>
          </w:p>
        </w:tc>
      </w:tr>
      <w:tr w:rsidR="00816B5A" w:rsidRPr="00EE6801" w14:paraId="303CD926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2A5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96B7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(-0.046 - 0.068)</w:t>
            </w:r>
          </w:p>
        </w:tc>
      </w:tr>
      <w:tr w:rsidR="00816B5A" w:rsidRPr="00EE6801" w14:paraId="5E28670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358B4" w14:textId="28DBBC7D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Cir</w:t>
            </w:r>
            <w:r w:rsidR="00C24381"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ulatory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EB95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0.026</w:t>
            </w:r>
          </w:p>
        </w:tc>
      </w:tr>
      <w:tr w:rsidR="00816B5A" w:rsidRPr="00EE6801" w14:paraId="4423E5A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D15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6B4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(-0.0256b- 0.079)</w:t>
            </w:r>
          </w:p>
        </w:tc>
      </w:tr>
      <w:tr w:rsidR="00816B5A" w:rsidRPr="00EE6801" w14:paraId="4CFB9DA0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EF7FD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Digestive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C6C1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0.031</w:t>
            </w:r>
          </w:p>
        </w:tc>
      </w:tr>
      <w:tr w:rsidR="00816B5A" w:rsidRPr="00EE6801" w14:paraId="21F58EA5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D2D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B2D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(-0.018 - 0.080)</w:t>
            </w:r>
          </w:p>
        </w:tc>
      </w:tr>
      <w:tr w:rsidR="00816B5A" w:rsidRPr="00EE6801" w14:paraId="2D80F182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18EB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Hepatobiliary/Pancreatic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EC6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0.016</w:t>
            </w:r>
          </w:p>
        </w:tc>
      </w:tr>
      <w:tr w:rsidR="00816B5A" w:rsidRPr="00EE6801" w14:paraId="4A16B536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CEE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98F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(-0.042 - 0.074)</w:t>
            </w:r>
          </w:p>
        </w:tc>
      </w:tr>
      <w:tr w:rsidR="00816B5A" w:rsidRPr="00EE6801" w14:paraId="4DBC3C96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BA19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36F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0.027</w:t>
            </w:r>
          </w:p>
        </w:tc>
      </w:tr>
      <w:tr w:rsidR="00816B5A" w:rsidRPr="00EE6801" w14:paraId="349DBFC7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D149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E2D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(-0.032 - 0.085)</w:t>
            </w:r>
          </w:p>
        </w:tc>
      </w:tr>
      <w:tr w:rsidR="00816B5A" w:rsidRPr="00EE6801" w14:paraId="2330476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156E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Skin/Subcutaneous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D22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0.049</w:t>
            </w:r>
          </w:p>
        </w:tc>
      </w:tr>
      <w:tr w:rsidR="00816B5A" w:rsidRPr="00EE6801" w14:paraId="4687E39F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F684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027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(-0.016 - 0.113)</w:t>
            </w:r>
          </w:p>
        </w:tc>
      </w:tr>
      <w:tr w:rsidR="00816B5A" w:rsidRPr="00EE6801" w14:paraId="48D95FD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2F8A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Endocrine/Metabolic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A6B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0.001</w:t>
            </w:r>
          </w:p>
        </w:tc>
      </w:tr>
      <w:tr w:rsidR="00816B5A" w:rsidRPr="00EE6801" w14:paraId="79C781C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004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DA2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(-0.063 - 0.064)</w:t>
            </w:r>
          </w:p>
        </w:tc>
      </w:tr>
      <w:tr w:rsidR="00816B5A" w:rsidRPr="00EE6801" w14:paraId="40A30AB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A209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Kidney/Urinary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42A2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0.047</w:t>
            </w:r>
          </w:p>
        </w:tc>
      </w:tr>
      <w:tr w:rsidR="00816B5A" w:rsidRPr="00EE6801" w14:paraId="428C01E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E14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55B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(-0.017 - 0.111)</w:t>
            </w:r>
          </w:p>
        </w:tc>
      </w:tr>
      <w:tr w:rsidR="00816B5A" w:rsidRPr="00EE6801" w14:paraId="7477BB05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2E6FF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Male Reproductive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48ED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0.035</w:t>
            </w:r>
          </w:p>
        </w:tc>
      </w:tr>
      <w:tr w:rsidR="00816B5A" w:rsidRPr="00EE6801" w14:paraId="679CF22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998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299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(-0.078 - 0.147)</w:t>
            </w:r>
          </w:p>
        </w:tc>
      </w:tr>
      <w:tr w:rsidR="00816B5A" w:rsidRPr="00EE6801" w14:paraId="6E7CA67C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A482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Female Reproductive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C1E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-0.002</w:t>
            </w:r>
          </w:p>
        </w:tc>
      </w:tr>
      <w:tr w:rsidR="00816B5A" w:rsidRPr="00EE6801" w14:paraId="56D02E55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C36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370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(-0.066 - 0.063)</w:t>
            </w:r>
          </w:p>
        </w:tc>
      </w:tr>
      <w:tr w:rsidR="00816B5A" w:rsidRPr="00EE6801" w14:paraId="073CF2C2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5976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Pregnancy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AA8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0.086</w:t>
            </w:r>
          </w:p>
        </w:tc>
      </w:tr>
      <w:tr w:rsidR="00816B5A" w:rsidRPr="00EE6801" w14:paraId="6FAEF355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BDB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DD8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(-0.069 - 0.242)</w:t>
            </w:r>
          </w:p>
        </w:tc>
      </w:tr>
      <w:tr w:rsidR="00816B5A" w:rsidRPr="00EE6801" w14:paraId="2D5320AF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F0AD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Blood/Immunological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ECC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0.024</w:t>
            </w:r>
          </w:p>
        </w:tc>
      </w:tr>
      <w:tr w:rsidR="00816B5A" w:rsidRPr="00EE6801" w14:paraId="416177A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937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324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(-0.027 - 0.074)</w:t>
            </w:r>
          </w:p>
        </w:tc>
      </w:tr>
      <w:tr w:rsidR="00816B5A" w:rsidRPr="00EE6801" w14:paraId="6BC98FF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164B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Meloproliferative DD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0B0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-0.100</w:t>
            </w:r>
          </w:p>
        </w:tc>
      </w:tr>
      <w:tr w:rsidR="00816B5A" w:rsidRPr="00EE6801" w14:paraId="61DC8415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EBC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D9E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(-0.219 - 0.018)</w:t>
            </w:r>
          </w:p>
        </w:tc>
      </w:tr>
      <w:tr w:rsidR="00816B5A" w:rsidRPr="00EE6801" w14:paraId="76ED05E1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06CC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Infectious/Parasitic DD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B2E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-0.002</w:t>
            </w:r>
          </w:p>
        </w:tc>
      </w:tr>
      <w:tr w:rsidR="00816B5A" w:rsidRPr="00EE6801" w14:paraId="797932CB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7915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F48D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(-0.063 - 0.059)</w:t>
            </w:r>
          </w:p>
        </w:tc>
      </w:tr>
      <w:tr w:rsidR="00816B5A" w:rsidRPr="00EE6801" w14:paraId="0E64E4F5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90C7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060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-0.103</w:t>
            </w:r>
          </w:p>
        </w:tc>
      </w:tr>
      <w:tr w:rsidR="00816B5A" w:rsidRPr="00EE6801" w14:paraId="5326E12A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0372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130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(-0.273 - 0.067)</w:t>
            </w:r>
          </w:p>
        </w:tc>
      </w:tr>
      <w:tr w:rsidR="00816B5A" w:rsidRPr="00EE6801" w14:paraId="0CDC840C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D822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Alcohol/Drug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5BF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0.014</w:t>
            </w:r>
          </w:p>
        </w:tc>
      </w:tr>
      <w:tr w:rsidR="00816B5A" w:rsidRPr="00EE6801" w14:paraId="0ACCDF99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2832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100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(-0.092 - 0.119)</w:t>
            </w:r>
          </w:p>
        </w:tc>
      </w:tr>
      <w:tr w:rsidR="00816B5A" w:rsidRPr="00EE6801" w14:paraId="39D4A79F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AF25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Injury/Poison/Toxin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11F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16B5A" w:rsidRPr="00EE6801" w14:paraId="2EBA2974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45A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9E5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(-0.081 - 0.081)</w:t>
            </w:r>
          </w:p>
        </w:tc>
      </w:tr>
      <w:tr w:rsidR="00816B5A" w:rsidRPr="00EE6801" w14:paraId="29DDF43F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034F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CC21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0.007</w:t>
            </w:r>
          </w:p>
        </w:tc>
      </w:tr>
      <w:tr w:rsidR="00816B5A" w:rsidRPr="00EE6801" w14:paraId="4C4E526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E83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C127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(-0.130 - 0.144)</w:t>
            </w:r>
          </w:p>
        </w:tc>
      </w:tr>
      <w:tr w:rsidR="00816B5A" w:rsidRPr="00EE6801" w14:paraId="6A77D256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F397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Multiple Trauma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9D97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0.047</w:t>
            </w:r>
          </w:p>
        </w:tc>
      </w:tr>
      <w:tr w:rsidR="00816B5A" w:rsidRPr="00EE6801" w14:paraId="3574BEF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2AF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645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(-0.099 - 0.193)</w:t>
            </w:r>
          </w:p>
        </w:tc>
      </w:tr>
      <w:tr w:rsidR="00816B5A" w:rsidRPr="00EE6801" w14:paraId="05FC1FA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D822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839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0.115</w:t>
            </w:r>
          </w:p>
        </w:tc>
      </w:tr>
      <w:tr w:rsidR="00816B5A" w:rsidRPr="00EE6801" w14:paraId="235B53AF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535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AB2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(-0.026 - 0.257)</w:t>
            </w:r>
          </w:p>
        </w:tc>
      </w:tr>
      <w:tr w:rsidR="00816B5A" w:rsidRPr="00EE6801" w14:paraId="3D0BAC28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629EF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Transplants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362A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0.014</w:t>
            </w:r>
          </w:p>
        </w:tc>
      </w:tr>
      <w:tr w:rsidR="00816B5A" w:rsidRPr="00EE6801" w14:paraId="4565AAFE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4E8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5C4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(-0.244 - 0.272)</w:t>
            </w:r>
          </w:p>
        </w:tc>
      </w:tr>
      <w:tr w:rsidR="00816B5A" w:rsidRPr="00EE6801" w14:paraId="33017241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DA9A3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Unrelated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CA7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0.020</w:t>
            </w:r>
          </w:p>
        </w:tc>
      </w:tr>
      <w:tr w:rsidR="00816B5A" w:rsidRPr="00EE6801" w14:paraId="4A00F7F1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E97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BA3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(-0.081 - 0.121)</w:t>
            </w:r>
          </w:p>
        </w:tc>
      </w:tr>
      <w:tr w:rsidR="00816B5A" w:rsidRPr="00EE6801" w14:paraId="3D8E453A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A20F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D43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0.023</w:t>
            </w:r>
          </w:p>
        </w:tc>
      </w:tr>
      <w:tr w:rsidR="00816B5A" w:rsidRPr="00EE6801" w14:paraId="380991FB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8B5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8C7E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(-0.048 - 0.094)</w:t>
            </w:r>
          </w:p>
        </w:tc>
      </w:tr>
      <w:tr w:rsidR="00816B5A" w:rsidRPr="00EE6801" w14:paraId="495BA56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21256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Surgical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6A6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0.011</w:t>
            </w:r>
          </w:p>
        </w:tc>
      </w:tr>
      <w:tr w:rsidR="00816B5A" w:rsidRPr="00EE6801" w14:paraId="5C0A08A3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AFD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968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(-0.014 - 0.035)</w:t>
            </w:r>
          </w:p>
        </w:tc>
      </w:tr>
      <w:tr w:rsidR="00816B5A" w:rsidRPr="00EE6801" w14:paraId="24F777B2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A4889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Med./Surg. Unknown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51C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-0.053</w:t>
            </w:r>
          </w:p>
        </w:tc>
      </w:tr>
      <w:tr w:rsidR="00816B5A" w:rsidRPr="00EE6801" w14:paraId="2BDCA928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79BD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1649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(-0.158 - 0.052)</w:t>
            </w:r>
          </w:p>
        </w:tc>
      </w:tr>
      <w:tr w:rsidR="00816B5A" w:rsidRPr="00EE6801" w14:paraId="73555F7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3521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30-Day Prior Hosp.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056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-0.019</w:t>
            </w:r>
          </w:p>
        </w:tc>
      </w:tr>
      <w:tr w:rsidR="00816B5A" w:rsidRPr="00EE6801" w14:paraId="373789FD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302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17D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(-0.045 - 0.006)</w:t>
            </w:r>
          </w:p>
        </w:tc>
      </w:tr>
      <w:tr w:rsidR="00816B5A" w:rsidRPr="00EE6801" w14:paraId="1CE97626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7950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Unknown 30-Day Prior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BDA1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0.019</w:t>
            </w:r>
          </w:p>
        </w:tc>
      </w:tr>
      <w:tr w:rsidR="00816B5A" w:rsidRPr="00EE6801" w14:paraId="0E0EB808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5D9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E56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(-0.003 - 0.041)</w:t>
            </w:r>
          </w:p>
        </w:tc>
      </w:tr>
      <w:tr w:rsidR="00816B5A" w:rsidRPr="00EE6801" w14:paraId="4FCC2D3B" w14:textId="77777777" w:rsidTr="00044DE6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6013C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A2EA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17,523</w:t>
            </w:r>
          </w:p>
        </w:tc>
      </w:tr>
    </w:tbl>
    <w:p w14:paraId="66F02099" w14:textId="14C66861" w:rsidR="00816B5A" w:rsidRDefault="00641583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B1107">
        <w:rPr>
          <w:sz w:val="24"/>
          <w:szCs w:val="24"/>
        </w:rPr>
        <w:t xml:space="preserve">Equations are estimated simultaneously using seemingly unrelated regression equations estimation technique. Logistic regression for </w:t>
      </w:r>
      <w:r>
        <w:rPr>
          <w:sz w:val="24"/>
          <w:szCs w:val="24"/>
        </w:rPr>
        <w:t xml:space="preserve">Nurse Continuity. </w:t>
      </w:r>
      <w:r w:rsidR="00816B5A" w:rsidRPr="00DB1107">
        <w:rPr>
          <w:sz w:val="24"/>
          <w:szCs w:val="24"/>
        </w:rPr>
        <w:t xml:space="preserve">Shown are marginal effects and standard errors of marginal effects. The analysis controlled for the following variables; lives alone, age, gender, race, ethnicity, payer type, </w:t>
      </w:r>
      <w:r w:rsidR="00237692">
        <w:rPr>
          <w:sz w:val="24"/>
          <w:szCs w:val="24"/>
        </w:rPr>
        <w:t>Major Diagnostic Categor</w:t>
      </w:r>
      <w:r w:rsidR="002F75FE">
        <w:rPr>
          <w:sz w:val="24"/>
          <w:szCs w:val="24"/>
        </w:rPr>
        <w:t>ie</w:t>
      </w:r>
      <w:r w:rsidR="00237692">
        <w:rPr>
          <w:sz w:val="24"/>
          <w:szCs w:val="24"/>
        </w:rPr>
        <w:t>s (</w:t>
      </w:r>
      <w:r w:rsidR="00816B5A" w:rsidRPr="00DB1107">
        <w:rPr>
          <w:sz w:val="24"/>
          <w:szCs w:val="24"/>
        </w:rPr>
        <w:t>MDCs</w:t>
      </w:r>
      <w:r w:rsidR="00237692">
        <w:rPr>
          <w:sz w:val="24"/>
          <w:szCs w:val="24"/>
        </w:rPr>
        <w:t>)</w:t>
      </w:r>
      <w:r w:rsidR="00816B5A" w:rsidRPr="00DB1107">
        <w:rPr>
          <w:sz w:val="24"/>
          <w:szCs w:val="24"/>
        </w:rPr>
        <w:t>, Elixhauser Comorbidity Index, length of stay, prior hospitalization within 90 days, and patient type</w:t>
      </w:r>
      <w:r w:rsidR="00816B5A">
        <w:rPr>
          <w:sz w:val="24"/>
          <w:szCs w:val="24"/>
        </w:rPr>
        <w:t>.</w:t>
      </w:r>
    </w:p>
    <w:p w14:paraId="251F8A90" w14:textId="6991EB7A" w:rsidR="00816B5A" w:rsidRPr="00072451" w:rsidRDefault="00816B5A" w:rsidP="0081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="00641583"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Continuity: </w:t>
      </w:r>
      <w:r w:rsidR="00641583"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B1107">
        <w:rPr>
          <w:rFonts w:ascii="Times New Roman" w:hAnsi="Times New Roman" w:cs="Times New Roman"/>
          <w:color w:val="000000"/>
          <w:sz w:val="24"/>
          <w:szCs w:val="24"/>
        </w:rPr>
        <w:t>ontinuity is operationalized to represent the structure of the nursing care assignment as a dichotomous variable, 1=</w:t>
      </w:r>
      <w:r w:rsidR="00D77F0F">
        <w:rPr>
          <w:rFonts w:ascii="Times New Roman" w:hAnsi="Times New Roman" w:cs="Times New Roman"/>
          <w:color w:val="000000"/>
          <w:sz w:val="24"/>
          <w:szCs w:val="24"/>
        </w:rPr>
        <w:t>the nurse was assigned to the patient the day prior to discharge and the day of discharge and 0= discharging nurse not assigned on the prior day</w:t>
      </w:r>
    </w:p>
    <w:p w14:paraId="46138F41" w14:textId="3E4A66F3" w:rsidR="00816B5A" w:rsidRDefault="00816B5A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>Elixhauser Comorbidity In</w:t>
      </w:r>
      <w:r w:rsidRPr="00DB1107">
        <w:rPr>
          <w:sz w:val="24"/>
          <w:szCs w:val="24"/>
        </w:rPr>
        <w:t xml:space="preserve">dex </w:t>
      </w:r>
      <w:r>
        <w:rPr>
          <w:sz w:val="24"/>
          <w:szCs w:val="24"/>
        </w:rPr>
        <w:t>–</w:t>
      </w:r>
      <w:r w:rsidRPr="00DB1107">
        <w:rPr>
          <w:sz w:val="24"/>
          <w:szCs w:val="24"/>
        </w:rPr>
        <w:t xml:space="preserve"> </w:t>
      </w:r>
      <w:r>
        <w:rPr>
          <w:sz w:val="24"/>
          <w:szCs w:val="24"/>
        </w:rPr>
        <w:t>categorization of the comorbidities based on the International Classification of Diseases</w:t>
      </w:r>
      <w:r w:rsidR="0035131D">
        <w:rPr>
          <w:sz w:val="24"/>
          <w:szCs w:val="24"/>
        </w:rPr>
        <w:t xml:space="preserve"> (Elixhauser et al., 1998).</w:t>
      </w:r>
    </w:p>
    <w:p w14:paraId="776B7B63" w14:textId="13FA29DA" w:rsidR="006A7ACA" w:rsidRDefault="00816B5A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B1107">
        <w:rPr>
          <w:sz w:val="24"/>
          <w:szCs w:val="24"/>
        </w:rPr>
        <w:t>*&lt;0.05; **&lt;0.01; ***&lt;0.001</w:t>
      </w:r>
    </w:p>
    <w:p w14:paraId="79BEC200" w14:textId="2CB255C1" w:rsidR="00816B5A" w:rsidRPr="006A7ACA" w:rsidRDefault="006A7ACA" w:rsidP="006A7A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06553413" w14:textId="6DD78DED" w:rsidR="00816B5A" w:rsidRDefault="00816B5A" w:rsidP="00816B5A">
      <w:pPr>
        <w:pStyle w:val="NormalWeb"/>
        <w:spacing w:before="0" w:beforeAutospacing="0" w:after="0" w:afterAutospacing="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lastRenderedPageBreak/>
        <w:t>Table e</w:t>
      </w:r>
      <w:r w:rsidR="0055253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Logistic regression models for moderating effects of </w:t>
      </w:r>
      <w:r w:rsidR="00812DD7">
        <w:rPr>
          <w:color w:val="000000"/>
          <w:sz w:val="24"/>
          <w:szCs w:val="24"/>
        </w:rPr>
        <w:t xml:space="preserve">unit environment and unit </w:t>
      </w:r>
      <w:r>
        <w:rPr>
          <w:color w:val="000000"/>
          <w:sz w:val="24"/>
          <w:szCs w:val="24"/>
        </w:rPr>
        <w:t>nurse characteristic variables on return to hospital (Readmissions and ED/Obs)</w:t>
      </w:r>
      <w:r>
        <w:rPr>
          <w:color w:val="000000"/>
          <w:sz w:val="24"/>
          <w:szCs w:val="24"/>
          <w:vertAlign w:val="superscript"/>
        </w:rPr>
        <w:t>#</w:t>
      </w:r>
      <w:bookmarkStart w:id="3" w:name="_Hlk1587928"/>
    </w:p>
    <w:tbl>
      <w:tblPr>
        <w:tblW w:w="10120" w:type="dxa"/>
        <w:tblLook w:val="04A0" w:firstRow="1" w:lastRow="0" w:firstColumn="1" w:lastColumn="0" w:noHBand="0" w:noVBand="1"/>
      </w:tblPr>
      <w:tblGrid>
        <w:gridCol w:w="2060"/>
        <w:gridCol w:w="60"/>
        <w:gridCol w:w="2000"/>
        <w:gridCol w:w="2000"/>
        <w:gridCol w:w="2000"/>
        <w:gridCol w:w="2000"/>
      </w:tblGrid>
      <w:tr w:rsidR="00816B5A" w:rsidRPr="00396392" w14:paraId="1CFE2472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noWrap/>
            <w:vAlign w:val="bottom"/>
            <w:hideMark/>
          </w:tcPr>
          <w:p w14:paraId="0DBB642B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noWrap/>
            <w:vAlign w:val="bottom"/>
            <w:hideMark/>
          </w:tcPr>
          <w:p w14:paraId="68FE7FFD" w14:textId="27674F72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ED/Obs</w:t>
            </w:r>
            <w:r w:rsidR="00D77F0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a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Visits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noWrap/>
            <w:vAlign w:val="bottom"/>
            <w:hideMark/>
          </w:tcPr>
          <w:p w14:paraId="0680F9D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Readmissions</w:t>
            </w:r>
          </w:p>
        </w:tc>
      </w:tr>
      <w:tr w:rsidR="00816B5A" w:rsidRPr="00396392" w14:paraId="0E559A8D" w14:textId="77777777" w:rsidTr="00044DE6">
        <w:trPr>
          <w:trHeight w:val="31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noWrap/>
            <w:vAlign w:val="bottom"/>
            <w:hideMark/>
          </w:tcPr>
          <w:p w14:paraId="5CC8F3B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noWrap/>
            <w:vAlign w:val="bottom"/>
            <w:hideMark/>
          </w:tcPr>
          <w:p w14:paraId="243BA10F" w14:textId="415F9571" w:rsidR="00816B5A" w:rsidRPr="00D77F0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Effect of </w:t>
            </w:r>
            <w:r w:rsidR="000373B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Nurse 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Continuity</w:t>
            </w:r>
            <w:r w:rsidR="00D77F0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noWrap/>
            <w:vAlign w:val="bottom"/>
            <w:hideMark/>
          </w:tcPr>
          <w:p w14:paraId="1E9E788B" w14:textId="7FD9519B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noWrap/>
            <w:vAlign w:val="bottom"/>
            <w:hideMark/>
          </w:tcPr>
          <w:p w14:paraId="408339E6" w14:textId="51559D8B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Effect of </w:t>
            </w:r>
            <w:r w:rsidR="000373B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Nurse 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Continuity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noWrap/>
            <w:vAlign w:val="bottom"/>
            <w:hideMark/>
          </w:tcPr>
          <w:p w14:paraId="0550F863" w14:textId="4F1C971A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6B5A" w:rsidRPr="00396392" w14:paraId="68B70A80" w14:textId="77777777" w:rsidTr="00044DE6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bottom"/>
          </w:tcPr>
          <w:p w14:paraId="0516C9A0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bottom"/>
          </w:tcPr>
          <w:p w14:paraId="5641ADA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Marginal Effects</w:t>
            </w:r>
          </w:p>
          <w:p w14:paraId="30AFD82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(95% CI)</w:t>
            </w:r>
          </w:p>
          <w:p w14:paraId="65042D01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bottom"/>
          </w:tcPr>
          <w:p w14:paraId="6C3F5B39" w14:textId="16DDB1AA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Contrasts of Marginal Effects with </w:t>
            </w:r>
            <w:r w:rsidR="00757915">
              <w:rPr>
                <w:rFonts w:eastAsia="Times New Roman" w:cstheme="minorHAnsi"/>
                <w:color w:val="000000"/>
                <w:sz w:val="20"/>
                <w:szCs w:val="20"/>
              </w:rPr>
              <w:t>Quartile 1</w:t>
            </w:r>
          </w:p>
          <w:p w14:paraId="559B8E1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(p-values of the contrasts)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bottom"/>
          </w:tcPr>
          <w:p w14:paraId="4BA625D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Marginal Effects</w:t>
            </w:r>
          </w:p>
          <w:p w14:paraId="4005EEF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(95% CI)</w:t>
            </w:r>
          </w:p>
          <w:p w14:paraId="3EAD2F0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bottom"/>
          </w:tcPr>
          <w:p w14:paraId="14F118D3" w14:textId="51F58BD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Contrasts of Marginal Effects with </w:t>
            </w:r>
            <w:r w:rsidR="007579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Quartile </w:t>
            </w:r>
            <w:r w:rsidR="00ED599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  <w:p w14:paraId="005219D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(p-values of the contrasts)</w:t>
            </w:r>
          </w:p>
        </w:tc>
      </w:tr>
      <w:tr w:rsidR="00816B5A" w:rsidRPr="00396392" w14:paraId="5B779CD6" w14:textId="77777777" w:rsidTr="00044DE6">
        <w:trPr>
          <w:trHeight w:val="288"/>
        </w:trPr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511ABAD3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RN Overtime Hours per Patient Day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097E0F3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441A6D4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44DFDEE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16B5A" w:rsidRPr="00396392" w14:paraId="59E5964C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91D1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AAC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B84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79E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3AE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6B5A" w:rsidRPr="00396392" w14:paraId="6F6125A2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3D9A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685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(-0.014, 0.020)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C531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FE9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(-0.017, 0.015)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A65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6B5A" w:rsidRPr="00396392" w14:paraId="27B5DB54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AE9C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0932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279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941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EDB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</w:t>
            </w:r>
          </w:p>
        </w:tc>
      </w:tr>
      <w:tr w:rsidR="00816B5A" w:rsidRPr="00396392" w14:paraId="7ABC36E0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E86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7F4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(-0.001, 0.030)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A7C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(-0.013, 0.037)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725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(-0.031, 0.008)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F61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(-0.032, 0.012)</w:t>
            </w:r>
          </w:p>
        </w:tc>
      </w:tr>
      <w:tr w:rsidR="00816B5A" w:rsidRPr="00396392" w14:paraId="51217CBE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238DF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C827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566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D0C8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601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-0.004</w:t>
            </w:r>
          </w:p>
        </w:tc>
      </w:tr>
      <w:tr w:rsidR="00816B5A" w:rsidRPr="00396392" w14:paraId="321B9EEA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B60D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D29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(-0.014, 0.021)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F28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(-0.018, 0.019)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E33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(-0.027, 0.016)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8BD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(-0.030, 0.022)</w:t>
            </w:r>
          </w:p>
        </w:tc>
      </w:tr>
      <w:tr w:rsidR="00816B5A" w:rsidRPr="00396392" w14:paraId="10F63C64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339F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58F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EAE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D28C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84F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-0.014</w:t>
            </w:r>
          </w:p>
        </w:tc>
      </w:tr>
      <w:tr w:rsidR="00816B5A" w:rsidRPr="00396392" w14:paraId="46F4F5BE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7813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563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(-0.026, 0.015)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9FB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(-0.031, 0.013)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C254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(-0.046, 0.014)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B66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(-0.042, 0.013)</w:t>
            </w:r>
          </w:p>
        </w:tc>
      </w:tr>
      <w:tr w:rsidR="00816B5A" w:rsidRPr="00396392" w14:paraId="4572FD94" w14:textId="77777777" w:rsidTr="00044DE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44494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7B15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B2CB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E9DA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1F1B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16B5A" w:rsidRPr="00396392" w14:paraId="0B0DA25F" w14:textId="77777777" w:rsidTr="00044DE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98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C97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1E9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4EC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72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396392" w14:paraId="1B565283" w14:textId="77777777" w:rsidTr="00044DE6">
        <w:trPr>
          <w:trHeight w:val="288"/>
        </w:trPr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251AC9D7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RN Non-Overtime Hours per Patient Day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0FBE00D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073319B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4E6F352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16B5A" w:rsidRPr="00396392" w14:paraId="7D2C9897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3A6A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D1A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785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78F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944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6B5A" w:rsidRPr="00396392" w14:paraId="03E5CEE4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6D95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65A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(-0.002, 0.036)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941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DB9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(-0.032, 0.011)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03A9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6B5A" w:rsidRPr="00396392" w14:paraId="107AFDCC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AE3D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107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32F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50B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BF7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-0.006</w:t>
            </w:r>
          </w:p>
        </w:tc>
      </w:tr>
      <w:tr w:rsidR="00816B5A" w:rsidRPr="00396392" w14:paraId="3EC8D1ED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7375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530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(-0.028, 0.042)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43D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(-0.037, 0.017)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FC4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(-0.047, 0.015)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21F5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(-0.031, 0.020)</w:t>
            </w:r>
          </w:p>
        </w:tc>
      </w:tr>
      <w:tr w:rsidR="00816B5A" w:rsidRPr="00396392" w14:paraId="3A7FBB27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46F7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151B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A71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978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761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0.0132</w:t>
            </w:r>
          </w:p>
        </w:tc>
      </w:tr>
      <w:tr w:rsidR="00816B5A" w:rsidRPr="00396392" w14:paraId="1F063602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917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962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(-0.028, 0.018)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D21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(-0.047, 0.002)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16D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(-0.016, 0.021)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29B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(-0.007, 0.033)</w:t>
            </w:r>
          </w:p>
        </w:tc>
      </w:tr>
      <w:tr w:rsidR="00816B5A" w:rsidRPr="00396392" w14:paraId="48F16990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A1E0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DC3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56C5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4C8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79C3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0.003</w:t>
            </w:r>
          </w:p>
        </w:tc>
      </w:tr>
      <w:tr w:rsidR="00816B5A" w:rsidRPr="00396392" w14:paraId="01236D9F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82E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4CE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(-0.023, 0.012)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1F4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(-0.047, 0.003)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773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(-0.062, 0.048)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FD5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(-0.029, 0.036)</w:t>
            </w:r>
          </w:p>
        </w:tc>
      </w:tr>
      <w:tr w:rsidR="00816B5A" w:rsidRPr="00396392" w14:paraId="41861AA4" w14:textId="77777777" w:rsidTr="00044DE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10CE8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C8F73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0397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87CB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4679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16B5A" w:rsidRPr="00396392" w14:paraId="6C6FF40C" w14:textId="77777777" w:rsidTr="00044DE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CDC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5BEF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C29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10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E5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396392" w14:paraId="26E1B198" w14:textId="77777777" w:rsidTr="00044DE6">
        <w:trPr>
          <w:trHeight w:val="288"/>
        </w:trPr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1DF2657A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Non-RN Hours per Patient Day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772BA93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6106E5F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60B1FA7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16B5A" w:rsidRPr="00396392" w14:paraId="09FE4135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6E751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Quartile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D2C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4F7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67B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DA9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6B5A" w:rsidRPr="00396392" w14:paraId="405D47B5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83A0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61E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(-0.022, 0.017)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9D0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373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(-0.021, 0.010)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F86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6B5A" w:rsidRPr="00396392" w14:paraId="1169B8D6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BEE6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56B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7B08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C032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206C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-0.003</w:t>
            </w:r>
          </w:p>
        </w:tc>
      </w:tr>
      <w:tr w:rsidR="00816B5A" w:rsidRPr="00396392" w14:paraId="45A1946A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AF5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EB3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(-0.012, 0.024)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AB8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(-0.014, 0.031)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5CF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(-0.037, 0.019)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7DFC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(-0.029, 0.023)</w:t>
            </w:r>
          </w:p>
        </w:tc>
      </w:tr>
      <w:tr w:rsidR="00816B5A" w:rsidRPr="00396392" w14:paraId="2224D78F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884A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5A4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E02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7AD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137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-0.011</w:t>
            </w:r>
          </w:p>
        </w:tc>
      </w:tr>
      <w:tr w:rsidR="00816B5A" w:rsidRPr="00396392" w14:paraId="31191118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512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2F7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(-0.010, 0.027)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20B3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(-0.010, 0.032)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39D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(-0.044, 0.010)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5D1A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(-0.040, 0.018)</w:t>
            </w:r>
          </w:p>
        </w:tc>
      </w:tr>
      <w:tr w:rsidR="00816B5A" w:rsidRPr="00396392" w14:paraId="25DFC543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19140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FB5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660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3AA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6BF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0.003</w:t>
            </w:r>
          </w:p>
        </w:tc>
      </w:tr>
      <w:tr w:rsidR="00816B5A" w:rsidRPr="00396392" w14:paraId="3D24246C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6FB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60D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(-0.020, 0.030)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51F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(-0.021, 0.035)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96B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(-0.031, 0.025)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115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(-0.019, 0.024)</w:t>
            </w:r>
          </w:p>
        </w:tc>
      </w:tr>
      <w:tr w:rsidR="00816B5A" w:rsidRPr="00396392" w14:paraId="2BB3DCD7" w14:textId="77777777" w:rsidTr="00044DE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60E77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5ACC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2BF1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A8D6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0A34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16B5A" w:rsidRPr="00396392" w14:paraId="525AD223" w14:textId="77777777" w:rsidTr="00044DE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10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94D4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4B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5E7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4BC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396392" w14:paraId="0CE618EC" w14:textId="77777777" w:rsidTr="00044DE6">
        <w:trPr>
          <w:trHeight w:val="288"/>
        </w:trPr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013C5A77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Unit BSN Percentage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0367413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2B3E182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08324DF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16B5A" w:rsidRPr="00396392" w14:paraId="7FAEC90A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6CE31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115B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0.021*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E81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7EF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-0.07*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DEA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6B5A" w:rsidRPr="00396392" w14:paraId="6B3A530A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880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720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(0.004, 0.038)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D600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302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(-0.031, -0.002)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129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6B5A" w:rsidRPr="00396392" w14:paraId="765246C7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84F8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9EBF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723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-0.024*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7C0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CAAD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0.031*</w:t>
            </w:r>
          </w:p>
        </w:tc>
      </w:tr>
      <w:tr w:rsidR="00816B5A" w:rsidRPr="00396392" w14:paraId="3B63E69F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303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560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(-0.011, 0.006)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F10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(-0.041, -0.006)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8DD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(-0.000, 0.028)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20B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(0.004, 0.057)</w:t>
            </w:r>
          </w:p>
        </w:tc>
      </w:tr>
      <w:tr w:rsidR="00816B5A" w:rsidRPr="00396392" w14:paraId="177B6637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2906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74B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75E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1A5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4C23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0.008</w:t>
            </w:r>
          </w:p>
        </w:tc>
      </w:tr>
      <w:tr w:rsidR="00816B5A" w:rsidRPr="00396392" w14:paraId="29985C10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D023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586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(-0.029, 0.017)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CEC4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(-0.056, 0.002)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184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(-0.032, 0.016)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E7AC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(-0.009, 0.025)</w:t>
            </w:r>
          </w:p>
        </w:tc>
      </w:tr>
      <w:tr w:rsidR="00816B5A" w:rsidRPr="00396392" w14:paraId="27DC555E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A7C1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7E1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11BA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-0.021*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FC36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-0.018*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C3B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-0.002</w:t>
            </w:r>
          </w:p>
        </w:tc>
      </w:tr>
      <w:tr w:rsidR="00816B5A" w:rsidRPr="00396392" w14:paraId="1C5FF8CA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3C3B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827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(-0.017, 0.017)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35D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(-0.039, -0.003)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84A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(-0.033, -0.004)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2CFF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(-0.020, 0.017)</w:t>
            </w:r>
          </w:p>
        </w:tc>
      </w:tr>
      <w:tr w:rsidR="00816B5A" w:rsidRPr="00396392" w14:paraId="01F385C4" w14:textId="77777777" w:rsidTr="00044DE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8259E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7D5C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0C95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8381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B9F8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16B5A" w:rsidRPr="00396392" w14:paraId="40224248" w14:textId="77777777" w:rsidTr="00044DE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588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F28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BBC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E81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543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396392" w14:paraId="49C2F101" w14:textId="77777777" w:rsidTr="00044DE6">
        <w:trPr>
          <w:trHeight w:val="288"/>
        </w:trPr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7D559380" w14:textId="77777777" w:rsidR="00816B5A" w:rsidRPr="00342E76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Unit RN Experience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5708A36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0171F48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FDFDF" w:themeFill="background2" w:themeFillShade="E6"/>
            <w:vAlign w:val="center"/>
            <w:hideMark/>
          </w:tcPr>
          <w:p w14:paraId="0BBF6CF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16B5A" w:rsidRPr="00396392" w14:paraId="4C3A130D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49315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7B6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D73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009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77B8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6B5A" w:rsidRPr="00396392" w14:paraId="60D5401C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B80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6E53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(-0.009, 0.016)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AA8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C95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(-0.038, 0.015)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252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6B5A" w:rsidRPr="00396392" w14:paraId="2F107F4C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94950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E656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8E5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1881A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1CCC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-0.000</w:t>
            </w:r>
          </w:p>
        </w:tc>
      </w:tr>
      <w:tr w:rsidR="00816B5A" w:rsidRPr="00396392" w14:paraId="15C1C634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618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2BA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(-0.024, 0.029)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F8A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(-0.018, 0.016)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58C2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(-0.060, 0.037)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F8A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(-0.026, 0.025)</w:t>
            </w:r>
          </w:p>
        </w:tc>
      </w:tr>
      <w:tr w:rsidR="00816B5A" w:rsidRPr="00396392" w14:paraId="75F475AB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7595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B3E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6E93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525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3D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0.002</w:t>
            </w:r>
          </w:p>
        </w:tc>
      </w:tr>
      <w:tr w:rsidR="00816B5A" w:rsidRPr="00396392" w14:paraId="61C2038B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103D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DC6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(-0.016, 0.031)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8ED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(-0.021, 0.028)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B5E1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(-0.034, 0.015)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6888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(-0.019, 0.023)</w:t>
            </w:r>
          </w:p>
        </w:tc>
      </w:tr>
      <w:tr w:rsidR="00816B5A" w:rsidRPr="00396392" w14:paraId="2DC2DA38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D90A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Quartile 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43E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EC4B7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8B7B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CAFD9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0.003</w:t>
            </w:r>
          </w:p>
        </w:tc>
      </w:tr>
      <w:tr w:rsidR="00816B5A" w:rsidRPr="00396392" w14:paraId="2A3571C6" w14:textId="77777777" w:rsidTr="00044DE6">
        <w:trPr>
          <w:trHeight w:val="288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6DA3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CD12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(-0.035, 0.062)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0447E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(-0.029, 0.048)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7D9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(-0.046, 0.029)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3386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(-0.018, 0.024)</w:t>
            </w:r>
          </w:p>
        </w:tc>
      </w:tr>
      <w:tr w:rsidR="00816B5A" w:rsidRPr="00396392" w14:paraId="3A930A83" w14:textId="77777777" w:rsidTr="00044DE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A8774" w14:textId="77777777" w:rsidR="00816B5A" w:rsidRPr="00342E76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B54C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17,523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FC50F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7B2D5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17,523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45BD0" w14:textId="77777777" w:rsidR="00816B5A" w:rsidRPr="00342E76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</w:tbl>
    <w:bookmarkEnd w:id="3"/>
    <w:p w14:paraId="36071629" w14:textId="179E561F" w:rsidR="00816B5A" w:rsidRDefault="00641583" w:rsidP="00816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Table </w:t>
      </w:r>
      <w:r w:rsidR="00816B5A">
        <w:rPr>
          <w:rFonts w:ascii="Times New Roman" w:eastAsia="Times New Roman" w:hAnsi="Times New Roman" w:cs="Times New Roman"/>
          <w:color w:val="000000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81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control variables and fixed effects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EA032D" w14:textId="0AEF160E" w:rsidR="00816B5A" w:rsidRDefault="00816B5A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B1107">
        <w:rPr>
          <w:sz w:val="24"/>
          <w:szCs w:val="24"/>
        </w:rPr>
        <w:t>Equations are estimated simultaneously using seemingly unrelated regression equations estimation technique. Shown are marginal effects and standard errors of marginal effects.</w:t>
      </w:r>
      <w:r>
        <w:rPr>
          <w:sz w:val="24"/>
          <w:szCs w:val="24"/>
        </w:rPr>
        <w:t xml:space="preserve"> </w:t>
      </w:r>
      <w:r w:rsidRPr="00DB1107">
        <w:rPr>
          <w:sz w:val="24"/>
          <w:szCs w:val="24"/>
        </w:rPr>
        <w:t xml:space="preserve">The analysis controlled for the following variables; lives alone, age, gender, race, ethnicity, payer type, </w:t>
      </w:r>
      <w:r w:rsidR="00ED5997">
        <w:rPr>
          <w:sz w:val="24"/>
          <w:szCs w:val="24"/>
        </w:rPr>
        <w:t>Major Diagnostic Categories (</w:t>
      </w:r>
      <w:r w:rsidRPr="00DB1107">
        <w:rPr>
          <w:sz w:val="24"/>
          <w:szCs w:val="24"/>
        </w:rPr>
        <w:t>MDCs</w:t>
      </w:r>
      <w:r w:rsidR="00ED5997">
        <w:rPr>
          <w:sz w:val="24"/>
          <w:szCs w:val="24"/>
        </w:rPr>
        <w:t>)</w:t>
      </w:r>
      <w:r w:rsidRPr="00DB1107">
        <w:rPr>
          <w:sz w:val="24"/>
          <w:szCs w:val="24"/>
        </w:rPr>
        <w:t>, Elixhauser Comorbidity Index, length of stay, prior hospitalization within 90 days, and patient type</w:t>
      </w:r>
      <w:r>
        <w:rPr>
          <w:sz w:val="24"/>
          <w:szCs w:val="24"/>
        </w:rPr>
        <w:t xml:space="preserve">. </w:t>
      </w:r>
    </w:p>
    <w:p w14:paraId="5488BED9" w14:textId="042C0277" w:rsidR="00816B5A" w:rsidRDefault="00D77F0F" w:rsidP="00816B5A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16B5A" w:rsidRPr="00DB1107">
        <w:rPr>
          <w:rFonts w:ascii="Times New Roman" w:hAnsi="Times New Roman" w:cs="Times New Roman"/>
          <w:sz w:val="24"/>
          <w:szCs w:val="24"/>
        </w:rPr>
        <w:t>ED</w:t>
      </w:r>
      <w:r w:rsidR="00816B5A">
        <w:rPr>
          <w:rFonts w:ascii="Times New Roman" w:hAnsi="Times New Roman" w:cs="Times New Roman"/>
          <w:sz w:val="24"/>
          <w:szCs w:val="24"/>
        </w:rPr>
        <w:t>/Obs: Emergency department visit or Observation stay &lt;23 hours</w:t>
      </w:r>
      <w:r w:rsidR="00816B5A" w:rsidRPr="00DB1107">
        <w:rPr>
          <w:rFonts w:ascii="Times New Roman" w:hAnsi="Times New Roman" w:cs="Times New Roman"/>
          <w:sz w:val="24"/>
          <w:szCs w:val="24"/>
        </w:rPr>
        <w:t xml:space="preserve"> within 30 days</w:t>
      </w:r>
      <w:r w:rsidR="00816B5A">
        <w:rPr>
          <w:rFonts w:ascii="Times New Roman" w:hAnsi="Times New Roman" w:cs="Times New Roman"/>
          <w:sz w:val="24"/>
          <w:szCs w:val="24"/>
        </w:rPr>
        <w:t xml:space="preserve"> post-discharge.</w:t>
      </w:r>
    </w:p>
    <w:p w14:paraId="3FD56D52" w14:textId="0CE010BF" w:rsidR="00D77F0F" w:rsidRPr="00D77F0F" w:rsidRDefault="00D77F0F" w:rsidP="00D77F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Nurse Continuity: Nurse C</w:t>
      </w:r>
      <w:r w:rsidRPr="00DB1107">
        <w:rPr>
          <w:rFonts w:ascii="Times New Roman" w:hAnsi="Times New Roman" w:cs="Times New Roman"/>
          <w:color w:val="000000"/>
          <w:sz w:val="24"/>
          <w:szCs w:val="24"/>
        </w:rPr>
        <w:t>ontinuity is operationalized to represent the structure of the nursing care assignment as a dichotomous variable, 1</w:t>
      </w:r>
      <w:r>
        <w:rPr>
          <w:rFonts w:ascii="Times New Roman" w:hAnsi="Times New Roman" w:cs="Times New Roman"/>
          <w:color w:val="000000"/>
          <w:sz w:val="24"/>
          <w:szCs w:val="24"/>
        </w:rPr>
        <w:t>=the nurse was assigned to the patient the day prior to discharge and the day of discharge and 0= discharging nurse not assigned on the prior day.</w:t>
      </w:r>
    </w:p>
    <w:p w14:paraId="1D0E5B15" w14:textId="0BE54432" w:rsidR="006A7ACA" w:rsidRDefault="00816B5A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B1107">
        <w:rPr>
          <w:sz w:val="24"/>
          <w:szCs w:val="24"/>
        </w:rPr>
        <w:t>*&lt;0.05; **&lt;0.01; ***&lt;0.001</w:t>
      </w:r>
    </w:p>
    <w:p w14:paraId="5B188A8B" w14:textId="4733F389" w:rsidR="00816B5A" w:rsidRPr="006A7ACA" w:rsidRDefault="006A7ACA" w:rsidP="006A7A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5787D5CE" w14:textId="7939519D" w:rsidR="00816B5A" w:rsidRPr="00396CDC" w:rsidRDefault="00816B5A" w:rsidP="001F2380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Table e</w:t>
      </w:r>
      <w:r w:rsidR="00552537">
        <w:rPr>
          <w:sz w:val="24"/>
          <w:szCs w:val="24"/>
        </w:rPr>
        <w:t>6</w:t>
      </w:r>
      <w:r w:rsidR="00724F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Full series of regression models for Aim 4</w:t>
      </w:r>
      <w:r w:rsidR="00F25378">
        <w:rPr>
          <w:color w:val="000000"/>
          <w:sz w:val="24"/>
          <w:szCs w:val="24"/>
        </w:rPr>
        <w:t xml:space="preserve">: Unit </w:t>
      </w:r>
      <w:r w:rsidR="0035131D">
        <w:rPr>
          <w:color w:val="000000"/>
          <w:sz w:val="24"/>
          <w:szCs w:val="24"/>
        </w:rPr>
        <w:t>e</w:t>
      </w:r>
      <w:r w:rsidR="00F25378">
        <w:rPr>
          <w:color w:val="000000"/>
          <w:sz w:val="24"/>
          <w:szCs w:val="24"/>
        </w:rPr>
        <w:t xml:space="preserve">nvironment and </w:t>
      </w:r>
      <w:r w:rsidR="0035131D">
        <w:rPr>
          <w:color w:val="000000"/>
          <w:sz w:val="24"/>
          <w:szCs w:val="24"/>
        </w:rPr>
        <w:t>u</w:t>
      </w:r>
      <w:r w:rsidR="00F25378">
        <w:rPr>
          <w:color w:val="000000"/>
          <w:sz w:val="24"/>
          <w:szCs w:val="24"/>
        </w:rPr>
        <w:t xml:space="preserve">nit </w:t>
      </w:r>
      <w:r w:rsidR="0035131D">
        <w:rPr>
          <w:color w:val="000000"/>
          <w:sz w:val="24"/>
          <w:szCs w:val="24"/>
        </w:rPr>
        <w:t>n</w:t>
      </w:r>
      <w:r w:rsidR="00F25378">
        <w:rPr>
          <w:color w:val="000000"/>
          <w:sz w:val="24"/>
          <w:szCs w:val="24"/>
        </w:rPr>
        <w:t xml:space="preserve">urse </w:t>
      </w:r>
      <w:r w:rsidR="0035131D">
        <w:rPr>
          <w:color w:val="000000"/>
          <w:sz w:val="24"/>
          <w:szCs w:val="24"/>
        </w:rPr>
        <w:t>c</w:t>
      </w:r>
      <w:r w:rsidR="00F25378">
        <w:rPr>
          <w:color w:val="000000"/>
          <w:sz w:val="24"/>
          <w:szCs w:val="24"/>
        </w:rPr>
        <w:t>haracteristics as moderators of</w:t>
      </w:r>
      <w:r w:rsidR="000502A4">
        <w:rPr>
          <w:color w:val="000000"/>
          <w:sz w:val="24"/>
          <w:szCs w:val="24"/>
        </w:rPr>
        <w:t xml:space="preserve"> the Relationship of </w:t>
      </w:r>
      <w:r w:rsidR="0035131D">
        <w:rPr>
          <w:color w:val="000000"/>
          <w:sz w:val="24"/>
          <w:szCs w:val="24"/>
        </w:rPr>
        <w:t>n</w:t>
      </w:r>
      <w:r w:rsidR="000373B4">
        <w:rPr>
          <w:color w:val="000000"/>
          <w:sz w:val="24"/>
          <w:szCs w:val="24"/>
        </w:rPr>
        <w:t xml:space="preserve">urse </w:t>
      </w:r>
      <w:r w:rsidR="0035131D">
        <w:rPr>
          <w:color w:val="000000"/>
          <w:sz w:val="24"/>
          <w:szCs w:val="24"/>
        </w:rPr>
        <w:t>c</w:t>
      </w:r>
      <w:r w:rsidR="000502A4">
        <w:rPr>
          <w:color w:val="000000"/>
          <w:sz w:val="24"/>
          <w:szCs w:val="24"/>
        </w:rPr>
        <w:t xml:space="preserve">ontinuity and </w:t>
      </w:r>
      <w:r w:rsidR="0035131D">
        <w:rPr>
          <w:color w:val="000000"/>
          <w:sz w:val="24"/>
          <w:szCs w:val="24"/>
        </w:rPr>
        <w:t>r</w:t>
      </w:r>
      <w:r w:rsidR="000502A4">
        <w:rPr>
          <w:color w:val="000000"/>
          <w:sz w:val="24"/>
          <w:szCs w:val="24"/>
        </w:rPr>
        <w:t xml:space="preserve">eadmission </w:t>
      </w:r>
    </w:p>
    <w:tbl>
      <w:tblPr>
        <w:tblW w:w="12780" w:type="dxa"/>
        <w:tblLook w:val="04A0" w:firstRow="1" w:lastRow="0" w:firstColumn="1" w:lastColumn="0" w:noHBand="0" w:noVBand="1"/>
      </w:tblPr>
      <w:tblGrid>
        <w:gridCol w:w="2241"/>
        <w:gridCol w:w="897"/>
        <w:gridCol w:w="1233"/>
        <w:gridCol w:w="896"/>
        <w:gridCol w:w="1141"/>
        <w:gridCol w:w="929"/>
        <w:gridCol w:w="1165"/>
        <w:gridCol w:w="1055"/>
        <w:gridCol w:w="1176"/>
        <w:gridCol w:w="982"/>
        <w:gridCol w:w="1141"/>
      </w:tblGrid>
      <w:tr w:rsidR="00BE66BD" w:rsidRPr="002625EB" w14:paraId="49D71DD9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1B7A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06A" w14:textId="36F8DCC5" w:rsidR="00816B5A" w:rsidRPr="006A7ACA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OT</w:t>
            </w:r>
            <w:r w:rsidR="006A7ACA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c</w:t>
            </w: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Hours PPD</w:t>
            </w:r>
            <w:r w:rsidR="006A7ACA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5C1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Non-OT Hours PPD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68D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Non-RN Hours PPD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10C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BSN Proportion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0BE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Experience</w:t>
            </w:r>
          </w:p>
        </w:tc>
      </w:tr>
      <w:tr w:rsidR="00BE66BD" w:rsidRPr="002625EB" w14:paraId="2DAE260D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0E1D3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44D3F" w14:textId="17905BF3" w:rsidR="00816B5A" w:rsidRPr="0035131D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ED/Obs</w:t>
            </w:r>
            <w:r w:rsidR="0035131D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42B7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Readmission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3B22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ED/Obs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6077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Readmission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1C4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ED/Obs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BAFC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Readmission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332E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ED/Obs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421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Readmission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5CC6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ED/Obs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EF65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Readmission</w:t>
            </w:r>
          </w:p>
        </w:tc>
      </w:tr>
      <w:tr w:rsidR="00BE66BD" w:rsidRPr="002625EB" w14:paraId="1F4DCD86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9984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READI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9C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6D7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5DA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6F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8D8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EE5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ADA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2AB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E7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EB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-0.009***</w:t>
            </w:r>
          </w:p>
        </w:tc>
      </w:tr>
      <w:tr w:rsidR="00BE66BD" w:rsidRPr="002625EB" w14:paraId="20F8892D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3E6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11F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EF5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9E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77B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FB8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1F7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DF8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481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57C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DEC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</w:tr>
      <w:tr w:rsidR="00BE66BD" w:rsidRPr="002625EB" w14:paraId="54EC8F0B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4EDF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PT READI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4C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268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96C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4D3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295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35C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726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6D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DA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412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0.002</w:t>
            </w:r>
          </w:p>
        </w:tc>
      </w:tr>
      <w:tr w:rsidR="00BE66BD" w:rsidRPr="002625EB" w14:paraId="48CE7554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3B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CBD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AB9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6C3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41D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8FF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20F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BE1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327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76C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2F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</w:tr>
      <w:tr w:rsidR="00BE66BD" w:rsidRPr="002625EB" w14:paraId="38419D03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E8F7" w14:textId="18243034" w:rsidR="00816B5A" w:rsidRPr="0035131D" w:rsidRDefault="000373B4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Nurse </w:t>
            </w:r>
            <w:r w:rsidR="00816B5A"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Continuity</w:t>
            </w:r>
            <w:r w:rsidR="0035131D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103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89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F3A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BDA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F4B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8D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677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CD4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0E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95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-0.010**</w:t>
            </w:r>
          </w:p>
        </w:tc>
      </w:tr>
      <w:tr w:rsidR="00BE66BD" w:rsidRPr="002625EB" w14:paraId="12A723DF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FF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230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88C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0DD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B8F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96B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28F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B8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C3E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CD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97B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</w:tr>
      <w:tr w:rsidR="00BE66BD" w:rsidRPr="002625EB" w14:paraId="292EEB34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411" w14:textId="62459052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OT Hours PPD Q2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508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991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1B5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87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427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8EB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D08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01F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1CE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9E0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1FC4D7B4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50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F2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2EA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715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312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D9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C9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A16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17D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6D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3A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60ACE1A0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E16A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OT Hours PPD Q3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53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6CE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681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ADC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4A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E19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6B6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E01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A3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8DF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52B1012E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23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33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C1F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5BD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56A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FF1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A2F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C68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5A1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2D2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BEA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65E1C049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2CEE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OT Hours PPD Q4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A3E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3E5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5C2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893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53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1B9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2EF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D18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28A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3B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3B6722D6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993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E37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17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78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AD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5BA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E9D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A9C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041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139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85F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38A87825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31B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Non-OT Hours PPD Q2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5B11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898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88B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B70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7C4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5F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56F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287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B7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21D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54124DCB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F60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B160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730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0A5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73C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D69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DF3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F6F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93B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9B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6BC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583BAEF3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5909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Non-OT Hours PPD Q3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8483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720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3C1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A7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2FB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654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BC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66C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2AA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D3B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6A39FD66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79F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E2D3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C0A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DD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445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EED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251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F16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641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B8D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FF3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28D52087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22F9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Non-OT Hours PPD Q4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A09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5AF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D8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454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A34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510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86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17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D52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4D7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711F6E75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965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88A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8E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814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AA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C06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34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95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90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52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06E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330C4D9B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7497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Non-RN Hours PPD Q2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8E3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D2B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D1C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00B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61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8CF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CD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D4E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19C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E26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1B605A25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F20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B4A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14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C3F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C92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6D0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90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756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066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962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52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717A995C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EC8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Non-RN Hours PPD Q3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81E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27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7A3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3CE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9C6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E85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0.014*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931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AD0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E7B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188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0C9BDDBA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4AD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1404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53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C91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261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E73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600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BCF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95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11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FD5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307E5C91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DF31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Non-RN Hours PPD Q4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4499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8DB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105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1DF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764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ABC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B70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4BA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49E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CCE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2539B432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F0A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350B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B7D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B2E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00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77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E32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465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AA9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FA2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34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2AC58193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ABBF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Proportion BSN Q2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801A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246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B39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38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E71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BCB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A46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0.024**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E64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A8E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A81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27E0C1AB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9F5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D77A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46C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0F0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C91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8F5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6B6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23F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650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65E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5B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3D691175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72FE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Proportion BSN Q3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6B1D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6A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BCD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A3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C1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0AD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44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0.028*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E67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108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804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3920A5B7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92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3B2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40A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E9F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4B0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C8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18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2A8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DE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92B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7C5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1293B9FE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958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Proportion BSN Q4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2F9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B14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D5A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49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EAB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4FD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704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41D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D4D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BB0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4DC514A9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F7B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13C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D12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48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DC4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961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D0D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603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A40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9BC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B38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39E309A0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6519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Experience Q2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316C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EB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90E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B0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428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F1B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981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ED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372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20A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-0.032*</w:t>
            </w:r>
          </w:p>
        </w:tc>
      </w:tr>
      <w:tr w:rsidR="00BE66BD" w:rsidRPr="002625EB" w14:paraId="5AC6D33E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203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0DC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A13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141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AC2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E69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6FA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F4A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206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EDA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F30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</w:tr>
      <w:tr w:rsidR="00BE66BD" w:rsidRPr="002625EB" w14:paraId="46339FB1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E152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Experience Q3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BA91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13D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A7D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3FB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19B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619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79A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E47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940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0.019*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E41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-0.070*</w:t>
            </w:r>
          </w:p>
        </w:tc>
      </w:tr>
      <w:tr w:rsidR="00BE66BD" w:rsidRPr="002625EB" w14:paraId="21E6CBF9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DA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BA5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0D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E7B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42C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843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CC6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BC9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E9C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AFC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8D7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-0.026</w:t>
            </w:r>
          </w:p>
        </w:tc>
      </w:tr>
      <w:tr w:rsidR="00BE66BD" w:rsidRPr="002625EB" w14:paraId="3D001209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DCB6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RN Experience Q4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002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57E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880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03C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D81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76B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498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CF2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2EE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5F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-0.101**</w:t>
            </w:r>
          </w:p>
        </w:tc>
      </w:tr>
      <w:tr w:rsidR="00BE66BD" w:rsidRPr="002625EB" w14:paraId="12575DCD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B16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4104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CE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ED8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B8F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D29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07C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EB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A8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C5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5A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</w:tr>
      <w:tr w:rsidR="00BE66BD" w:rsidRPr="002625EB" w14:paraId="2686B05D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2DAE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4C7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674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B8A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-0.001***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B35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3E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3EE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4D0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DE3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401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23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</w:tr>
      <w:tr w:rsidR="00BE66BD" w:rsidRPr="002625EB" w14:paraId="15FC2735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53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23F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E93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A49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65F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79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FED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C7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648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82B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051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</w:tr>
      <w:tr w:rsidR="00BE66BD" w:rsidRPr="002625EB" w14:paraId="42A80141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E16B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C1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53E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21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E7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470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65F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569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095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4B2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0.011*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0CF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</w:tr>
      <w:tr w:rsidR="00BE66BD" w:rsidRPr="002625EB" w14:paraId="33308823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FD7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C84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C2D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3A4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618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3B0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8A5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ED1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5C0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2A8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101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</w:tr>
      <w:tr w:rsidR="00BE66BD" w:rsidRPr="002625EB" w14:paraId="202E3730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7B62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Native American/Alaskan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422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7E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06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82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37E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2B7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EF5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7DC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2D1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B8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0.011</w:t>
            </w:r>
          </w:p>
        </w:tc>
      </w:tr>
      <w:tr w:rsidR="00BE66BD" w:rsidRPr="002625EB" w14:paraId="7C5E8E39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F14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C7A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143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1A3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705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AE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9E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77D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278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521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397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</w:tr>
      <w:tr w:rsidR="00BE66BD" w:rsidRPr="002625EB" w14:paraId="427FE3B2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094E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E50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1D4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384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EAB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352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1E5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0C4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F8B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D80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6F7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</w:tr>
      <w:tr w:rsidR="00BE66BD" w:rsidRPr="002625EB" w14:paraId="64181F20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EC7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8CE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EEF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D91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334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0DA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36C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27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467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64B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CB5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</w:tr>
      <w:tr w:rsidR="00BE66BD" w:rsidRPr="002625EB" w14:paraId="42C1B164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E9E4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Black/African American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8C7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93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B1C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F4E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664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18B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1DE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4C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EC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3C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</w:t>
            </w:r>
          </w:p>
        </w:tc>
      </w:tr>
      <w:tr w:rsidR="00BE66BD" w:rsidRPr="002625EB" w14:paraId="2D6FAAC3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2E5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470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A5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31A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ABD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E8B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A85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4AA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C1B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E6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68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</w:tr>
      <w:tr w:rsidR="00BE66BD" w:rsidRPr="002625EB" w14:paraId="7383A80E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D3A2" w14:textId="2397DE98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Hawaiian/Paci</w:t>
            </w:r>
            <w:r w:rsidR="001F2380"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ic Islander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AAB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50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02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2B9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F96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AB1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DCC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4B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EF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D21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</w:tr>
      <w:tr w:rsidR="00BE66BD" w:rsidRPr="002625EB" w14:paraId="27D3E4A8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152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3A9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2F8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B1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488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9F0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125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111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65A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069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A9A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-0.055</w:t>
            </w:r>
          </w:p>
        </w:tc>
      </w:tr>
      <w:tr w:rsidR="00BE66BD" w:rsidRPr="002625EB" w14:paraId="6C181C45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CB37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9B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95D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3F9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E3B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9E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21A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15F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E4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EF1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32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</w:tr>
      <w:tr w:rsidR="00BE66BD" w:rsidRPr="002625EB" w14:paraId="087B1B52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625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88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92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0AE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33C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260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8DB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CE1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CA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2DB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922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</w:tr>
      <w:tr w:rsidR="00BE66BD" w:rsidRPr="002625EB" w14:paraId="700EB1C2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C5E5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Hispanic Ethnicity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C95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F9A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79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55B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191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452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C36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E8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3A6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70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</w:tr>
      <w:tr w:rsidR="00BE66BD" w:rsidRPr="002625EB" w14:paraId="25B436E1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5BD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E7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0A2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EF8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EFD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4D1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4FB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888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B95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4D5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E93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</w:tr>
      <w:tr w:rsidR="00BE66BD" w:rsidRPr="002625EB" w14:paraId="069F1774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34B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Unknown Ethnicity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7A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560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-0.075**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683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BA0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-0.074**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D45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D45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-0.075**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F92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59A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-0.075**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1F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45A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-0.073**</w:t>
            </w:r>
          </w:p>
        </w:tc>
      </w:tr>
      <w:tr w:rsidR="00BE66BD" w:rsidRPr="002625EB" w14:paraId="08B515BA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7EB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96C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25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C4C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FB1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61B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4B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29E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A9C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B4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B2A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-0.025</w:t>
            </w:r>
          </w:p>
        </w:tc>
      </w:tr>
      <w:tr w:rsidR="00BE66BD" w:rsidRPr="002625EB" w14:paraId="28881824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EB0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1.lives_alone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AFA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2C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CA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16E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10D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735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117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74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4A0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6A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0.002</w:t>
            </w:r>
          </w:p>
        </w:tc>
      </w:tr>
      <w:tr w:rsidR="00BE66BD" w:rsidRPr="002625EB" w14:paraId="11FD5631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D4E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61C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200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6A2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802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8D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2C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32C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6D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895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4B3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</w:tr>
      <w:tr w:rsidR="00BE66BD" w:rsidRPr="002625EB" w14:paraId="605CD271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2E7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Medicare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0E3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0.020**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73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75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0.020**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6AD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51D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0.020**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4E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9DD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0.020**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96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42D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0.020**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F71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0.017</w:t>
            </w:r>
          </w:p>
        </w:tc>
      </w:tr>
      <w:tr w:rsidR="00BE66BD" w:rsidRPr="002625EB" w14:paraId="3995E2C9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35F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C9F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AB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58F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2F8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324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68C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361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1F3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BC8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2D3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</w:tr>
      <w:tr w:rsidR="00BE66BD" w:rsidRPr="002625EB" w14:paraId="091322AC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1542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Medicaid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F7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0.0278**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41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0.031**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806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0.028**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241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0.031**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57A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0.028**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A4A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0.031**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3B1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0.028**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DA2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0.031**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33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0.028**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4B7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0.028*</w:t>
            </w:r>
          </w:p>
        </w:tc>
      </w:tr>
      <w:tr w:rsidR="00BE66BD" w:rsidRPr="002625EB" w14:paraId="2EC3C2C4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F8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021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4A2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CEA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E35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75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30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80B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DF0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E50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47A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</w:tr>
      <w:tr w:rsidR="00BE66BD" w:rsidRPr="002625EB" w14:paraId="43999F4E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A9E7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Uninsured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CE7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C8D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1A1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4A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E79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ECF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5E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6C4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C61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780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0.011</w:t>
            </w:r>
          </w:p>
        </w:tc>
      </w:tr>
      <w:tr w:rsidR="00BE66BD" w:rsidRPr="002625EB" w14:paraId="6DE780BD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49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1C3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517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96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1ED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A39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484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876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3D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7BA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AB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</w:tr>
      <w:tr w:rsidR="00BE66BD" w:rsidRPr="002625EB" w14:paraId="73BDF828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916" w14:textId="092A816E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Other Pay</w:t>
            </w:r>
            <w:r w:rsidR="0064158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668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DAE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A60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496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672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3D9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F2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BBE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4D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C0D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</w:tr>
      <w:tr w:rsidR="00BE66BD" w:rsidRPr="002625EB" w14:paraId="5909807E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0B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E21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68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DB8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7BE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11E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961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79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751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007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06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</w:tr>
      <w:tr w:rsidR="00BE66BD" w:rsidRPr="002625EB" w14:paraId="74323F11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5802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Length of Stay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6B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08B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0.004***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CA8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FDB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0.004***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7EE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E51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0.004***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62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F8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0.004***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60A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A4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0.004***</w:t>
            </w:r>
          </w:p>
        </w:tc>
      </w:tr>
      <w:tr w:rsidR="00BE66BD" w:rsidRPr="002625EB" w14:paraId="691C0989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59E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B30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E66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64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D0F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2A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68B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D9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79F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37E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1EA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</w:tr>
      <w:tr w:rsidR="00BE66BD" w:rsidRPr="002625EB" w14:paraId="17A96AE2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C10E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Surgical Patient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32B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8CD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41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7B3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55A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BB5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FAB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9C7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6F5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D66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-0.032**</w:t>
            </w:r>
          </w:p>
        </w:tc>
      </w:tr>
      <w:tr w:rsidR="00BE66BD" w:rsidRPr="002625EB" w14:paraId="7C42BDF4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2E8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B7E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18B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067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B35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DB5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694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A0D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1BB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4F1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F8C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</w:tr>
      <w:tr w:rsidR="00BE66BD" w:rsidRPr="002625EB" w14:paraId="332FE961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4289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Unknown Medical/Surgical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63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4AA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DE3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570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4A7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832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AF5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32B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601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2D9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-0.033</w:t>
            </w:r>
          </w:p>
        </w:tc>
      </w:tr>
      <w:tr w:rsidR="00BE66BD" w:rsidRPr="002625EB" w14:paraId="24845F45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060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1C6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7D8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EA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BE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4B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85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C51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D9A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58D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4DE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-0.028</w:t>
            </w:r>
          </w:p>
        </w:tc>
      </w:tr>
      <w:tr w:rsidR="00BE66BD" w:rsidRPr="002625EB" w14:paraId="37E2841F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AC31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30-Day Prior Hospitalization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8A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627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54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070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E4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F80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22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A52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D4F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790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0.034</w:t>
            </w:r>
          </w:p>
        </w:tc>
      </w:tr>
      <w:tr w:rsidR="00BE66BD" w:rsidRPr="002625EB" w14:paraId="01FCC96A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D0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A89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9D2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6AA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980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70A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994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EDC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622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5D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050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</w:tr>
      <w:tr w:rsidR="00BE66BD" w:rsidRPr="002625EB" w14:paraId="305AB7CD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9703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Unknown 30-Day Prior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2E13" w14:textId="77777777" w:rsidR="00816B5A" w:rsidRPr="005A241F" w:rsidRDefault="00816B5A" w:rsidP="001F23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-0.081***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738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-0.089***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01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-0.084***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A05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-0.088***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D48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-0.083***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68F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-0.090***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76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-0.083***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B90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-0.090***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ABF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-0.080***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6A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-0.086***</w:t>
            </w:r>
          </w:p>
        </w:tc>
      </w:tr>
      <w:tr w:rsidR="00BE66BD" w:rsidRPr="002625EB" w14:paraId="702AFE4E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BE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A5B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A0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4F2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2F6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65C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313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3ED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62A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67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73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-0.014</w:t>
            </w:r>
          </w:p>
        </w:tc>
      </w:tr>
      <w:tr w:rsidR="00BE66BD" w:rsidRPr="002625EB" w14:paraId="6D4C5619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E60E" w14:textId="4BD321CC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 &lt;= Elixhauser</w:t>
            </w:r>
            <w:r w:rsidR="0035131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Comorbidity Index</w:t>
            </w:r>
            <w:r w:rsidR="006A7ACA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e</w:t>
            </w: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&lt; 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7A5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E12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0.020**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59B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62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0.020**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B68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FD0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0.020**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D08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F86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0.020**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539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106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0.020**</w:t>
            </w:r>
          </w:p>
        </w:tc>
      </w:tr>
      <w:tr w:rsidR="00BE66BD" w:rsidRPr="002625EB" w14:paraId="1E0C85D8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1A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B1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6E4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6EF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78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4BD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A13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BB1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C5C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697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C67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</w:tr>
      <w:tr w:rsidR="00BE66BD" w:rsidRPr="002625EB" w14:paraId="1437E8EF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754D" w14:textId="3E0D8919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5 &lt;= Elixhauser</w:t>
            </w:r>
            <w:r w:rsidR="0035131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Comorbidity Index</w:t>
            </w: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&lt; 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EFE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3E1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0.016*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C0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91A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0.016*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4F1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7B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0.016*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776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1B1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0.016*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55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C4A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0.019*</w:t>
            </w:r>
          </w:p>
        </w:tc>
      </w:tr>
      <w:tr w:rsidR="00BE66BD" w:rsidRPr="002625EB" w14:paraId="7E30398B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C26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08B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34C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066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E7B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E8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C79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603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FE7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1FA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F58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</w:tr>
      <w:tr w:rsidR="00BE66BD" w:rsidRPr="002625EB" w14:paraId="3E414B44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9338" w14:textId="5A8E9C1B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10 &lt;= Elixhauser</w:t>
            </w:r>
            <w:r w:rsidR="0035131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Comorbidity Index</w:t>
            </w: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&lt; 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796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194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0.033**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61A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371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0.032**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C39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C42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0.033**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FFC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7FE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0.033**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E8D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0F6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0.032**</w:t>
            </w:r>
          </w:p>
        </w:tc>
      </w:tr>
      <w:tr w:rsidR="00BE66BD" w:rsidRPr="002625EB" w14:paraId="22B326FF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44A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39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71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62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973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1C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5CC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49C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104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F5F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E8D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</w:tr>
      <w:tr w:rsidR="00BE66BD" w:rsidRPr="002625EB" w14:paraId="5333D36B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C287" w14:textId="31F47D1A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15 &lt;= Elixhauser</w:t>
            </w:r>
            <w:r w:rsidR="0035131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Comorbidity Index</w:t>
            </w: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&lt; 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903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037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0.039***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085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39A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0.038***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07D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E89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0.038***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FF0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165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0.039***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330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D12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0.039**</w:t>
            </w:r>
          </w:p>
        </w:tc>
      </w:tr>
      <w:tr w:rsidR="00BE66BD" w:rsidRPr="002625EB" w14:paraId="1E8F6FA2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970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85C5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AB4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03F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5F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9FD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684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DFA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B7E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D8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9AC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</w:tr>
      <w:tr w:rsidR="00BE66BD" w:rsidRPr="002625EB" w14:paraId="78CB5C24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666D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20 &lt;= Elixhauser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55D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D94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0.060***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320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AC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0.060***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9A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209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0.060***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D7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BCA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0.061***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36F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FD0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0.060***</w:t>
            </w:r>
          </w:p>
        </w:tc>
      </w:tr>
      <w:tr w:rsidR="00BE66BD" w:rsidRPr="002625EB" w14:paraId="771D607C" w14:textId="77777777" w:rsidTr="00BE66BD">
        <w:trPr>
          <w:trHeight w:val="3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BB4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6EE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4A6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E04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1C3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958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8DC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B913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E71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56D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0E0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</w:tr>
      <w:tr w:rsidR="00BE66BD" w:rsidRPr="002625EB" w14:paraId="2D84CF39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6092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DB0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18,203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922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18,203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7E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18,203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A60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18,203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A6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18,203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F3EA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18,203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F8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18,203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94B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18,203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166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17,523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426B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17,523</w:t>
            </w:r>
          </w:p>
        </w:tc>
      </w:tr>
      <w:tr w:rsidR="00BE66BD" w:rsidRPr="002625EB" w14:paraId="08630C80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9B11" w14:textId="1D513842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C174" w14:textId="77777777" w:rsidR="00816B5A" w:rsidRPr="005A241F" w:rsidRDefault="00816B5A" w:rsidP="00044D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56A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4ADE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E656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5A38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DC2D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8F47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63F9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E61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AE8C" w14:textId="77777777" w:rsidR="00816B5A" w:rsidRPr="005A241F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E66BD" w:rsidRPr="002625EB" w14:paraId="67E682B0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6CB66" w14:textId="6096E608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Eye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0C0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574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511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08E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B3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AC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415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F2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34B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627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-0.125***</w:t>
            </w:r>
          </w:p>
        </w:tc>
      </w:tr>
      <w:tr w:rsidR="00BE66BD" w:rsidRPr="002625EB" w14:paraId="6D8DF7A0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085C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4BE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A4E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272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DB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01C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2BB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335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CBE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20D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6E2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</w:tr>
      <w:tr w:rsidR="00BE66BD" w:rsidRPr="002625EB" w14:paraId="69C8B7F2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1A254" w14:textId="1803AB15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7A0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848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0FA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723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EE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AF1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E04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B74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A3B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630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-0.048</w:t>
            </w:r>
          </w:p>
        </w:tc>
      </w:tr>
      <w:tr w:rsidR="00BE66BD" w:rsidRPr="002625EB" w14:paraId="07D83797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5B10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4BE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DF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811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3ED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97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D50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895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43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84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6E1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</w:t>
            </w:r>
          </w:p>
        </w:tc>
      </w:tr>
      <w:tr w:rsidR="00BE66BD" w:rsidRPr="002625EB" w14:paraId="4A674496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9424C" w14:textId="5FC706DD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80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9EA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ACF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E3E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590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1C8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CBA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804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65D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-0.033*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478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</w:tr>
      <w:tr w:rsidR="00BE66BD" w:rsidRPr="002625EB" w14:paraId="603347D5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F04F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C6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B9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40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D6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A51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F8F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4B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152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9B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A53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</w:tr>
      <w:tr w:rsidR="00BE66BD" w:rsidRPr="002625EB" w14:paraId="66772A13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7A533" w14:textId="715F3C00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Cir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ulatory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61C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23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858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039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08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192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43D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51F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654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-0.032*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A07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</w:tr>
      <w:tr w:rsidR="00BE66BD" w:rsidRPr="002625EB" w14:paraId="2F43A04B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613F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8C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787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17D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0B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0CE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4F3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8FE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519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C33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3E7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</w:tr>
      <w:tr w:rsidR="00BE66BD" w:rsidRPr="002625EB" w14:paraId="10F320F4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92C25" w14:textId="6D8DC588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Digestive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B8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A71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C18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2DA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5DE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030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4C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2DC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D0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18E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-0.002</w:t>
            </w:r>
          </w:p>
        </w:tc>
      </w:tr>
      <w:tr w:rsidR="00BE66BD" w:rsidRPr="002625EB" w14:paraId="78FBF772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3F6D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C43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71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72F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CF4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D4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A61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BBE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18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468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C51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</w:tr>
      <w:tr w:rsidR="00BE66BD" w:rsidRPr="002625EB" w14:paraId="587071FF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D1AA" w14:textId="72DFE438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Hepatobiliary/Pancreatic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4D5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95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B4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2F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F8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644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441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9D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639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14B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0.023</w:t>
            </w:r>
          </w:p>
        </w:tc>
      </w:tr>
      <w:tr w:rsidR="00BE66BD" w:rsidRPr="002625EB" w14:paraId="744859F1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22DA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870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1C3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A8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00C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EB2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D94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AB9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A2F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C98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E89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-0.025</w:t>
            </w:r>
          </w:p>
        </w:tc>
      </w:tr>
      <w:tr w:rsidR="00BE66BD" w:rsidRPr="002625EB" w14:paraId="1C557CA9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F6D23" w14:textId="12433541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917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1D9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-0.045*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C22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C9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-0.046*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53B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D88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-0.046*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54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7FC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-0.045*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2A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-0.040*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2CD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-0.051*</w:t>
            </w:r>
          </w:p>
        </w:tc>
      </w:tr>
      <w:tr w:rsidR="00BE66BD" w:rsidRPr="002625EB" w14:paraId="4863087B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C295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1FE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182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CED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B26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E32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F87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573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304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953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703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</w:tr>
      <w:tr w:rsidR="00BE66BD" w:rsidRPr="002625EB" w14:paraId="216836EC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9455B" w14:textId="375EAA4C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Skin/Subcutaneous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726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91B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F69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6A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10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04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B0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-0.034*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E47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24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-0.039*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B8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</w:tr>
      <w:tr w:rsidR="00BE66BD" w:rsidRPr="002625EB" w14:paraId="45D94F74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FB42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33C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490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50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9A2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11E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E9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35A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145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60A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093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</w:tr>
      <w:tr w:rsidR="00BE66BD" w:rsidRPr="002625EB" w14:paraId="2584005D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9E6E3" w14:textId="45B7FB7A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Endocrine/Metabolic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72D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D2C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289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8AC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D7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3E1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494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E61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C9E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-0.038*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041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</w:tr>
      <w:tr w:rsidR="00BE66BD" w:rsidRPr="002625EB" w14:paraId="2788AD53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EC73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4E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BF0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253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E8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C12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B3E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79F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88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389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BD4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</w:tr>
      <w:tr w:rsidR="00BE66BD" w:rsidRPr="002625EB" w14:paraId="03FA535C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E17E7" w14:textId="3E37574E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Kidney/Urinary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CF1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547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FC8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8F7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341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C0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DF8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8C5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BBA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6C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-0.001</w:t>
            </w:r>
          </w:p>
        </w:tc>
      </w:tr>
      <w:tr w:rsidR="00BE66BD" w:rsidRPr="002625EB" w14:paraId="3A72A26C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C935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3CC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0A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E24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AE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D69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079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514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6C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66E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FFE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</w:tr>
      <w:tr w:rsidR="00BE66BD" w:rsidRPr="002625EB" w14:paraId="6A21DED5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DE5D8" w14:textId="6C1D18F6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Male Reproductive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7CC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BB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A7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76D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D2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6AD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91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D1E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A8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53D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0.024</w:t>
            </w:r>
          </w:p>
        </w:tc>
      </w:tr>
      <w:tr w:rsidR="00BE66BD" w:rsidRPr="002625EB" w14:paraId="27627C59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8F4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B6D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94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C53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07E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0DD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0B0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290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76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1FB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BFC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-0.068</w:t>
            </w:r>
          </w:p>
        </w:tc>
      </w:tr>
      <w:tr w:rsidR="00BE66BD" w:rsidRPr="002625EB" w14:paraId="185A92CD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93A60" w14:textId="3353761A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Female Reproductive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38C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5A0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43A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D1A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1DE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F51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321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DDB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BB1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E90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0.017</w:t>
            </w:r>
          </w:p>
        </w:tc>
      </w:tr>
      <w:tr w:rsidR="00BE66BD" w:rsidRPr="002625EB" w14:paraId="315B5F7A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E937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49F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89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D13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67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941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B9D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FB0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A69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E7A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50E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</w:tr>
      <w:tr w:rsidR="00BE66BD" w:rsidRPr="002625EB" w14:paraId="4AF76905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A9AF9" w14:textId="23E68A1B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Pregnancy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F92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3DE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E1D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39F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CC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441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ED4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36A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5C3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E2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</w:tr>
      <w:tr w:rsidR="00BE66BD" w:rsidRPr="002625EB" w14:paraId="293EA11F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4C74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95D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83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3C3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4D4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E4C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86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575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A6D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076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F17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-0.049</w:t>
            </w:r>
          </w:p>
        </w:tc>
      </w:tr>
      <w:tr w:rsidR="00BE66BD" w:rsidRPr="002625EB" w14:paraId="7581470A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7DBA8" w14:textId="5E4CEC4C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Blood/Immunological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9B1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94A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D04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4F2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46B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83A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399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32B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B24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59A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0.040</w:t>
            </w:r>
          </w:p>
        </w:tc>
      </w:tr>
      <w:tr w:rsidR="00BE66BD" w:rsidRPr="002625EB" w14:paraId="4B8BE496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F2FA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545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26A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80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885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D64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67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AC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4C8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B8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CF2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-0.038</w:t>
            </w:r>
          </w:p>
        </w:tc>
      </w:tr>
      <w:tr w:rsidR="00BE66BD" w:rsidRPr="002625EB" w14:paraId="1A78C860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D366B" w14:textId="48120C2E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Meloproliferative DD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7E3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BC0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37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786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3D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FA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DC9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960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148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9F2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0.159</w:t>
            </w:r>
          </w:p>
        </w:tc>
      </w:tr>
      <w:tr w:rsidR="00BE66BD" w:rsidRPr="002625EB" w14:paraId="16391C48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BC95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15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417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512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976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B19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15B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37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D79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1CF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5E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-0.087</w:t>
            </w:r>
          </w:p>
        </w:tc>
      </w:tr>
      <w:tr w:rsidR="00BE66BD" w:rsidRPr="002625EB" w14:paraId="5D030B27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EB612" w14:textId="776A221D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Infectious/Parasitic DD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A80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0E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1D8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812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43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-0.037*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CC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E8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400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F2C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-0.039*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C86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-0.011</w:t>
            </w:r>
          </w:p>
        </w:tc>
      </w:tr>
      <w:tr w:rsidR="00BE66BD" w:rsidRPr="002625EB" w14:paraId="561D59A3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FAFC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6D7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633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3D6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96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D5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EEF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81C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69E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B0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3A9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</w:tr>
      <w:tr w:rsidR="00BE66BD" w:rsidRPr="002625EB" w14:paraId="777A8676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4AC51" w14:textId="3DABB7D5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71B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A46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-0.122***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304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157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-0.122***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B30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A34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-0.122***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A2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330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-0.122***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75D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BA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-0.125***</w:t>
            </w:r>
          </w:p>
        </w:tc>
      </w:tr>
      <w:tr w:rsidR="00BE66BD" w:rsidRPr="002625EB" w14:paraId="6647EF98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5556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1A7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990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922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08F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59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722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37E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9A4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3C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31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</w:tr>
      <w:tr w:rsidR="00BE66BD" w:rsidRPr="002625EB" w14:paraId="62AE1A49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F940D" w14:textId="7FB8459C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Alcohol/Drug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DE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5F0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DE5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C7E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626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C47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1C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B4A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8B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60B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-0.013</w:t>
            </w:r>
          </w:p>
        </w:tc>
      </w:tr>
      <w:tr w:rsidR="00BE66BD" w:rsidRPr="002625EB" w14:paraId="0D2B5D99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3446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F94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1F6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CF1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9E4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D2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FDC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CBB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66A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E47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943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-0.032</w:t>
            </w:r>
          </w:p>
        </w:tc>
      </w:tr>
      <w:tr w:rsidR="00BE66BD" w:rsidRPr="002625EB" w14:paraId="748AA3E3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278F8" w14:textId="5B536CB4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Injury/Poison/Toxin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996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35E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5E4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3D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F77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3BB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C5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791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F54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FD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-0.059*</w:t>
            </w:r>
          </w:p>
        </w:tc>
      </w:tr>
      <w:tr w:rsidR="00BE66BD" w:rsidRPr="002625EB" w14:paraId="1B7FA8B9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E342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DC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27F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13B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15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4ED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FD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A0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01E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85E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66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</w:tr>
      <w:tr w:rsidR="00BE66BD" w:rsidRPr="002625EB" w14:paraId="23EF1517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892BC" w14:textId="2A7E191F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DB6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B6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DC5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559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2C5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052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EF2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9AE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837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22E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</w:tr>
      <w:tr w:rsidR="00BE66BD" w:rsidRPr="002625EB" w14:paraId="4D3B5BE0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8D6C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EF8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5D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40F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874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F2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CDD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68C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728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B0B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25F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-0.043</w:t>
            </w:r>
          </w:p>
        </w:tc>
      </w:tr>
      <w:tr w:rsidR="00BE66BD" w:rsidRPr="002625EB" w14:paraId="1BFC6CDC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08B98" w14:textId="42968B09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Multiple Trauma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43A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13D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057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37F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0A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A3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68E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CA6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51A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156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-0.050</w:t>
            </w:r>
          </w:p>
        </w:tc>
      </w:tr>
      <w:tr w:rsidR="00BE66BD" w:rsidRPr="002625EB" w14:paraId="0924DBEA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8F63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2C1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704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78B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D60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5E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1FC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618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178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079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CE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-0.043</w:t>
            </w:r>
          </w:p>
        </w:tc>
      </w:tr>
      <w:tr w:rsidR="00BE66BD" w:rsidRPr="002625EB" w14:paraId="66374393" w14:textId="77777777" w:rsidTr="00BE66BD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565C4" w14:textId="2460AAC5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EE2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28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-0.075*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2E7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A0F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-0.076*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13F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0.0281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50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-0.075*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BD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C1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-0.075*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9C4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F21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-0.077*</w:t>
            </w:r>
          </w:p>
        </w:tc>
      </w:tr>
      <w:tr w:rsidR="00BE66BD" w:rsidRPr="002625EB" w14:paraId="2B8EC689" w14:textId="77777777" w:rsidTr="00BE66BD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8509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AA2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A1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69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002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CF4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8FB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2F2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82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6A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F66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</w:t>
            </w:r>
          </w:p>
        </w:tc>
      </w:tr>
      <w:tr w:rsidR="00BE66BD" w:rsidRPr="002625EB" w14:paraId="6C82BECF" w14:textId="77777777" w:rsidTr="00BE66BD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330D1" w14:textId="2B83FA85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Transplants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A7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-0.062*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94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E65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-0.062*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4C6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CDE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-0.062*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F1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19A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-0.062*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F0A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9C6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-0.066**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B73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0.165</w:t>
            </w:r>
          </w:p>
        </w:tc>
      </w:tr>
      <w:tr w:rsidR="00BE66BD" w:rsidRPr="002625EB" w14:paraId="72295916" w14:textId="77777777" w:rsidTr="00BE66BD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F08B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C4D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7A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F2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5F7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05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9F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42F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79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-0.103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223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BE5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-0.104</w:t>
            </w:r>
          </w:p>
        </w:tc>
      </w:tr>
      <w:tr w:rsidR="00BE66BD" w:rsidRPr="002625EB" w14:paraId="73E8A6FB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B8B64" w14:textId="012E8794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Unrelated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527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A8F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469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63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BA7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2F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FDFA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454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662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746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0.032</w:t>
            </w:r>
          </w:p>
        </w:tc>
      </w:tr>
      <w:tr w:rsidR="00BE66BD" w:rsidRPr="002625EB" w14:paraId="3F3BB021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AD15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B3B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28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8FD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B5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779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821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B87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0F6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FC5F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9DD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-0.039</w:t>
            </w:r>
          </w:p>
        </w:tc>
      </w:tr>
      <w:tr w:rsidR="00BE66BD" w:rsidRPr="002625EB" w14:paraId="48530833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0A618" w14:textId="7113E246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E76">
              <w:rPr>
                <w:rFonts w:eastAsia="Times New Roman" w:cstheme="minorHAns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EB3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60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BF1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F9E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7D2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C6F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E9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01FD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3907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8D8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-0.016</w:t>
            </w:r>
          </w:p>
        </w:tc>
      </w:tr>
      <w:tr w:rsidR="00BE66BD" w:rsidRPr="002625EB" w14:paraId="41D7BBB0" w14:textId="77777777" w:rsidTr="00BE66BD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610C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DF0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F472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6D0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83E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33AB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1C75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9F94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9F8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4AB0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3BD9" w14:textId="77777777" w:rsidR="00C24381" w:rsidRPr="005A241F" w:rsidRDefault="00C24381" w:rsidP="00C243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241F">
              <w:rPr>
                <w:rFonts w:eastAsia="Times New Roman" w:cstheme="minorHAnsi"/>
                <w:color w:val="000000"/>
                <w:sz w:val="18"/>
                <w:szCs w:val="18"/>
              </w:rPr>
              <w:t>-0.026</w:t>
            </w:r>
          </w:p>
        </w:tc>
      </w:tr>
    </w:tbl>
    <w:p w14:paraId="0C483033" w14:textId="65BC6BBB" w:rsidR="00816B5A" w:rsidRDefault="00816B5A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B1107">
        <w:rPr>
          <w:sz w:val="24"/>
          <w:szCs w:val="24"/>
        </w:rPr>
        <w:t>Equations are estimated simultaneously using seemingly unrelated regression equations estimation technique. Shown are marginal effects and standard errors of marginal effects.</w:t>
      </w:r>
      <w:r>
        <w:rPr>
          <w:sz w:val="24"/>
          <w:szCs w:val="24"/>
        </w:rPr>
        <w:t xml:space="preserve"> </w:t>
      </w:r>
      <w:r w:rsidRPr="00DB1107">
        <w:rPr>
          <w:sz w:val="24"/>
          <w:szCs w:val="24"/>
        </w:rPr>
        <w:t xml:space="preserve">The analysis controlled for the following variables; lives alone, age, gender, race, ethnicity, payer type, </w:t>
      </w:r>
      <w:r w:rsidR="008C7859">
        <w:rPr>
          <w:sz w:val="24"/>
          <w:szCs w:val="24"/>
        </w:rPr>
        <w:t>Major Diagnostics Category (</w:t>
      </w:r>
      <w:r w:rsidRPr="00DB1107">
        <w:rPr>
          <w:sz w:val="24"/>
          <w:szCs w:val="24"/>
        </w:rPr>
        <w:t>MDCs</w:t>
      </w:r>
      <w:r w:rsidR="008C7859">
        <w:rPr>
          <w:sz w:val="24"/>
          <w:szCs w:val="24"/>
        </w:rPr>
        <w:t>)</w:t>
      </w:r>
      <w:r w:rsidRPr="00DB1107">
        <w:rPr>
          <w:sz w:val="24"/>
          <w:szCs w:val="24"/>
        </w:rPr>
        <w:t>, Elixhauser Comorbidity Index, length of stay, prior hospitalization within 90 days, and patient type, and used unit fixed effects.</w:t>
      </w:r>
    </w:p>
    <w:p w14:paraId="0E08C44F" w14:textId="1EF76396" w:rsidR="008C7859" w:rsidRDefault="008C7859" w:rsidP="00816B5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Q2 – quartile 2, Q3 – quartile 3, Q4 – quartile 4 (reference category = quartile 1)</w:t>
      </w:r>
    </w:p>
    <w:p w14:paraId="7A73AF19" w14:textId="693D3669" w:rsidR="0035131D" w:rsidRDefault="0035131D" w:rsidP="0035131D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B110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/Obs: Emergency department visit or Observation stay &lt;23 hours</w:t>
      </w:r>
      <w:r w:rsidRPr="00DB1107">
        <w:rPr>
          <w:rFonts w:ascii="Times New Roman" w:hAnsi="Times New Roman" w:cs="Times New Roman"/>
          <w:sz w:val="24"/>
          <w:szCs w:val="24"/>
        </w:rPr>
        <w:t xml:space="preserve"> within 30 days</w:t>
      </w:r>
      <w:r>
        <w:rPr>
          <w:rFonts w:ascii="Times New Roman" w:hAnsi="Times New Roman" w:cs="Times New Roman"/>
          <w:sz w:val="24"/>
          <w:szCs w:val="24"/>
        </w:rPr>
        <w:t xml:space="preserve"> post-discharge.</w:t>
      </w:r>
    </w:p>
    <w:p w14:paraId="515D7CAA" w14:textId="77777777" w:rsidR="0035131D" w:rsidRDefault="0035131D" w:rsidP="00351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Nurse Continuity: Nurse C</w:t>
      </w:r>
      <w:r w:rsidRPr="00DB1107">
        <w:rPr>
          <w:rFonts w:ascii="Times New Roman" w:hAnsi="Times New Roman" w:cs="Times New Roman"/>
          <w:color w:val="000000"/>
          <w:sz w:val="24"/>
          <w:szCs w:val="24"/>
        </w:rPr>
        <w:t>ontinuity is operationalized to represent the structure of the nursing care assignment as a dichotomous variable, 1=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nurse was assigned to the patient the day prior to discharge and the day of discharge and 0= discharging nurse not assigned on the prior day.</w:t>
      </w:r>
    </w:p>
    <w:p w14:paraId="05DE5180" w14:textId="77777777" w:rsidR="006A7ACA" w:rsidRDefault="006A7ACA" w:rsidP="006A7AC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vertAlign w:val="superscript"/>
        </w:rPr>
        <w:t>c</w:t>
      </w:r>
      <w:r>
        <w:rPr>
          <w:sz w:val="24"/>
          <w:szCs w:val="24"/>
        </w:rPr>
        <w:t>OT - overtime</w:t>
      </w:r>
    </w:p>
    <w:p w14:paraId="3CE952B9" w14:textId="513E6F40" w:rsidR="006A7ACA" w:rsidRDefault="006A7ACA" w:rsidP="006A7AC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d</w:t>
      </w:r>
      <w:r>
        <w:rPr>
          <w:sz w:val="24"/>
          <w:szCs w:val="24"/>
        </w:rPr>
        <w:t>PPD – per patient day</w:t>
      </w:r>
    </w:p>
    <w:p w14:paraId="699B009E" w14:textId="08829413" w:rsidR="0035131D" w:rsidRDefault="006A7ACA" w:rsidP="006A7AC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Elixhauser Comorbidity In</w:t>
      </w:r>
      <w:r w:rsidRPr="00DB1107">
        <w:rPr>
          <w:sz w:val="24"/>
          <w:szCs w:val="24"/>
        </w:rPr>
        <w:t>dex</w:t>
      </w:r>
      <w:r>
        <w:rPr>
          <w:sz w:val="24"/>
          <w:szCs w:val="24"/>
        </w:rPr>
        <w:t>–categorization of the comorbidities based on the International Classification of Diseases (Elixhauser et al., 1998).</w:t>
      </w:r>
    </w:p>
    <w:p w14:paraId="29F98390" w14:textId="6B9AE0B8" w:rsidR="00816B5A" w:rsidRDefault="00816B5A" w:rsidP="005A241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B1107">
        <w:rPr>
          <w:sz w:val="24"/>
          <w:szCs w:val="24"/>
        </w:rPr>
        <w:t>*&lt;0.05; **&lt;0.01; ***&lt;0.001</w:t>
      </w:r>
    </w:p>
    <w:p w14:paraId="6438F3B1" w14:textId="6083A473" w:rsidR="00816B5A" w:rsidRPr="006A7ACA" w:rsidRDefault="006A7ACA" w:rsidP="006A7A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816B5A" w:rsidRPr="008D5E64">
        <w:rPr>
          <w:sz w:val="24"/>
          <w:szCs w:val="24"/>
        </w:rPr>
        <w:lastRenderedPageBreak/>
        <w:t xml:space="preserve">Figure </w:t>
      </w:r>
      <w:r w:rsidR="00816B5A">
        <w:rPr>
          <w:sz w:val="24"/>
          <w:szCs w:val="24"/>
        </w:rPr>
        <w:t>e</w:t>
      </w:r>
      <w:r w:rsidR="00816B5A" w:rsidRPr="008D5E64">
        <w:rPr>
          <w:sz w:val="24"/>
          <w:szCs w:val="24"/>
        </w:rPr>
        <w:t>1</w:t>
      </w:r>
      <w:r w:rsidR="00724FC9">
        <w:rPr>
          <w:sz w:val="24"/>
          <w:szCs w:val="24"/>
        </w:rPr>
        <w:t xml:space="preserve">. </w:t>
      </w:r>
      <w:r w:rsidR="00816B5A">
        <w:rPr>
          <w:sz w:val="24"/>
          <w:szCs w:val="24"/>
        </w:rPr>
        <w:t xml:space="preserve"> </w:t>
      </w:r>
      <w:r w:rsidR="008C7859">
        <w:rPr>
          <w:sz w:val="24"/>
          <w:szCs w:val="24"/>
        </w:rPr>
        <w:t xml:space="preserve">Marginal </w:t>
      </w:r>
      <w:r>
        <w:rPr>
          <w:sz w:val="24"/>
          <w:szCs w:val="24"/>
        </w:rPr>
        <w:t>e</w:t>
      </w:r>
      <w:r w:rsidR="00C608F9">
        <w:rPr>
          <w:sz w:val="24"/>
          <w:szCs w:val="24"/>
        </w:rPr>
        <w:t xml:space="preserve">ffects of </w:t>
      </w:r>
      <w:r>
        <w:rPr>
          <w:sz w:val="24"/>
          <w:szCs w:val="24"/>
        </w:rPr>
        <w:t>l</w:t>
      </w:r>
      <w:r w:rsidR="00C608F9">
        <w:rPr>
          <w:sz w:val="24"/>
          <w:szCs w:val="24"/>
        </w:rPr>
        <w:t xml:space="preserve">ogistic </w:t>
      </w:r>
      <w:r>
        <w:rPr>
          <w:sz w:val="24"/>
          <w:szCs w:val="24"/>
        </w:rPr>
        <w:t>r</w:t>
      </w:r>
      <w:r w:rsidR="00C608F9">
        <w:rPr>
          <w:sz w:val="24"/>
          <w:szCs w:val="24"/>
        </w:rPr>
        <w:t xml:space="preserve">egression of </w:t>
      </w:r>
      <w:r>
        <w:rPr>
          <w:sz w:val="24"/>
          <w:szCs w:val="24"/>
        </w:rPr>
        <w:t>n</w:t>
      </w:r>
      <w:r w:rsidR="000373B4">
        <w:rPr>
          <w:sz w:val="24"/>
          <w:szCs w:val="24"/>
        </w:rPr>
        <w:t xml:space="preserve">urse </w:t>
      </w:r>
      <w:r>
        <w:rPr>
          <w:sz w:val="24"/>
          <w:szCs w:val="24"/>
        </w:rPr>
        <w:t>c</w:t>
      </w:r>
      <w:r w:rsidR="00C608F9">
        <w:rPr>
          <w:sz w:val="24"/>
          <w:szCs w:val="24"/>
        </w:rPr>
        <w:t xml:space="preserve">ontinuity of </w:t>
      </w:r>
      <w:r>
        <w:rPr>
          <w:sz w:val="24"/>
          <w:szCs w:val="24"/>
        </w:rPr>
        <w:t>d</w:t>
      </w:r>
      <w:r w:rsidR="00C608F9">
        <w:rPr>
          <w:sz w:val="24"/>
          <w:szCs w:val="24"/>
        </w:rPr>
        <w:t xml:space="preserve">ischarge </w:t>
      </w:r>
      <w:r>
        <w:rPr>
          <w:sz w:val="24"/>
          <w:szCs w:val="24"/>
        </w:rPr>
        <w:t>ca</w:t>
      </w:r>
      <w:r w:rsidR="00C608F9">
        <w:rPr>
          <w:sz w:val="24"/>
          <w:szCs w:val="24"/>
        </w:rPr>
        <w:t xml:space="preserve">re on </w:t>
      </w:r>
      <w:r>
        <w:rPr>
          <w:sz w:val="24"/>
          <w:szCs w:val="24"/>
        </w:rPr>
        <w:t>r</w:t>
      </w:r>
      <w:r w:rsidR="00C608F9">
        <w:rPr>
          <w:sz w:val="24"/>
          <w:szCs w:val="24"/>
        </w:rPr>
        <w:t xml:space="preserve">eadmissions for tertiles of </w:t>
      </w:r>
      <w:r w:rsidR="00816B5A">
        <w:rPr>
          <w:sz w:val="24"/>
          <w:szCs w:val="24"/>
        </w:rPr>
        <w:t>Elixhauser Comorbidity Index</w:t>
      </w:r>
      <w:r>
        <w:rPr>
          <w:sz w:val="24"/>
          <w:szCs w:val="24"/>
          <w:vertAlign w:val="superscript"/>
        </w:rPr>
        <w:t>a</w:t>
      </w:r>
      <w:r w:rsidR="00B9167E">
        <w:rPr>
          <w:sz w:val="24"/>
          <w:szCs w:val="24"/>
        </w:rPr>
        <w:t xml:space="preserve"> Scores</w:t>
      </w:r>
    </w:p>
    <w:p w14:paraId="720EA208" w14:textId="433EE45E" w:rsidR="006A7ACA" w:rsidRDefault="00816B5A" w:rsidP="00816B5A">
      <w:pPr>
        <w:pStyle w:val="NormalWeb"/>
        <w:spacing w:line="480" w:lineRule="auto"/>
        <w:rPr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4D62879C" wp14:editId="57F940F0">
            <wp:extent cx="4241068" cy="3086100"/>
            <wp:effectExtent l="0" t="0" r="7620" b="0"/>
            <wp:docPr id="16" name="Picture 16" descr="C:\Users\Sarah\AppData\Local\Microsoft\Windows\INetCache\Content.MSO\7235E8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rah\AppData\Local\Microsoft\Windows\INetCache\Content.MSO\7235E8D5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865" cy="314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5555F" w14:textId="4F9C70FF" w:rsidR="006A7ACA" w:rsidRDefault="006A7ACA" w:rsidP="006A7AC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Elixhauser Comorbidity In</w:t>
      </w:r>
      <w:r w:rsidRPr="00DB1107">
        <w:rPr>
          <w:sz w:val="24"/>
          <w:szCs w:val="24"/>
        </w:rPr>
        <w:t>dex</w:t>
      </w:r>
      <w:r>
        <w:rPr>
          <w:sz w:val="24"/>
          <w:szCs w:val="24"/>
        </w:rPr>
        <w:t>–categorization of the comorbidities based on the International Classification of Diseases (Elixhauser et al., 1998).</w:t>
      </w:r>
    </w:p>
    <w:p w14:paraId="77E9B8F8" w14:textId="1CFEB266" w:rsidR="006A7ACA" w:rsidRDefault="006A7ACA" w:rsidP="00816B5A">
      <w:pPr>
        <w:pStyle w:val="NormalWeb"/>
        <w:spacing w:line="480" w:lineRule="auto"/>
        <w:rPr>
          <w:sz w:val="24"/>
          <w:szCs w:val="24"/>
        </w:rPr>
        <w:sectPr w:rsidR="006A7ACA" w:rsidSect="00044DE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C6A02F8" w14:textId="20ADC719" w:rsidR="00816B5A" w:rsidRDefault="00816B5A" w:rsidP="006A7ACA">
      <w:pPr>
        <w:pStyle w:val="NormalWeb"/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Table </w:t>
      </w:r>
      <w:r w:rsidR="00552537">
        <w:rPr>
          <w:sz w:val="24"/>
          <w:szCs w:val="24"/>
        </w:rPr>
        <w:t>e7</w:t>
      </w:r>
      <w:r w:rsidR="00724FC9">
        <w:rPr>
          <w:sz w:val="24"/>
          <w:szCs w:val="24"/>
        </w:rPr>
        <w:t xml:space="preserve">. </w:t>
      </w:r>
      <w:r w:rsidR="005A241F">
        <w:rPr>
          <w:sz w:val="24"/>
          <w:szCs w:val="24"/>
        </w:rPr>
        <w:t xml:space="preserve"> Logistic </w:t>
      </w:r>
      <w:r w:rsidR="006A7ACA">
        <w:rPr>
          <w:sz w:val="24"/>
          <w:szCs w:val="24"/>
        </w:rPr>
        <w:t>r</w:t>
      </w:r>
      <w:r w:rsidR="005A241F">
        <w:rPr>
          <w:sz w:val="24"/>
          <w:szCs w:val="24"/>
        </w:rPr>
        <w:t xml:space="preserve">egression of </w:t>
      </w:r>
      <w:r w:rsidR="006A7ACA">
        <w:rPr>
          <w:sz w:val="24"/>
          <w:szCs w:val="24"/>
        </w:rPr>
        <w:t>n</w:t>
      </w:r>
      <w:r w:rsidR="000373B4">
        <w:rPr>
          <w:sz w:val="24"/>
          <w:szCs w:val="24"/>
        </w:rPr>
        <w:t xml:space="preserve">urse </w:t>
      </w:r>
      <w:r w:rsidR="006A7ACA">
        <w:rPr>
          <w:sz w:val="24"/>
          <w:szCs w:val="24"/>
        </w:rPr>
        <w:t>c</w:t>
      </w:r>
      <w:r w:rsidR="005A241F">
        <w:rPr>
          <w:sz w:val="24"/>
          <w:szCs w:val="24"/>
        </w:rPr>
        <w:t xml:space="preserve">ontinuity on </w:t>
      </w:r>
      <w:r w:rsidR="006A7ACA">
        <w:rPr>
          <w:sz w:val="24"/>
          <w:szCs w:val="24"/>
        </w:rPr>
        <w:t>r</w:t>
      </w:r>
      <w:r w:rsidR="005A241F">
        <w:rPr>
          <w:sz w:val="24"/>
          <w:szCs w:val="24"/>
        </w:rPr>
        <w:t>eadmissions for tertiles of Elixhauser Comorbidity Index Scores (</w:t>
      </w:r>
      <w:r w:rsidR="006A7ACA">
        <w:rPr>
          <w:sz w:val="24"/>
          <w:szCs w:val="24"/>
        </w:rPr>
        <w:t>m</w:t>
      </w:r>
      <w:r w:rsidR="005A241F">
        <w:rPr>
          <w:sz w:val="24"/>
          <w:szCs w:val="24"/>
        </w:rPr>
        <w:t xml:space="preserve">arginal </w:t>
      </w:r>
      <w:r w:rsidR="006A7ACA">
        <w:rPr>
          <w:sz w:val="24"/>
          <w:szCs w:val="24"/>
        </w:rPr>
        <w:t>e</w:t>
      </w:r>
      <w:r w:rsidR="005A241F">
        <w:rPr>
          <w:sz w:val="24"/>
          <w:szCs w:val="24"/>
        </w:rPr>
        <w:t>ffects)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4230"/>
        <w:gridCol w:w="1980"/>
        <w:gridCol w:w="2340"/>
      </w:tblGrid>
      <w:tr w:rsidR="00816B5A" w:rsidRPr="003C13A1" w14:paraId="04F45512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CE1D" w14:textId="77777777" w:rsidR="00816B5A" w:rsidRPr="00CA6AA0" w:rsidRDefault="00816B5A" w:rsidP="00044D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2F90" w14:textId="26EBE339" w:rsidR="00816B5A" w:rsidRPr="006A7ACA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ED/Obs</w:t>
            </w:r>
            <w:r w:rsidR="006A7AC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78E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Readmission</w:t>
            </w:r>
          </w:p>
        </w:tc>
      </w:tr>
      <w:tr w:rsidR="00816B5A" w:rsidRPr="003C13A1" w14:paraId="5A566A66" w14:textId="77777777" w:rsidTr="00044DE6">
        <w:trPr>
          <w:trHeight w:val="300"/>
        </w:trPr>
        <w:tc>
          <w:tcPr>
            <w:tcW w:w="4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3F86" w14:textId="35D0D0ED" w:rsidR="00816B5A" w:rsidRPr="00CA6AA0" w:rsidRDefault="00641583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Nurse </w:t>
            </w:r>
            <w:r w:rsidR="00816B5A"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Continuity</w:t>
            </w:r>
            <w:r w:rsidR="006A7AC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a</w:t>
            </w:r>
            <w:r w:rsidR="00816B5A"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(average marginal effect)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1C30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E5F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-0.008*</w:t>
            </w:r>
          </w:p>
        </w:tc>
      </w:tr>
      <w:tr w:rsidR="00816B5A" w:rsidRPr="003C13A1" w14:paraId="78F0B07F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C41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811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(-0.005 - 0.0151)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283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(-0.017 - -0.000)</w:t>
            </w:r>
          </w:p>
        </w:tc>
      </w:tr>
      <w:tr w:rsidR="00816B5A" w:rsidRPr="003C13A1" w14:paraId="75663691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EA07" w14:textId="684C76D9" w:rsidR="00816B5A" w:rsidRPr="00CA6AA0" w:rsidRDefault="00641583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Nurse </w:t>
            </w:r>
            <w:r w:rsidR="00816B5A"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Continuity at: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EBFB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C31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B5A" w:rsidRPr="003C13A1" w14:paraId="63D34119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5F3F" w14:textId="4278D45A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Lowest Elixhauser</w:t>
            </w:r>
            <w:r w:rsidR="006A7ACA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c</w:t>
            </w: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D66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9B5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0.004</w:t>
            </w:r>
          </w:p>
        </w:tc>
      </w:tr>
      <w:tr w:rsidR="00816B5A" w:rsidRPr="003C13A1" w14:paraId="5267943B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51A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008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(-0.012 - 0.012)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2AB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(-0.007 - 0.014)</w:t>
            </w:r>
          </w:p>
        </w:tc>
      </w:tr>
      <w:tr w:rsidR="00816B5A" w:rsidRPr="003C13A1" w14:paraId="1671FBB9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E8F0C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Middle Elixhauser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A39D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993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-0.009</w:t>
            </w:r>
          </w:p>
        </w:tc>
      </w:tr>
      <w:tr w:rsidR="00816B5A" w:rsidRPr="003C13A1" w14:paraId="2680C3B3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29DC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D6A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(-0.012 - 0.024)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913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(-0.026 - 0.007)</w:t>
            </w:r>
          </w:p>
        </w:tc>
      </w:tr>
      <w:tr w:rsidR="00816B5A" w:rsidRPr="003C13A1" w14:paraId="2E78DD9C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5FE7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Highest Elixhauser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EB6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270A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-0.031*</w:t>
            </w:r>
          </w:p>
        </w:tc>
      </w:tr>
      <w:tr w:rsidR="00816B5A" w:rsidRPr="003C13A1" w14:paraId="38AE0558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77D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9E6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(-0.007 - 0.030)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1FEE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(-0.054 - -0.008)</w:t>
            </w:r>
          </w:p>
        </w:tc>
      </w:tr>
      <w:tr w:rsidR="00816B5A" w:rsidRPr="003C13A1" w14:paraId="61D26154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FD7BD" w14:textId="76B27634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Nurse</w:t>
            </w:r>
            <w:r w:rsidR="00044D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Readiness for Hospital Discharge</w:t>
            </w: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Mean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2E2D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36E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-0.008**</w:t>
            </w:r>
          </w:p>
        </w:tc>
      </w:tr>
      <w:tr w:rsidR="00816B5A" w:rsidRPr="003C13A1" w14:paraId="5BC04F8A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BC9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D37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(-0.085 - 0.001)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D02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(-0.013 - -0.003)</w:t>
            </w:r>
          </w:p>
        </w:tc>
      </w:tr>
      <w:tr w:rsidR="00816B5A" w:rsidRPr="003C13A1" w14:paraId="72CA7A21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3AE5" w14:textId="651D8345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Patient </w:t>
            </w:r>
            <w:r w:rsidR="00044D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Readiness for Hospital Discharge </w:t>
            </w: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544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458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0.001</w:t>
            </w:r>
          </w:p>
        </w:tc>
      </w:tr>
      <w:tr w:rsidR="00816B5A" w:rsidRPr="003C13A1" w14:paraId="235CDAB5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358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76E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(-0.006 - 0.002)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11A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(-0.003 - 0.005)</w:t>
            </w:r>
          </w:p>
        </w:tc>
      </w:tr>
      <w:tr w:rsidR="00816B5A" w:rsidRPr="003C13A1" w14:paraId="03013FA8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1D95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B01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0.010*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A5A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-0.011</w:t>
            </w:r>
          </w:p>
        </w:tc>
      </w:tr>
      <w:tr w:rsidR="00816B5A" w:rsidRPr="003C13A1" w14:paraId="1C91D08E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BBC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113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(0.002 - 0.019)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9843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(-0.024 - 0.003)</w:t>
            </w:r>
          </w:p>
        </w:tc>
      </w:tr>
      <w:tr w:rsidR="00816B5A" w:rsidRPr="003C13A1" w14:paraId="4E97FE44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8F43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AF3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-0.001***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B65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-0.000</w:t>
            </w:r>
          </w:p>
        </w:tc>
      </w:tr>
      <w:tr w:rsidR="00816B5A" w:rsidRPr="003C13A1" w14:paraId="62D55969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636D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159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(-0.001 - -0.00)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A57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(-0.001 - 0.000)</w:t>
            </w:r>
          </w:p>
        </w:tc>
      </w:tr>
      <w:tr w:rsidR="00816B5A" w:rsidRPr="003C13A1" w14:paraId="14E9E66F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3FE2B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Native American/Alaskan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A761D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FCB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0.009</w:t>
            </w:r>
          </w:p>
        </w:tc>
      </w:tr>
      <w:tr w:rsidR="00816B5A" w:rsidRPr="003C13A1" w14:paraId="6B88E422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E8E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785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(-0.052 - 0.031)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DE28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(-0.018 - 0.035)</w:t>
            </w:r>
          </w:p>
        </w:tc>
      </w:tr>
      <w:tr w:rsidR="00816B5A" w:rsidRPr="003C13A1" w14:paraId="42BBDE91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CCEE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CBE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707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-0.001</w:t>
            </w:r>
          </w:p>
        </w:tc>
      </w:tr>
      <w:tr w:rsidR="00816B5A" w:rsidRPr="003C13A1" w14:paraId="1A1B5C91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6450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198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(-0.075 - 0.006)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DB3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(-0.036 - 0.034)</w:t>
            </w:r>
          </w:p>
        </w:tc>
      </w:tr>
      <w:tr w:rsidR="00816B5A" w:rsidRPr="003C13A1" w14:paraId="5BA4478B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F820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A81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714C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0.010</w:t>
            </w:r>
          </w:p>
        </w:tc>
      </w:tr>
      <w:tr w:rsidR="00816B5A" w:rsidRPr="003C13A1" w14:paraId="52352437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7D0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839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(-0.029 - 0.029)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940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(-0.013 - 0.032)</w:t>
            </w:r>
          </w:p>
        </w:tc>
      </w:tr>
      <w:tr w:rsidR="00816B5A" w:rsidRPr="003C13A1" w14:paraId="7329C120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B30FE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Hawaiian/Pacific Islander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570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018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-0.025</w:t>
            </w:r>
          </w:p>
        </w:tc>
      </w:tr>
      <w:tr w:rsidR="00816B5A" w:rsidRPr="003C13A1" w14:paraId="713308A2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CDD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0D5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(-0.115 - 0.121)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D68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(-0.120 - 0.069)</w:t>
            </w:r>
          </w:p>
        </w:tc>
      </w:tr>
      <w:tr w:rsidR="00816B5A" w:rsidRPr="003C13A1" w14:paraId="1C7046A3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2324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F25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104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</w:tr>
      <w:tr w:rsidR="00816B5A" w:rsidRPr="003C13A1" w14:paraId="4307F4EE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977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3ED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(-0.060 - 0.006)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A80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(-0.018 - 0.018)</w:t>
            </w:r>
          </w:p>
        </w:tc>
      </w:tr>
      <w:tr w:rsidR="00816B5A" w:rsidRPr="003C13A1" w14:paraId="09AA37AC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321E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72B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3A0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-0.021</w:t>
            </w:r>
          </w:p>
        </w:tc>
      </w:tr>
      <w:tr w:rsidR="00816B5A" w:rsidRPr="003C13A1" w14:paraId="2424BBA7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65E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0D0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(-0.020 - 0.021)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0DC0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(-0.046 - 0.004)</w:t>
            </w:r>
          </w:p>
        </w:tc>
      </w:tr>
      <w:tr w:rsidR="00816B5A" w:rsidRPr="003C13A1" w14:paraId="36E0EA0B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AC5E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Unknown Ethnicity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C8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753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-0.076**</w:t>
            </w:r>
          </w:p>
        </w:tc>
      </w:tr>
      <w:tr w:rsidR="00816B5A" w:rsidRPr="003C13A1" w14:paraId="0F806402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75C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5F53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(-0.008 - 0.021)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DE39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(-0.123 - -0.029)</w:t>
            </w:r>
          </w:p>
        </w:tc>
      </w:tr>
      <w:tr w:rsidR="00816B5A" w:rsidRPr="003C13A1" w14:paraId="73016052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5FE4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Lives Alone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08C6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694A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0.001</w:t>
            </w:r>
          </w:p>
        </w:tc>
      </w:tr>
      <w:tr w:rsidR="00816B5A" w:rsidRPr="003C13A1" w14:paraId="1F5E590C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9169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487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(-0.011 - 0.016)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BE99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(-0.009 - 0.012)</w:t>
            </w:r>
          </w:p>
        </w:tc>
      </w:tr>
      <w:tr w:rsidR="00816B5A" w:rsidRPr="003C13A1" w14:paraId="79DA199E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E480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AC6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0.020**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1A0D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0.018</w:t>
            </w:r>
          </w:p>
        </w:tc>
      </w:tr>
      <w:tr w:rsidR="00816B5A" w:rsidRPr="003C13A1" w14:paraId="2F34FB3D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5CBB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60FE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(0.006 - 0.034)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605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(-0.002 - 0.037)</w:t>
            </w:r>
          </w:p>
        </w:tc>
      </w:tr>
      <w:tr w:rsidR="00816B5A" w:rsidRPr="003C13A1" w14:paraId="7553D2CF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17A6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EF8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0.028**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FF0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0.031**</w:t>
            </w:r>
          </w:p>
        </w:tc>
      </w:tr>
      <w:tr w:rsidR="00816B5A" w:rsidRPr="003C13A1" w14:paraId="4F532F1A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478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21D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(0.010 - 0.045)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40F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(0.011 - 0.051)</w:t>
            </w:r>
          </w:p>
        </w:tc>
      </w:tr>
      <w:tr w:rsidR="00816B5A" w:rsidRPr="003C13A1" w14:paraId="0E5A0D3E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DD73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Uninsured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58E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2EE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0.011</w:t>
            </w:r>
          </w:p>
        </w:tc>
      </w:tr>
      <w:tr w:rsidR="00816B5A" w:rsidRPr="003C13A1" w14:paraId="2CEF99F0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B54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2FA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(-0.026 - 0.046)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5B86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(-0.022 - 0.045)</w:t>
            </w:r>
          </w:p>
        </w:tc>
      </w:tr>
      <w:tr w:rsidR="00816B5A" w:rsidRPr="003C13A1" w14:paraId="2454870C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5C35" w14:textId="53ECF0F3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Other Pay</w:t>
            </w:r>
            <w:r w:rsidR="006415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5D2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A3C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0.002</w:t>
            </w:r>
          </w:p>
        </w:tc>
      </w:tr>
      <w:tr w:rsidR="00816B5A" w:rsidRPr="003C13A1" w14:paraId="441A7AF6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9FF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EA0F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(-0.023 - 0.0145)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321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(-0.023 - 0.026)</w:t>
            </w:r>
          </w:p>
        </w:tc>
      </w:tr>
      <w:tr w:rsidR="00816B5A" w:rsidRPr="003C13A1" w14:paraId="05E91748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FF77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Total Length of Stay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58B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22B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0.003***</w:t>
            </w:r>
          </w:p>
        </w:tc>
      </w:tr>
      <w:tr w:rsidR="00816B5A" w:rsidRPr="003C13A1" w14:paraId="7BAE79BF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EC7F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6D3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(-0.001 - 0.002)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6A5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(0.002 - 0.005)</w:t>
            </w:r>
          </w:p>
        </w:tc>
      </w:tr>
      <w:tr w:rsidR="00816B5A" w:rsidRPr="003C13A1" w14:paraId="4E534587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9509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Eye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75D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0DB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-0.079</w:t>
            </w:r>
          </w:p>
        </w:tc>
      </w:tr>
      <w:tr w:rsidR="00816B5A" w:rsidRPr="003C13A1" w14:paraId="7CCAC721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254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21C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(-0.117 - 0.212)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D65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(-0.174 - 0.017)</w:t>
            </w:r>
          </w:p>
        </w:tc>
      </w:tr>
      <w:tr w:rsidR="00816B5A" w:rsidRPr="003C13A1" w14:paraId="14448F44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6430A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887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DE8B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-0.051</w:t>
            </w:r>
          </w:p>
        </w:tc>
      </w:tr>
      <w:tr w:rsidR="00816B5A" w:rsidRPr="003C13A1" w14:paraId="2D3D11C9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8E9C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CB15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(-0.085 - 0.035)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0AE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(-0.120 - 0.008)</w:t>
            </w:r>
          </w:p>
        </w:tc>
      </w:tr>
      <w:tr w:rsidR="00816B5A" w:rsidRPr="003C13A1" w14:paraId="1E308B1C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20C4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C36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920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-0.008</w:t>
            </w:r>
          </w:p>
        </w:tc>
      </w:tr>
      <w:tr w:rsidR="00816B5A" w:rsidRPr="003C13A1" w14:paraId="73D83DAE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5863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CC0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(-0.059 - 0.004)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703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(-0.048 - 0.032)</w:t>
            </w:r>
          </w:p>
        </w:tc>
      </w:tr>
      <w:tr w:rsidR="00816B5A" w:rsidRPr="003C13A1" w14:paraId="40B5B077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2988" w14:textId="4F98F5B3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Cir</w:t>
            </w:r>
            <w:r w:rsidR="00044DE6"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ulatory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20D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1E18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-0.0038</w:t>
            </w:r>
          </w:p>
        </w:tc>
      </w:tr>
      <w:tr w:rsidR="00816B5A" w:rsidRPr="003C13A1" w14:paraId="708BAFD5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968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E95F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(-0.058 - 0.001)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947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(-0.044 - 0.036)</w:t>
            </w:r>
          </w:p>
        </w:tc>
      </w:tr>
      <w:tr w:rsidR="00816B5A" w:rsidRPr="003C13A1" w14:paraId="268A308B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8254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Digestive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A56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77F4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0.001</w:t>
            </w:r>
          </w:p>
        </w:tc>
      </w:tr>
      <w:tr w:rsidR="00816B5A" w:rsidRPr="003C13A1" w14:paraId="377810F0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4F9F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779A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(-0.052 - 0.011)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3F6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(-0.045 - 0.046)</w:t>
            </w:r>
          </w:p>
        </w:tc>
      </w:tr>
      <w:tr w:rsidR="00816B5A" w:rsidRPr="003C13A1" w14:paraId="3A3598C2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A6F3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Hepatobiliary/Pancreatic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70F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D3B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0.025</w:t>
            </w:r>
          </w:p>
        </w:tc>
      </w:tr>
      <w:tr w:rsidR="00816B5A" w:rsidRPr="003C13A1" w14:paraId="31CAE8E8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0C9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D21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(-0.057 - 0.013)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BE2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(-0.023 - 0.073)</w:t>
            </w:r>
          </w:p>
        </w:tc>
      </w:tr>
      <w:tr w:rsidR="00816B5A" w:rsidRPr="003C13A1" w14:paraId="5F59066D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DBDB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36A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-0.036*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D733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-0.045*</w:t>
            </w:r>
          </w:p>
        </w:tc>
      </w:tr>
      <w:tr w:rsidR="00816B5A" w:rsidRPr="003C13A1" w14:paraId="4E1EF45B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657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8F58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(-0.071 - -0.001)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DC3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(-0.086 - -0.005)</w:t>
            </w:r>
          </w:p>
        </w:tc>
      </w:tr>
      <w:tr w:rsidR="00816B5A" w:rsidRPr="003C13A1" w14:paraId="0EF8F146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11583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Skin/Subcutaneous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FCE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-0.035*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501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-0.019</w:t>
            </w:r>
          </w:p>
        </w:tc>
      </w:tr>
      <w:tr w:rsidR="00816B5A" w:rsidRPr="003C13A1" w14:paraId="0AB5EDB5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D46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C982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(-0.066 - -0.003)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076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(-0.060 - 0.021)</w:t>
            </w:r>
          </w:p>
        </w:tc>
      </w:tr>
      <w:tr w:rsidR="00816B5A" w:rsidRPr="003C13A1" w14:paraId="1D018FCC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E797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Endocrine/Metabolic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2D1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F0F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</w:t>
            </w:r>
          </w:p>
        </w:tc>
      </w:tr>
      <w:tr w:rsidR="00816B5A" w:rsidRPr="003C13A1" w14:paraId="65DC4835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4AF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E47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(-0.065 - 0.004)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0FDD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(-0.063 - 0.025)</w:t>
            </w:r>
          </w:p>
        </w:tc>
      </w:tr>
      <w:tr w:rsidR="00816B5A" w:rsidRPr="003C13A1" w14:paraId="5B9999DF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F890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Kidney/Urinary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E87F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254B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0.011</w:t>
            </w:r>
          </w:p>
        </w:tc>
      </w:tr>
      <w:tr w:rsidR="00816B5A" w:rsidRPr="003C13A1" w14:paraId="3D12D5C3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D73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B66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(-0.054 - 0.014)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10DD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(-0.032 - 0.054)</w:t>
            </w:r>
          </w:p>
        </w:tc>
      </w:tr>
      <w:tr w:rsidR="00816B5A" w:rsidRPr="003C13A1" w14:paraId="5587AE21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F6DC3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Male Reproductive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961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292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0.028</w:t>
            </w:r>
          </w:p>
        </w:tc>
      </w:tr>
      <w:tr w:rsidR="00816B5A" w:rsidRPr="003C13A1" w14:paraId="056EFEB3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0B6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E32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(-0.134 - 0.029)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725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(-0.111 - 0.167)</w:t>
            </w:r>
          </w:p>
        </w:tc>
      </w:tr>
      <w:tr w:rsidR="00816B5A" w:rsidRPr="003C13A1" w14:paraId="394735F4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C803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Female Reproductive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ECA4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89B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0.019</w:t>
            </w:r>
          </w:p>
        </w:tc>
      </w:tr>
      <w:tr w:rsidR="00816B5A" w:rsidRPr="003C13A1" w14:paraId="77A6FB57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B0D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560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(-0.101 - 0.042)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C7B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(-0.050 - 0.088)</w:t>
            </w:r>
          </w:p>
        </w:tc>
      </w:tr>
      <w:tr w:rsidR="00816B5A" w:rsidRPr="003C13A1" w14:paraId="6EEE6611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319D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Pregnancy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3B5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24C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-0.021</w:t>
            </w:r>
          </w:p>
        </w:tc>
      </w:tr>
      <w:tr w:rsidR="00816B5A" w:rsidRPr="003C13A1" w14:paraId="66999F12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857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50FD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(-0.087 - 0.061)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F88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(-0.118 - 0.077)</w:t>
            </w:r>
          </w:p>
        </w:tc>
      </w:tr>
      <w:tr w:rsidR="00816B5A" w:rsidRPr="003C13A1" w14:paraId="3A7F4FC2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66C2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Blood/Immunological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E58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8AE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0.044</w:t>
            </w:r>
          </w:p>
        </w:tc>
      </w:tr>
      <w:tr w:rsidR="00816B5A" w:rsidRPr="003C13A1" w14:paraId="7EE85F5E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9F0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389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(-0.064 - 0.025)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C8E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(-0.031 - 0.119)</w:t>
            </w:r>
          </w:p>
        </w:tc>
      </w:tr>
      <w:tr w:rsidR="00816B5A" w:rsidRPr="003C13A1" w14:paraId="69E9A769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F995A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Meloproliferative DD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EEF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F27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0.145</w:t>
            </w:r>
          </w:p>
        </w:tc>
      </w:tr>
      <w:tr w:rsidR="00816B5A" w:rsidRPr="003C13A1" w14:paraId="72EADFBA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469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6B8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(-0.082 - 0.148)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A48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(-0.032 - 0.320)</w:t>
            </w:r>
          </w:p>
        </w:tc>
      </w:tr>
      <w:tr w:rsidR="00816B5A" w:rsidRPr="003C13A1" w14:paraId="698FC317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D91C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Infectious/Parasitic DD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C87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-0.036*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2C2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-0.007</w:t>
            </w:r>
          </w:p>
        </w:tc>
      </w:tr>
      <w:tr w:rsidR="00816B5A" w:rsidRPr="003C13A1" w14:paraId="667A3EE0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C362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461D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(-0.067 - -0.006)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BF7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(-0.048 - 0.033)</w:t>
            </w:r>
          </w:p>
        </w:tc>
      </w:tr>
      <w:tr w:rsidR="00816B5A" w:rsidRPr="003C13A1" w14:paraId="5E3C43EC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00DF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619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FF4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-0.122***</w:t>
            </w:r>
          </w:p>
        </w:tc>
      </w:tr>
      <w:tr w:rsidR="00816B5A" w:rsidRPr="003C13A1" w14:paraId="07B85FC2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9B9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C989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(-0.110 - 0.185)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FE4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(-0.159 - -0.085)</w:t>
            </w:r>
          </w:p>
        </w:tc>
      </w:tr>
      <w:tr w:rsidR="00816B5A" w:rsidRPr="003C13A1" w14:paraId="36A0C516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3BEA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Alcohol/Drug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D60D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FF79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-0.010</w:t>
            </w:r>
          </w:p>
        </w:tc>
      </w:tr>
      <w:tr w:rsidR="00816B5A" w:rsidRPr="003C13A1" w14:paraId="7A808D34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A7D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4F4E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(-0.076 - 0.044)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A0F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(-0.073 - 0.054)</w:t>
            </w:r>
          </w:p>
        </w:tc>
      </w:tr>
      <w:tr w:rsidR="00816B5A" w:rsidRPr="003C13A1" w14:paraId="5DCB3926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03CB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Injury/Poison/Toxin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5EF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B40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-0.046</w:t>
            </w:r>
          </w:p>
        </w:tc>
      </w:tr>
      <w:tr w:rsidR="00816B5A" w:rsidRPr="003C13A1" w14:paraId="36F7F7D6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410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72AF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(-0.068 - 0.007)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30E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(-0.099 - 0.008)</w:t>
            </w:r>
          </w:p>
        </w:tc>
      </w:tr>
      <w:tr w:rsidR="00816B5A" w:rsidRPr="003C13A1" w14:paraId="4B8F16C2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AD53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282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930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-0.008</w:t>
            </w:r>
          </w:p>
        </w:tc>
      </w:tr>
      <w:tr w:rsidR="00816B5A" w:rsidRPr="003C13A1" w14:paraId="25AF9DB6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F88D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41E8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(-0.063 - 0.072)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EAB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(-0.088 - 0.072)</w:t>
            </w:r>
          </w:p>
        </w:tc>
      </w:tr>
      <w:tr w:rsidR="00816B5A" w:rsidRPr="003C13A1" w14:paraId="40FCBC71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209EF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Multiple Trauma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063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578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-0.034</w:t>
            </w:r>
          </w:p>
        </w:tc>
      </w:tr>
      <w:tr w:rsidR="00816B5A" w:rsidRPr="003C13A1" w14:paraId="3F277E57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06F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988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(-0.106 - 0.088)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583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(-0.108 - 0.040)</w:t>
            </w:r>
          </w:p>
        </w:tc>
      </w:tr>
      <w:tr w:rsidR="00816B5A" w:rsidRPr="003C13A1" w14:paraId="5F5E076B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69E34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02DE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9CF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-0.075*</w:t>
            </w:r>
          </w:p>
        </w:tc>
      </w:tr>
      <w:tr w:rsidR="00816B5A" w:rsidRPr="003C13A1" w14:paraId="3E5FAD5B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788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9E2B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(-0.164 - 0.223)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9F0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(-0.135 - -0.015)</w:t>
            </w:r>
          </w:p>
        </w:tc>
      </w:tr>
      <w:tr w:rsidR="00816B5A" w:rsidRPr="003C13A1" w14:paraId="76265C00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3F6B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Transplants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FD10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-0.062*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B56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0.167</w:t>
            </w:r>
          </w:p>
        </w:tc>
      </w:tr>
      <w:tr w:rsidR="00816B5A" w:rsidRPr="003C13A1" w14:paraId="2A7F7E0C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6A8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9B7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(-0.111 - -0.013)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ABF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(-0.039 - 0.373)</w:t>
            </w:r>
          </w:p>
        </w:tc>
      </w:tr>
      <w:tr w:rsidR="00816B5A" w:rsidRPr="003C13A1" w14:paraId="35DF0D76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5F4F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Unrelated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C487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02E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0.040</w:t>
            </w:r>
          </w:p>
        </w:tc>
      </w:tr>
      <w:tr w:rsidR="00816B5A" w:rsidRPr="003C13A1" w14:paraId="18B021A2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449A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40B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(-0.069 - 0.035)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9D6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(-0.036 - 0.116)</w:t>
            </w:r>
          </w:p>
        </w:tc>
      </w:tr>
      <w:tr w:rsidR="00816B5A" w:rsidRPr="003C13A1" w14:paraId="04DE062E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6F395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69A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134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-0.007</w:t>
            </w:r>
          </w:p>
        </w:tc>
      </w:tr>
      <w:tr w:rsidR="00816B5A" w:rsidRPr="003C13A1" w14:paraId="14667483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D5B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F658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(-0.073 - 0.008)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37EE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(-0.055 - 0.040)</w:t>
            </w:r>
          </w:p>
        </w:tc>
      </w:tr>
      <w:tr w:rsidR="00816B5A" w:rsidRPr="003C13A1" w14:paraId="12E1126E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9145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Surgical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C91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BC2E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-0.031*</w:t>
            </w:r>
          </w:p>
        </w:tc>
      </w:tr>
      <w:tr w:rsidR="00816B5A" w:rsidRPr="003C13A1" w14:paraId="21B9D92B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B8D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D065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(-0.024 - 0.004)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86A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(-0.054 - -0.007)</w:t>
            </w:r>
          </w:p>
        </w:tc>
      </w:tr>
      <w:tr w:rsidR="00816B5A" w:rsidRPr="003C13A1" w14:paraId="6D3D4BF3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082E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Med./Surg. 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CA7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231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-0.035</w:t>
            </w:r>
          </w:p>
        </w:tc>
      </w:tr>
      <w:tr w:rsidR="00816B5A" w:rsidRPr="003C13A1" w14:paraId="1D0455B5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894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99D0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(-0.103 - 0.040)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7056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(-0.092 - 0.022)</w:t>
            </w:r>
          </w:p>
        </w:tc>
      </w:tr>
      <w:tr w:rsidR="00816B5A" w:rsidRPr="003C13A1" w14:paraId="29EE54B8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B8A6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30-Day Prior Hosp.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A57A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-0.0100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05BF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0.0343</w:t>
            </w:r>
          </w:p>
        </w:tc>
      </w:tr>
      <w:tr w:rsidR="00816B5A" w:rsidRPr="003C13A1" w14:paraId="2FF205B6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D2A3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8F1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(-0.031 - 0.011)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BDB20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(-0.002 - 0.071)</w:t>
            </w:r>
          </w:p>
        </w:tc>
      </w:tr>
      <w:tr w:rsidR="00816B5A" w:rsidRPr="003C13A1" w14:paraId="3FE47CBC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E718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Unknown 30-Day Prior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8BAC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-0.083***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4922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-0.090***</w:t>
            </w:r>
          </w:p>
        </w:tc>
      </w:tr>
      <w:tr w:rsidR="00816B5A" w:rsidRPr="003C13A1" w14:paraId="36EC9628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1AE7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EEB4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(-0.089 - -0.078)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0691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(-0.121 - -0.059)</w:t>
            </w:r>
          </w:p>
        </w:tc>
      </w:tr>
      <w:tr w:rsidR="00816B5A" w:rsidRPr="003C13A1" w14:paraId="58702E04" w14:textId="77777777" w:rsidTr="00044DE6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96030" w14:textId="77777777" w:rsidR="00816B5A" w:rsidRPr="00CA6AA0" w:rsidRDefault="00816B5A" w:rsidP="00044DE6">
            <w:pPr>
              <w:spacing w:after="0" w:line="240" w:lineRule="auto"/>
              <w:ind w:firstLineChars="100" w:firstLine="20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BDB3D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6B024" w14:textId="77777777" w:rsidR="00816B5A" w:rsidRPr="00CA6AA0" w:rsidRDefault="00816B5A" w:rsidP="00044D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AA0">
              <w:rPr>
                <w:rFonts w:eastAsia="Times New Roman" w:cstheme="minorHAnsi"/>
                <w:color w:val="000000"/>
                <w:sz w:val="20"/>
                <w:szCs w:val="20"/>
              </w:rPr>
              <w:t>18,203</w:t>
            </w:r>
          </w:p>
        </w:tc>
      </w:tr>
    </w:tbl>
    <w:p w14:paraId="25B98B46" w14:textId="33504C8D" w:rsidR="006A7ACA" w:rsidRDefault="006A7ACA" w:rsidP="006A7A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Nurse Continuity: Nurse C</w:t>
      </w:r>
      <w:r w:rsidRPr="00DB1107">
        <w:rPr>
          <w:rFonts w:ascii="Times New Roman" w:hAnsi="Times New Roman" w:cs="Times New Roman"/>
          <w:color w:val="000000"/>
          <w:sz w:val="24"/>
          <w:szCs w:val="24"/>
        </w:rPr>
        <w:t>ontinuity is operationalized to represent the structure of the nursing care assignment as a dichotomous variable, 1=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nurse was assigned to the patient the day prior to discharge and the day of discharge and 0= discharging nurse not assigned on the prior day.</w:t>
      </w:r>
    </w:p>
    <w:p w14:paraId="2A95842E" w14:textId="2D6EBBFE" w:rsidR="006A7ACA" w:rsidRPr="006A7ACA" w:rsidRDefault="006A7ACA" w:rsidP="006A7ACA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B110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/Obs: Emergency department visit or Observation stay &lt;23 hours</w:t>
      </w:r>
      <w:r w:rsidRPr="00DB1107">
        <w:rPr>
          <w:rFonts w:ascii="Times New Roman" w:hAnsi="Times New Roman" w:cs="Times New Roman"/>
          <w:sz w:val="24"/>
          <w:szCs w:val="24"/>
        </w:rPr>
        <w:t xml:space="preserve"> within 30 days</w:t>
      </w:r>
      <w:r>
        <w:rPr>
          <w:rFonts w:ascii="Times New Roman" w:hAnsi="Times New Roman" w:cs="Times New Roman"/>
          <w:sz w:val="24"/>
          <w:szCs w:val="24"/>
        </w:rPr>
        <w:t xml:space="preserve"> post-discharge.</w:t>
      </w:r>
    </w:p>
    <w:p w14:paraId="1479DAAC" w14:textId="77777777" w:rsidR="006A7ACA" w:rsidRDefault="006A7ACA" w:rsidP="006A7AC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Elixhauser Comorbidity In</w:t>
      </w:r>
      <w:r w:rsidRPr="00DB1107">
        <w:rPr>
          <w:sz w:val="24"/>
          <w:szCs w:val="24"/>
        </w:rPr>
        <w:t>dex</w:t>
      </w:r>
      <w:r>
        <w:rPr>
          <w:sz w:val="24"/>
          <w:szCs w:val="24"/>
        </w:rPr>
        <w:t>–categorization of the comorbidities based on the International Classification of Diseases (Elixhauser et al., 1998).</w:t>
      </w:r>
    </w:p>
    <w:p w14:paraId="62A24098" w14:textId="77777777" w:rsidR="00816B5A" w:rsidRDefault="00816B5A" w:rsidP="00816B5A">
      <w:pPr>
        <w:pStyle w:val="NormalWeb"/>
        <w:spacing w:line="480" w:lineRule="auto"/>
        <w:rPr>
          <w:sz w:val="24"/>
          <w:szCs w:val="24"/>
        </w:rPr>
      </w:pPr>
    </w:p>
    <w:p w14:paraId="0594EBB4" w14:textId="77777777" w:rsidR="00816B5A" w:rsidRDefault="00816B5A" w:rsidP="00816B5A">
      <w:pPr>
        <w:pStyle w:val="NormalWeb"/>
        <w:spacing w:line="480" w:lineRule="auto"/>
        <w:rPr>
          <w:sz w:val="24"/>
          <w:szCs w:val="24"/>
        </w:rPr>
      </w:pPr>
    </w:p>
    <w:p w14:paraId="3D22FBC2" w14:textId="77777777" w:rsidR="00816B5A" w:rsidRDefault="00816B5A" w:rsidP="00816B5A">
      <w:pPr>
        <w:pStyle w:val="NormalWeb"/>
        <w:spacing w:line="480" w:lineRule="auto"/>
        <w:rPr>
          <w:sz w:val="24"/>
          <w:szCs w:val="24"/>
        </w:rPr>
      </w:pPr>
    </w:p>
    <w:p w14:paraId="02211121" w14:textId="77777777" w:rsidR="00816B5A" w:rsidRDefault="00816B5A" w:rsidP="00816B5A">
      <w:pPr>
        <w:pStyle w:val="NormalWeb"/>
        <w:spacing w:line="480" w:lineRule="auto"/>
        <w:rPr>
          <w:sz w:val="24"/>
          <w:szCs w:val="24"/>
        </w:rPr>
      </w:pPr>
    </w:p>
    <w:p w14:paraId="499AD5B0" w14:textId="77777777" w:rsidR="00816B5A" w:rsidRDefault="00816B5A" w:rsidP="00816B5A">
      <w:pPr>
        <w:pStyle w:val="NormalWeb"/>
        <w:spacing w:line="480" w:lineRule="auto"/>
        <w:rPr>
          <w:sz w:val="24"/>
          <w:szCs w:val="24"/>
        </w:rPr>
      </w:pPr>
    </w:p>
    <w:p w14:paraId="54048B58" w14:textId="77777777" w:rsidR="00816B5A" w:rsidRDefault="00816B5A" w:rsidP="00816B5A"/>
    <w:bookmarkEnd w:id="0"/>
    <w:p w14:paraId="4A8BFF52" w14:textId="77777777" w:rsidR="00EA76D7" w:rsidRDefault="00EA76D7" w:rsidP="001B0F58">
      <w:pPr>
        <w:pStyle w:val="NormalWeb"/>
        <w:spacing w:line="480" w:lineRule="auto"/>
        <w:rPr>
          <w:sz w:val="24"/>
          <w:szCs w:val="24"/>
        </w:rPr>
      </w:pPr>
    </w:p>
    <w:sectPr w:rsidR="00EA76D7" w:rsidSect="006A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43BF" w14:textId="77777777" w:rsidR="001A430B" w:rsidRDefault="001A430B" w:rsidP="00482638">
      <w:pPr>
        <w:spacing w:after="0" w:line="240" w:lineRule="auto"/>
      </w:pPr>
      <w:r>
        <w:separator/>
      </w:r>
    </w:p>
  </w:endnote>
  <w:endnote w:type="continuationSeparator" w:id="0">
    <w:p w14:paraId="04D5160E" w14:textId="77777777" w:rsidR="001A430B" w:rsidRDefault="001A430B" w:rsidP="0048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07FA" w14:textId="77777777" w:rsidR="00A20257" w:rsidRDefault="00A20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30A6" w14:textId="77777777" w:rsidR="00A20257" w:rsidRDefault="00A20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B491" w14:textId="77777777" w:rsidR="00A20257" w:rsidRDefault="00A20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57FF" w14:textId="77777777" w:rsidR="001A430B" w:rsidRDefault="001A430B" w:rsidP="00482638">
      <w:pPr>
        <w:spacing w:after="0" w:line="240" w:lineRule="auto"/>
      </w:pPr>
      <w:r>
        <w:separator/>
      </w:r>
    </w:p>
  </w:footnote>
  <w:footnote w:type="continuationSeparator" w:id="0">
    <w:p w14:paraId="22AFE3FD" w14:textId="77777777" w:rsidR="001A430B" w:rsidRDefault="001A430B" w:rsidP="0048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E205" w14:textId="77777777" w:rsidR="00A20257" w:rsidRDefault="00A20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0617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EAC503" w14:textId="0B40014D" w:rsidR="00616B83" w:rsidRDefault="00616B83" w:rsidP="00552537">
        <w:pPr>
          <w:pStyle w:val="Header"/>
        </w:pPr>
        <w:r>
          <w:t>CONTINUITY OF CARE</w:t>
        </w:r>
        <w:r>
          <w:tab/>
        </w:r>
        <w:r>
          <w:tab/>
        </w:r>
        <w:r w:rsidR="00A20257">
          <w:t>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4D503" w14:textId="77777777" w:rsidR="00616B83" w:rsidRDefault="00616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6964" w14:textId="77777777" w:rsidR="00A20257" w:rsidRDefault="00A202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99711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173DB2" w14:textId="7CBC5B28" w:rsidR="00616B83" w:rsidRDefault="00616B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B1B0E" w14:textId="77777777" w:rsidR="00616B83" w:rsidRDefault="00616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82D"/>
    <w:multiLevelType w:val="hybridMultilevel"/>
    <w:tmpl w:val="6F4E6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90E"/>
    <w:multiLevelType w:val="multilevel"/>
    <w:tmpl w:val="5C0A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A2094"/>
    <w:multiLevelType w:val="hybridMultilevel"/>
    <w:tmpl w:val="09206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B58"/>
    <w:multiLevelType w:val="hybridMultilevel"/>
    <w:tmpl w:val="FDE4E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5750E"/>
    <w:multiLevelType w:val="hybridMultilevel"/>
    <w:tmpl w:val="D7381F0A"/>
    <w:lvl w:ilvl="0" w:tplc="35C66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2A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CD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C3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66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44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22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AC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87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6C4D"/>
    <w:multiLevelType w:val="hybridMultilevel"/>
    <w:tmpl w:val="209C4284"/>
    <w:lvl w:ilvl="0" w:tplc="207A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B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EA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22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0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E0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6D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69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4A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E76F05"/>
    <w:multiLevelType w:val="hybridMultilevel"/>
    <w:tmpl w:val="BA78FD48"/>
    <w:lvl w:ilvl="0" w:tplc="67B86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41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8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A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2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C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0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C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6719FA"/>
    <w:multiLevelType w:val="multilevel"/>
    <w:tmpl w:val="8E42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386CE7"/>
    <w:multiLevelType w:val="multilevel"/>
    <w:tmpl w:val="6C8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54C52"/>
    <w:multiLevelType w:val="multilevel"/>
    <w:tmpl w:val="7B1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C0FD6"/>
    <w:multiLevelType w:val="hybridMultilevel"/>
    <w:tmpl w:val="81BEE37E"/>
    <w:lvl w:ilvl="0" w:tplc="FBBC0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6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29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C6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A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07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8C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8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A3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F00215"/>
    <w:multiLevelType w:val="hybridMultilevel"/>
    <w:tmpl w:val="5C185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E5F88"/>
    <w:multiLevelType w:val="multilevel"/>
    <w:tmpl w:val="4E9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11523"/>
    <w:multiLevelType w:val="multilevel"/>
    <w:tmpl w:val="491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9408D9"/>
    <w:multiLevelType w:val="multilevel"/>
    <w:tmpl w:val="18B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705846"/>
    <w:multiLevelType w:val="hybridMultilevel"/>
    <w:tmpl w:val="881C2CB6"/>
    <w:lvl w:ilvl="0" w:tplc="88E2C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C5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6D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E4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01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85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AC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E4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0F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92008"/>
    <w:multiLevelType w:val="hybridMultilevel"/>
    <w:tmpl w:val="0CAEAC90"/>
    <w:lvl w:ilvl="0" w:tplc="A9243D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B4ECA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4E0C4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F672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40FC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B6E4A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3E3A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685D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E4800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72F16A3A"/>
    <w:multiLevelType w:val="hybridMultilevel"/>
    <w:tmpl w:val="226A8562"/>
    <w:lvl w:ilvl="0" w:tplc="7F58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61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E7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4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48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EB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6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80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AC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5547DA"/>
    <w:multiLevelType w:val="hybridMultilevel"/>
    <w:tmpl w:val="5F607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15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"/>
  </w:num>
  <w:num w:numId="1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F0"/>
    <w:rsid w:val="0000065C"/>
    <w:rsid w:val="00001587"/>
    <w:rsid w:val="00001F7B"/>
    <w:rsid w:val="0000271C"/>
    <w:rsid w:val="00012E5D"/>
    <w:rsid w:val="0001755F"/>
    <w:rsid w:val="0002088F"/>
    <w:rsid w:val="00020D8B"/>
    <w:rsid w:val="00021171"/>
    <w:rsid w:val="00021249"/>
    <w:rsid w:val="0002147B"/>
    <w:rsid w:val="00021A0D"/>
    <w:rsid w:val="000252EE"/>
    <w:rsid w:val="00036A57"/>
    <w:rsid w:val="00036F30"/>
    <w:rsid w:val="000373B4"/>
    <w:rsid w:val="00037FCB"/>
    <w:rsid w:val="00042E6D"/>
    <w:rsid w:val="00044DE6"/>
    <w:rsid w:val="00044E13"/>
    <w:rsid w:val="0004674C"/>
    <w:rsid w:val="000502A4"/>
    <w:rsid w:val="00051FAF"/>
    <w:rsid w:val="00054CAE"/>
    <w:rsid w:val="000569F5"/>
    <w:rsid w:val="00061904"/>
    <w:rsid w:val="00061933"/>
    <w:rsid w:val="00063663"/>
    <w:rsid w:val="0006589D"/>
    <w:rsid w:val="000708E6"/>
    <w:rsid w:val="0007144E"/>
    <w:rsid w:val="000714E6"/>
    <w:rsid w:val="00080C75"/>
    <w:rsid w:val="00083B95"/>
    <w:rsid w:val="00086677"/>
    <w:rsid w:val="00086D2B"/>
    <w:rsid w:val="0009265F"/>
    <w:rsid w:val="00097A5C"/>
    <w:rsid w:val="000A15E8"/>
    <w:rsid w:val="000A28FA"/>
    <w:rsid w:val="000A5E93"/>
    <w:rsid w:val="000A779B"/>
    <w:rsid w:val="000B6FB9"/>
    <w:rsid w:val="000B7A2A"/>
    <w:rsid w:val="000C1F0D"/>
    <w:rsid w:val="000D2B0C"/>
    <w:rsid w:val="000E1356"/>
    <w:rsid w:val="000E35BA"/>
    <w:rsid w:val="000E5AB3"/>
    <w:rsid w:val="000E6F0D"/>
    <w:rsid w:val="000F16D5"/>
    <w:rsid w:val="000F3231"/>
    <w:rsid w:val="000F4F6C"/>
    <w:rsid w:val="000F53FB"/>
    <w:rsid w:val="000F5657"/>
    <w:rsid w:val="00100E0B"/>
    <w:rsid w:val="00104730"/>
    <w:rsid w:val="001061BD"/>
    <w:rsid w:val="00113A9F"/>
    <w:rsid w:val="001200B1"/>
    <w:rsid w:val="00120114"/>
    <w:rsid w:val="00131FB4"/>
    <w:rsid w:val="0013342C"/>
    <w:rsid w:val="00133442"/>
    <w:rsid w:val="001342E2"/>
    <w:rsid w:val="001342E6"/>
    <w:rsid w:val="00137996"/>
    <w:rsid w:val="00141A01"/>
    <w:rsid w:val="00144C96"/>
    <w:rsid w:val="00155707"/>
    <w:rsid w:val="00164AC4"/>
    <w:rsid w:val="0017214F"/>
    <w:rsid w:val="00172F06"/>
    <w:rsid w:val="00173387"/>
    <w:rsid w:val="00174E9D"/>
    <w:rsid w:val="0017696E"/>
    <w:rsid w:val="00182F78"/>
    <w:rsid w:val="00186FE8"/>
    <w:rsid w:val="0018769E"/>
    <w:rsid w:val="00191692"/>
    <w:rsid w:val="0019563D"/>
    <w:rsid w:val="001A09DB"/>
    <w:rsid w:val="001A430B"/>
    <w:rsid w:val="001A57EC"/>
    <w:rsid w:val="001A7246"/>
    <w:rsid w:val="001B0F58"/>
    <w:rsid w:val="001B2464"/>
    <w:rsid w:val="001B2833"/>
    <w:rsid w:val="001B6745"/>
    <w:rsid w:val="001B700B"/>
    <w:rsid w:val="001C106D"/>
    <w:rsid w:val="001C63B7"/>
    <w:rsid w:val="001C7D23"/>
    <w:rsid w:val="001D0444"/>
    <w:rsid w:val="001D1292"/>
    <w:rsid w:val="001D18FD"/>
    <w:rsid w:val="001D50FA"/>
    <w:rsid w:val="001E16FE"/>
    <w:rsid w:val="001E2C2B"/>
    <w:rsid w:val="001E401C"/>
    <w:rsid w:val="001E4292"/>
    <w:rsid w:val="001E79C5"/>
    <w:rsid w:val="001F16CA"/>
    <w:rsid w:val="001F2380"/>
    <w:rsid w:val="001F2DC0"/>
    <w:rsid w:val="001F43F1"/>
    <w:rsid w:val="001F4A1A"/>
    <w:rsid w:val="001F4FB9"/>
    <w:rsid w:val="001F659D"/>
    <w:rsid w:val="001F698A"/>
    <w:rsid w:val="001F76EF"/>
    <w:rsid w:val="00203D17"/>
    <w:rsid w:val="002077E1"/>
    <w:rsid w:val="002077FE"/>
    <w:rsid w:val="00210B2A"/>
    <w:rsid w:val="00214343"/>
    <w:rsid w:val="00220D42"/>
    <w:rsid w:val="0022241E"/>
    <w:rsid w:val="00224D0D"/>
    <w:rsid w:val="00226D5C"/>
    <w:rsid w:val="00232260"/>
    <w:rsid w:val="00233232"/>
    <w:rsid w:val="00234999"/>
    <w:rsid w:val="00237692"/>
    <w:rsid w:val="002427DD"/>
    <w:rsid w:val="002449B3"/>
    <w:rsid w:val="00247881"/>
    <w:rsid w:val="00247F66"/>
    <w:rsid w:val="00251F2F"/>
    <w:rsid w:val="00253740"/>
    <w:rsid w:val="00254079"/>
    <w:rsid w:val="00254346"/>
    <w:rsid w:val="002552F7"/>
    <w:rsid w:val="0025626C"/>
    <w:rsid w:val="00256F12"/>
    <w:rsid w:val="00257211"/>
    <w:rsid w:val="00261029"/>
    <w:rsid w:val="00266ECA"/>
    <w:rsid w:val="0026760B"/>
    <w:rsid w:val="002717CC"/>
    <w:rsid w:val="00273261"/>
    <w:rsid w:val="00274655"/>
    <w:rsid w:val="00276687"/>
    <w:rsid w:val="002877D3"/>
    <w:rsid w:val="0029037A"/>
    <w:rsid w:val="00291EB2"/>
    <w:rsid w:val="00294B6A"/>
    <w:rsid w:val="0029708E"/>
    <w:rsid w:val="002A267B"/>
    <w:rsid w:val="002A36AB"/>
    <w:rsid w:val="002A442A"/>
    <w:rsid w:val="002B0282"/>
    <w:rsid w:val="002B29E5"/>
    <w:rsid w:val="002B2D10"/>
    <w:rsid w:val="002B4B03"/>
    <w:rsid w:val="002B6CE0"/>
    <w:rsid w:val="002C08B6"/>
    <w:rsid w:val="002C3EBF"/>
    <w:rsid w:val="002C521A"/>
    <w:rsid w:val="002D0E9F"/>
    <w:rsid w:val="002D2CF8"/>
    <w:rsid w:val="002D313C"/>
    <w:rsid w:val="002E059A"/>
    <w:rsid w:val="002E147C"/>
    <w:rsid w:val="002E6599"/>
    <w:rsid w:val="002E741D"/>
    <w:rsid w:val="002F1D1E"/>
    <w:rsid w:val="002F3FEE"/>
    <w:rsid w:val="002F49AA"/>
    <w:rsid w:val="002F75FE"/>
    <w:rsid w:val="0030089E"/>
    <w:rsid w:val="00301312"/>
    <w:rsid w:val="00301323"/>
    <w:rsid w:val="003109E9"/>
    <w:rsid w:val="003119B4"/>
    <w:rsid w:val="00313BDD"/>
    <w:rsid w:val="00313C82"/>
    <w:rsid w:val="0031400F"/>
    <w:rsid w:val="003151DC"/>
    <w:rsid w:val="00315852"/>
    <w:rsid w:val="00316AAF"/>
    <w:rsid w:val="00320C34"/>
    <w:rsid w:val="00327C26"/>
    <w:rsid w:val="00330CBA"/>
    <w:rsid w:val="00330CBF"/>
    <w:rsid w:val="00330E8A"/>
    <w:rsid w:val="00331338"/>
    <w:rsid w:val="00331905"/>
    <w:rsid w:val="00334F47"/>
    <w:rsid w:val="0033506C"/>
    <w:rsid w:val="003419BF"/>
    <w:rsid w:val="003429CF"/>
    <w:rsid w:val="00343142"/>
    <w:rsid w:val="00344515"/>
    <w:rsid w:val="00346518"/>
    <w:rsid w:val="00346BAC"/>
    <w:rsid w:val="003477A6"/>
    <w:rsid w:val="0035131D"/>
    <w:rsid w:val="0035339B"/>
    <w:rsid w:val="003534A7"/>
    <w:rsid w:val="0035601C"/>
    <w:rsid w:val="00356A9E"/>
    <w:rsid w:val="0036286F"/>
    <w:rsid w:val="003641AC"/>
    <w:rsid w:val="00364EF3"/>
    <w:rsid w:val="003670F2"/>
    <w:rsid w:val="003706CA"/>
    <w:rsid w:val="00372E90"/>
    <w:rsid w:val="00376447"/>
    <w:rsid w:val="00376F3B"/>
    <w:rsid w:val="003773AD"/>
    <w:rsid w:val="00377AD7"/>
    <w:rsid w:val="00377CFC"/>
    <w:rsid w:val="00381A7E"/>
    <w:rsid w:val="00382927"/>
    <w:rsid w:val="003870D2"/>
    <w:rsid w:val="003870FA"/>
    <w:rsid w:val="00387942"/>
    <w:rsid w:val="003904EC"/>
    <w:rsid w:val="003915C5"/>
    <w:rsid w:val="003A0F19"/>
    <w:rsid w:val="003A39EB"/>
    <w:rsid w:val="003A4F74"/>
    <w:rsid w:val="003A5E68"/>
    <w:rsid w:val="003A6197"/>
    <w:rsid w:val="003A7922"/>
    <w:rsid w:val="003B099A"/>
    <w:rsid w:val="003B0DF7"/>
    <w:rsid w:val="003B14D8"/>
    <w:rsid w:val="003B3CDE"/>
    <w:rsid w:val="003B3CF6"/>
    <w:rsid w:val="003B3F9B"/>
    <w:rsid w:val="003B5AD4"/>
    <w:rsid w:val="003C4B89"/>
    <w:rsid w:val="003C6212"/>
    <w:rsid w:val="003C6C34"/>
    <w:rsid w:val="003D2006"/>
    <w:rsid w:val="003D3C0C"/>
    <w:rsid w:val="003D45DA"/>
    <w:rsid w:val="003D52BC"/>
    <w:rsid w:val="003D6EA1"/>
    <w:rsid w:val="003E1CFC"/>
    <w:rsid w:val="003E59E7"/>
    <w:rsid w:val="003F40AF"/>
    <w:rsid w:val="00406724"/>
    <w:rsid w:val="00406C57"/>
    <w:rsid w:val="00407C47"/>
    <w:rsid w:val="00411342"/>
    <w:rsid w:val="00411455"/>
    <w:rsid w:val="00411EDF"/>
    <w:rsid w:val="00413CFC"/>
    <w:rsid w:val="00416E29"/>
    <w:rsid w:val="004178A4"/>
    <w:rsid w:val="00422743"/>
    <w:rsid w:val="0042282D"/>
    <w:rsid w:val="00422A71"/>
    <w:rsid w:val="00427483"/>
    <w:rsid w:val="0043586E"/>
    <w:rsid w:val="00437A7C"/>
    <w:rsid w:val="00441B8E"/>
    <w:rsid w:val="00443F73"/>
    <w:rsid w:val="00445902"/>
    <w:rsid w:val="00446491"/>
    <w:rsid w:val="00453969"/>
    <w:rsid w:val="004556FC"/>
    <w:rsid w:val="00456459"/>
    <w:rsid w:val="00460FD8"/>
    <w:rsid w:val="00464B03"/>
    <w:rsid w:val="004669AA"/>
    <w:rsid w:val="0047000C"/>
    <w:rsid w:val="00471478"/>
    <w:rsid w:val="00473F29"/>
    <w:rsid w:val="00475535"/>
    <w:rsid w:val="004756DE"/>
    <w:rsid w:val="00475989"/>
    <w:rsid w:val="0048240A"/>
    <w:rsid w:val="00482638"/>
    <w:rsid w:val="004855BC"/>
    <w:rsid w:val="00490B4C"/>
    <w:rsid w:val="004910E9"/>
    <w:rsid w:val="00491CBD"/>
    <w:rsid w:val="00492097"/>
    <w:rsid w:val="004921A9"/>
    <w:rsid w:val="00492DFC"/>
    <w:rsid w:val="00494D28"/>
    <w:rsid w:val="0049631B"/>
    <w:rsid w:val="004A2753"/>
    <w:rsid w:val="004A2DDB"/>
    <w:rsid w:val="004A3CA8"/>
    <w:rsid w:val="004A5B44"/>
    <w:rsid w:val="004A6083"/>
    <w:rsid w:val="004A72CC"/>
    <w:rsid w:val="004B2D3D"/>
    <w:rsid w:val="004B3031"/>
    <w:rsid w:val="004C0E4C"/>
    <w:rsid w:val="004C769A"/>
    <w:rsid w:val="004D2266"/>
    <w:rsid w:val="004D71EA"/>
    <w:rsid w:val="004D7A94"/>
    <w:rsid w:val="004E52DD"/>
    <w:rsid w:val="004E53B7"/>
    <w:rsid w:val="004E5D1C"/>
    <w:rsid w:val="004F1398"/>
    <w:rsid w:val="004F7263"/>
    <w:rsid w:val="004F7F8C"/>
    <w:rsid w:val="00505C4D"/>
    <w:rsid w:val="00506442"/>
    <w:rsid w:val="005104D4"/>
    <w:rsid w:val="00516D98"/>
    <w:rsid w:val="0051787D"/>
    <w:rsid w:val="00520EA4"/>
    <w:rsid w:val="00522370"/>
    <w:rsid w:val="00522EB7"/>
    <w:rsid w:val="00523002"/>
    <w:rsid w:val="00526DFF"/>
    <w:rsid w:val="00536701"/>
    <w:rsid w:val="0054028A"/>
    <w:rsid w:val="005458AC"/>
    <w:rsid w:val="0054674B"/>
    <w:rsid w:val="00552537"/>
    <w:rsid w:val="0055376B"/>
    <w:rsid w:val="005537F8"/>
    <w:rsid w:val="00556B12"/>
    <w:rsid w:val="005621CF"/>
    <w:rsid w:val="005676CA"/>
    <w:rsid w:val="0057203C"/>
    <w:rsid w:val="005730C4"/>
    <w:rsid w:val="00577DA5"/>
    <w:rsid w:val="00580147"/>
    <w:rsid w:val="00583DB4"/>
    <w:rsid w:val="00585CB7"/>
    <w:rsid w:val="0058794E"/>
    <w:rsid w:val="00590141"/>
    <w:rsid w:val="005903FF"/>
    <w:rsid w:val="005919C4"/>
    <w:rsid w:val="00593930"/>
    <w:rsid w:val="00596BCF"/>
    <w:rsid w:val="005970CF"/>
    <w:rsid w:val="005A241F"/>
    <w:rsid w:val="005A3B56"/>
    <w:rsid w:val="005A4BFE"/>
    <w:rsid w:val="005A7760"/>
    <w:rsid w:val="005B1263"/>
    <w:rsid w:val="005B1EFB"/>
    <w:rsid w:val="005B2D7E"/>
    <w:rsid w:val="005B7118"/>
    <w:rsid w:val="005C596C"/>
    <w:rsid w:val="005C742D"/>
    <w:rsid w:val="005D3D5F"/>
    <w:rsid w:val="005D5919"/>
    <w:rsid w:val="005D6135"/>
    <w:rsid w:val="005D77FF"/>
    <w:rsid w:val="005D7B62"/>
    <w:rsid w:val="005E4525"/>
    <w:rsid w:val="005E5000"/>
    <w:rsid w:val="005E569C"/>
    <w:rsid w:val="005E5B3F"/>
    <w:rsid w:val="005F148B"/>
    <w:rsid w:val="005F15F1"/>
    <w:rsid w:val="005F7D68"/>
    <w:rsid w:val="006005F1"/>
    <w:rsid w:val="0060194C"/>
    <w:rsid w:val="0060373C"/>
    <w:rsid w:val="00604DD4"/>
    <w:rsid w:val="00606E29"/>
    <w:rsid w:val="00615B01"/>
    <w:rsid w:val="00616B83"/>
    <w:rsid w:val="00623D30"/>
    <w:rsid w:val="00624AC4"/>
    <w:rsid w:val="00625FD2"/>
    <w:rsid w:val="00633E53"/>
    <w:rsid w:val="00637D02"/>
    <w:rsid w:val="00640458"/>
    <w:rsid w:val="00641583"/>
    <w:rsid w:val="00642AD2"/>
    <w:rsid w:val="00642F1D"/>
    <w:rsid w:val="00643DF7"/>
    <w:rsid w:val="0064441C"/>
    <w:rsid w:val="0064503E"/>
    <w:rsid w:val="00645E2D"/>
    <w:rsid w:val="0064789E"/>
    <w:rsid w:val="0065076F"/>
    <w:rsid w:val="0065086B"/>
    <w:rsid w:val="006638A1"/>
    <w:rsid w:val="00664E88"/>
    <w:rsid w:val="0066552C"/>
    <w:rsid w:val="00667679"/>
    <w:rsid w:val="00671E97"/>
    <w:rsid w:val="00680B88"/>
    <w:rsid w:val="006812AD"/>
    <w:rsid w:val="00683549"/>
    <w:rsid w:val="006871DC"/>
    <w:rsid w:val="00690F2A"/>
    <w:rsid w:val="00693095"/>
    <w:rsid w:val="006934B9"/>
    <w:rsid w:val="00693AFF"/>
    <w:rsid w:val="00693CE5"/>
    <w:rsid w:val="006A0DF1"/>
    <w:rsid w:val="006A7ACA"/>
    <w:rsid w:val="006A7D81"/>
    <w:rsid w:val="006B144D"/>
    <w:rsid w:val="006B1B14"/>
    <w:rsid w:val="006B24DA"/>
    <w:rsid w:val="006B3B13"/>
    <w:rsid w:val="006B478C"/>
    <w:rsid w:val="006C02FF"/>
    <w:rsid w:val="006C29EE"/>
    <w:rsid w:val="006C78B2"/>
    <w:rsid w:val="006D1100"/>
    <w:rsid w:val="006D5ACE"/>
    <w:rsid w:val="006D7158"/>
    <w:rsid w:val="006E1E56"/>
    <w:rsid w:val="006E3AB2"/>
    <w:rsid w:val="006F0D3D"/>
    <w:rsid w:val="006F3D0B"/>
    <w:rsid w:val="006F46EC"/>
    <w:rsid w:val="006F77C4"/>
    <w:rsid w:val="007002E8"/>
    <w:rsid w:val="0070433F"/>
    <w:rsid w:val="00711382"/>
    <w:rsid w:val="0071322B"/>
    <w:rsid w:val="00717423"/>
    <w:rsid w:val="007174CB"/>
    <w:rsid w:val="007246C2"/>
    <w:rsid w:val="00724FC9"/>
    <w:rsid w:val="00727100"/>
    <w:rsid w:val="00731FBD"/>
    <w:rsid w:val="0073466E"/>
    <w:rsid w:val="0073583A"/>
    <w:rsid w:val="0073726F"/>
    <w:rsid w:val="00737BC4"/>
    <w:rsid w:val="00740B6D"/>
    <w:rsid w:val="00741487"/>
    <w:rsid w:val="007436FE"/>
    <w:rsid w:val="00750688"/>
    <w:rsid w:val="007509B9"/>
    <w:rsid w:val="00752E2E"/>
    <w:rsid w:val="00756B15"/>
    <w:rsid w:val="00756FCE"/>
    <w:rsid w:val="00757915"/>
    <w:rsid w:val="00757963"/>
    <w:rsid w:val="0076192F"/>
    <w:rsid w:val="00761A28"/>
    <w:rsid w:val="0076636B"/>
    <w:rsid w:val="00766CDE"/>
    <w:rsid w:val="007700CA"/>
    <w:rsid w:val="007710EA"/>
    <w:rsid w:val="00774AEF"/>
    <w:rsid w:val="00781F94"/>
    <w:rsid w:val="00787DF5"/>
    <w:rsid w:val="00787FAF"/>
    <w:rsid w:val="007908A5"/>
    <w:rsid w:val="00791A85"/>
    <w:rsid w:val="007A050D"/>
    <w:rsid w:val="007A143F"/>
    <w:rsid w:val="007A6B14"/>
    <w:rsid w:val="007A6F0E"/>
    <w:rsid w:val="007A742E"/>
    <w:rsid w:val="007B11C2"/>
    <w:rsid w:val="007B2EC4"/>
    <w:rsid w:val="007B399B"/>
    <w:rsid w:val="007B41B2"/>
    <w:rsid w:val="007B6715"/>
    <w:rsid w:val="007B7C84"/>
    <w:rsid w:val="007C3EAD"/>
    <w:rsid w:val="007C563C"/>
    <w:rsid w:val="007C630B"/>
    <w:rsid w:val="007C7819"/>
    <w:rsid w:val="007C79E1"/>
    <w:rsid w:val="007C7A87"/>
    <w:rsid w:val="007D03A5"/>
    <w:rsid w:val="007D2236"/>
    <w:rsid w:val="007D3716"/>
    <w:rsid w:val="007D3D07"/>
    <w:rsid w:val="007D41FA"/>
    <w:rsid w:val="007D4F2C"/>
    <w:rsid w:val="007E0FA4"/>
    <w:rsid w:val="007E2EDD"/>
    <w:rsid w:val="007E3534"/>
    <w:rsid w:val="007E652C"/>
    <w:rsid w:val="007E689C"/>
    <w:rsid w:val="007E76D7"/>
    <w:rsid w:val="007F32D8"/>
    <w:rsid w:val="00800109"/>
    <w:rsid w:val="008005F1"/>
    <w:rsid w:val="00801AA8"/>
    <w:rsid w:val="00807500"/>
    <w:rsid w:val="00807F28"/>
    <w:rsid w:val="0081022E"/>
    <w:rsid w:val="008102EE"/>
    <w:rsid w:val="00811824"/>
    <w:rsid w:val="00812DD7"/>
    <w:rsid w:val="00816768"/>
    <w:rsid w:val="00816B5A"/>
    <w:rsid w:val="00817208"/>
    <w:rsid w:val="00823DF7"/>
    <w:rsid w:val="00826E71"/>
    <w:rsid w:val="00827440"/>
    <w:rsid w:val="008274C5"/>
    <w:rsid w:val="0083004A"/>
    <w:rsid w:val="008343C2"/>
    <w:rsid w:val="008349B7"/>
    <w:rsid w:val="0084183F"/>
    <w:rsid w:val="0084487D"/>
    <w:rsid w:val="008466CC"/>
    <w:rsid w:val="00850513"/>
    <w:rsid w:val="008510B1"/>
    <w:rsid w:val="00851FE4"/>
    <w:rsid w:val="0085535B"/>
    <w:rsid w:val="00855D81"/>
    <w:rsid w:val="0086646B"/>
    <w:rsid w:val="00867A42"/>
    <w:rsid w:val="00871E11"/>
    <w:rsid w:val="008737F0"/>
    <w:rsid w:val="00874526"/>
    <w:rsid w:val="0087598C"/>
    <w:rsid w:val="00876DF8"/>
    <w:rsid w:val="008842EC"/>
    <w:rsid w:val="00885D41"/>
    <w:rsid w:val="008873D6"/>
    <w:rsid w:val="008876FF"/>
    <w:rsid w:val="00893EC8"/>
    <w:rsid w:val="00894CDF"/>
    <w:rsid w:val="008A711F"/>
    <w:rsid w:val="008A7170"/>
    <w:rsid w:val="008B2F3F"/>
    <w:rsid w:val="008C1840"/>
    <w:rsid w:val="008C4A78"/>
    <w:rsid w:val="008C5158"/>
    <w:rsid w:val="008C7859"/>
    <w:rsid w:val="008D06FE"/>
    <w:rsid w:val="008D33DE"/>
    <w:rsid w:val="008D788F"/>
    <w:rsid w:val="008D7F7C"/>
    <w:rsid w:val="008E2577"/>
    <w:rsid w:val="008E2CC7"/>
    <w:rsid w:val="008E50B6"/>
    <w:rsid w:val="008E5BA6"/>
    <w:rsid w:val="008E66D4"/>
    <w:rsid w:val="008E7CBC"/>
    <w:rsid w:val="008F0AB4"/>
    <w:rsid w:val="008F3467"/>
    <w:rsid w:val="008F46EA"/>
    <w:rsid w:val="008F4ACF"/>
    <w:rsid w:val="008F4F76"/>
    <w:rsid w:val="008F53F7"/>
    <w:rsid w:val="009012D8"/>
    <w:rsid w:val="00901C7D"/>
    <w:rsid w:val="00902E87"/>
    <w:rsid w:val="009046FD"/>
    <w:rsid w:val="00904F97"/>
    <w:rsid w:val="00911BBC"/>
    <w:rsid w:val="00911F63"/>
    <w:rsid w:val="00912E51"/>
    <w:rsid w:val="00917FE3"/>
    <w:rsid w:val="00920657"/>
    <w:rsid w:val="009216E1"/>
    <w:rsid w:val="00923119"/>
    <w:rsid w:val="00924DBC"/>
    <w:rsid w:val="0093040C"/>
    <w:rsid w:val="009353A4"/>
    <w:rsid w:val="00937936"/>
    <w:rsid w:val="009435CE"/>
    <w:rsid w:val="00944BE4"/>
    <w:rsid w:val="0095129E"/>
    <w:rsid w:val="00951B7D"/>
    <w:rsid w:val="009572CD"/>
    <w:rsid w:val="009615DC"/>
    <w:rsid w:val="0096572E"/>
    <w:rsid w:val="009660F2"/>
    <w:rsid w:val="009671BF"/>
    <w:rsid w:val="0096772A"/>
    <w:rsid w:val="00973B8C"/>
    <w:rsid w:val="00976FB9"/>
    <w:rsid w:val="00982126"/>
    <w:rsid w:val="00984414"/>
    <w:rsid w:val="0098599E"/>
    <w:rsid w:val="00985A64"/>
    <w:rsid w:val="009869C8"/>
    <w:rsid w:val="00990872"/>
    <w:rsid w:val="00991831"/>
    <w:rsid w:val="00993AB8"/>
    <w:rsid w:val="009A1C60"/>
    <w:rsid w:val="009A25EC"/>
    <w:rsid w:val="009A4EA2"/>
    <w:rsid w:val="009A6452"/>
    <w:rsid w:val="009A65BD"/>
    <w:rsid w:val="009A6C66"/>
    <w:rsid w:val="009A76E3"/>
    <w:rsid w:val="009A7866"/>
    <w:rsid w:val="009B281C"/>
    <w:rsid w:val="009B4BD7"/>
    <w:rsid w:val="009B66D8"/>
    <w:rsid w:val="009C154D"/>
    <w:rsid w:val="009C1E20"/>
    <w:rsid w:val="009C2872"/>
    <w:rsid w:val="009C2F1E"/>
    <w:rsid w:val="009C55D9"/>
    <w:rsid w:val="009C58F0"/>
    <w:rsid w:val="009D208D"/>
    <w:rsid w:val="009D4BBD"/>
    <w:rsid w:val="009D6A47"/>
    <w:rsid w:val="009D7A03"/>
    <w:rsid w:val="009D7AFF"/>
    <w:rsid w:val="009E1758"/>
    <w:rsid w:val="009E1B77"/>
    <w:rsid w:val="009E257C"/>
    <w:rsid w:val="009E2ECC"/>
    <w:rsid w:val="009E6DE3"/>
    <w:rsid w:val="009E7063"/>
    <w:rsid w:val="009F2CE9"/>
    <w:rsid w:val="009F3C0C"/>
    <w:rsid w:val="009F7936"/>
    <w:rsid w:val="00A00DC4"/>
    <w:rsid w:val="00A0425D"/>
    <w:rsid w:val="00A0510D"/>
    <w:rsid w:val="00A104BD"/>
    <w:rsid w:val="00A124E3"/>
    <w:rsid w:val="00A12566"/>
    <w:rsid w:val="00A13CD4"/>
    <w:rsid w:val="00A169F9"/>
    <w:rsid w:val="00A20257"/>
    <w:rsid w:val="00A215C6"/>
    <w:rsid w:val="00A21F2F"/>
    <w:rsid w:val="00A23B4E"/>
    <w:rsid w:val="00A31DE9"/>
    <w:rsid w:val="00A32CFE"/>
    <w:rsid w:val="00A33F18"/>
    <w:rsid w:val="00A35B79"/>
    <w:rsid w:val="00A364B5"/>
    <w:rsid w:val="00A37E9C"/>
    <w:rsid w:val="00A429DC"/>
    <w:rsid w:val="00A42CE3"/>
    <w:rsid w:val="00A44285"/>
    <w:rsid w:val="00A45B95"/>
    <w:rsid w:val="00A5099E"/>
    <w:rsid w:val="00A52668"/>
    <w:rsid w:val="00A537AF"/>
    <w:rsid w:val="00A53CE0"/>
    <w:rsid w:val="00A56036"/>
    <w:rsid w:val="00A5657C"/>
    <w:rsid w:val="00A570F4"/>
    <w:rsid w:val="00A57117"/>
    <w:rsid w:val="00A576C8"/>
    <w:rsid w:val="00A656F5"/>
    <w:rsid w:val="00A6621E"/>
    <w:rsid w:val="00A72D82"/>
    <w:rsid w:val="00A7653A"/>
    <w:rsid w:val="00A819E9"/>
    <w:rsid w:val="00A84DB7"/>
    <w:rsid w:val="00A86F48"/>
    <w:rsid w:val="00A92882"/>
    <w:rsid w:val="00A966B3"/>
    <w:rsid w:val="00AA1335"/>
    <w:rsid w:val="00AA1BE5"/>
    <w:rsid w:val="00AA21F4"/>
    <w:rsid w:val="00AA2500"/>
    <w:rsid w:val="00AA2E0D"/>
    <w:rsid w:val="00AA7902"/>
    <w:rsid w:val="00AA7AB8"/>
    <w:rsid w:val="00AB00EA"/>
    <w:rsid w:val="00AB0D5D"/>
    <w:rsid w:val="00AB395C"/>
    <w:rsid w:val="00AB772A"/>
    <w:rsid w:val="00AB7BCC"/>
    <w:rsid w:val="00AC06F1"/>
    <w:rsid w:val="00AC50EE"/>
    <w:rsid w:val="00AC7081"/>
    <w:rsid w:val="00AD4CE5"/>
    <w:rsid w:val="00AD7902"/>
    <w:rsid w:val="00AE3423"/>
    <w:rsid w:val="00AF1C18"/>
    <w:rsid w:val="00B016A7"/>
    <w:rsid w:val="00B03A1A"/>
    <w:rsid w:val="00B07C86"/>
    <w:rsid w:val="00B12DE8"/>
    <w:rsid w:val="00B160D7"/>
    <w:rsid w:val="00B17330"/>
    <w:rsid w:val="00B219D4"/>
    <w:rsid w:val="00B229B0"/>
    <w:rsid w:val="00B240FE"/>
    <w:rsid w:val="00B25FBB"/>
    <w:rsid w:val="00B26044"/>
    <w:rsid w:val="00B327FB"/>
    <w:rsid w:val="00B33535"/>
    <w:rsid w:val="00B412B5"/>
    <w:rsid w:val="00B43618"/>
    <w:rsid w:val="00B47733"/>
    <w:rsid w:val="00B5116B"/>
    <w:rsid w:val="00B53239"/>
    <w:rsid w:val="00B55709"/>
    <w:rsid w:val="00B62A0F"/>
    <w:rsid w:val="00B62D55"/>
    <w:rsid w:val="00B74ABB"/>
    <w:rsid w:val="00B74E74"/>
    <w:rsid w:val="00B761F8"/>
    <w:rsid w:val="00B77B10"/>
    <w:rsid w:val="00B77C58"/>
    <w:rsid w:val="00B806D4"/>
    <w:rsid w:val="00B80C4E"/>
    <w:rsid w:val="00B820D9"/>
    <w:rsid w:val="00B82164"/>
    <w:rsid w:val="00B87D3C"/>
    <w:rsid w:val="00B9167E"/>
    <w:rsid w:val="00B93241"/>
    <w:rsid w:val="00B93AF1"/>
    <w:rsid w:val="00B9424A"/>
    <w:rsid w:val="00B95550"/>
    <w:rsid w:val="00B969DD"/>
    <w:rsid w:val="00BA3E3F"/>
    <w:rsid w:val="00BA46D9"/>
    <w:rsid w:val="00BB3517"/>
    <w:rsid w:val="00BB3B51"/>
    <w:rsid w:val="00BC1F2B"/>
    <w:rsid w:val="00BC27D0"/>
    <w:rsid w:val="00BC4095"/>
    <w:rsid w:val="00BC6F84"/>
    <w:rsid w:val="00BC7102"/>
    <w:rsid w:val="00BC7AFC"/>
    <w:rsid w:val="00BD29C4"/>
    <w:rsid w:val="00BD508C"/>
    <w:rsid w:val="00BD6E54"/>
    <w:rsid w:val="00BE0878"/>
    <w:rsid w:val="00BE21B9"/>
    <w:rsid w:val="00BE2C69"/>
    <w:rsid w:val="00BE66BD"/>
    <w:rsid w:val="00BE6C7C"/>
    <w:rsid w:val="00BF0B2E"/>
    <w:rsid w:val="00BF1158"/>
    <w:rsid w:val="00BF3949"/>
    <w:rsid w:val="00BF3993"/>
    <w:rsid w:val="00BF7437"/>
    <w:rsid w:val="00C124DA"/>
    <w:rsid w:val="00C15552"/>
    <w:rsid w:val="00C16FA9"/>
    <w:rsid w:val="00C201D1"/>
    <w:rsid w:val="00C24381"/>
    <w:rsid w:val="00C244D9"/>
    <w:rsid w:val="00C24945"/>
    <w:rsid w:val="00C24C21"/>
    <w:rsid w:val="00C2655B"/>
    <w:rsid w:val="00C26C2E"/>
    <w:rsid w:val="00C27DCB"/>
    <w:rsid w:val="00C33DA6"/>
    <w:rsid w:val="00C362B1"/>
    <w:rsid w:val="00C36B64"/>
    <w:rsid w:val="00C37AC3"/>
    <w:rsid w:val="00C46730"/>
    <w:rsid w:val="00C476D7"/>
    <w:rsid w:val="00C51E3F"/>
    <w:rsid w:val="00C526BD"/>
    <w:rsid w:val="00C52974"/>
    <w:rsid w:val="00C5513C"/>
    <w:rsid w:val="00C5564B"/>
    <w:rsid w:val="00C608F9"/>
    <w:rsid w:val="00C60C8E"/>
    <w:rsid w:val="00C7103E"/>
    <w:rsid w:val="00C725F0"/>
    <w:rsid w:val="00C72E81"/>
    <w:rsid w:val="00C7714C"/>
    <w:rsid w:val="00C77EAC"/>
    <w:rsid w:val="00C81B4D"/>
    <w:rsid w:val="00C831C9"/>
    <w:rsid w:val="00C93533"/>
    <w:rsid w:val="00C94977"/>
    <w:rsid w:val="00C94AC2"/>
    <w:rsid w:val="00C96496"/>
    <w:rsid w:val="00C96AF9"/>
    <w:rsid w:val="00CA131B"/>
    <w:rsid w:val="00CA1DFC"/>
    <w:rsid w:val="00CA2F84"/>
    <w:rsid w:val="00CA3F9F"/>
    <w:rsid w:val="00CB0DE0"/>
    <w:rsid w:val="00CB61B4"/>
    <w:rsid w:val="00CB7794"/>
    <w:rsid w:val="00CC0667"/>
    <w:rsid w:val="00CC2385"/>
    <w:rsid w:val="00CC2BFA"/>
    <w:rsid w:val="00CC391A"/>
    <w:rsid w:val="00CC63D7"/>
    <w:rsid w:val="00CC65AB"/>
    <w:rsid w:val="00CD3698"/>
    <w:rsid w:val="00CD3C25"/>
    <w:rsid w:val="00CD53EC"/>
    <w:rsid w:val="00CD7953"/>
    <w:rsid w:val="00CE486B"/>
    <w:rsid w:val="00CE6446"/>
    <w:rsid w:val="00CE7782"/>
    <w:rsid w:val="00CF18E9"/>
    <w:rsid w:val="00CF5248"/>
    <w:rsid w:val="00CF58D2"/>
    <w:rsid w:val="00D02113"/>
    <w:rsid w:val="00D03B1D"/>
    <w:rsid w:val="00D0691E"/>
    <w:rsid w:val="00D11BA8"/>
    <w:rsid w:val="00D140E6"/>
    <w:rsid w:val="00D14393"/>
    <w:rsid w:val="00D1484B"/>
    <w:rsid w:val="00D1604A"/>
    <w:rsid w:val="00D17736"/>
    <w:rsid w:val="00D20CD0"/>
    <w:rsid w:val="00D20E3C"/>
    <w:rsid w:val="00D22262"/>
    <w:rsid w:val="00D2319F"/>
    <w:rsid w:val="00D239AB"/>
    <w:rsid w:val="00D26EAF"/>
    <w:rsid w:val="00D30F1A"/>
    <w:rsid w:val="00D360C8"/>
    <w:rsid w:val="00D40551"/>
    <w:rsid w:val="00D41D2B"/>
    <w:rsid w:val="00D4738F"/>
    <w:rsid w:val="00D505DC"/>
    <w:rsid w:val="00D50AD1"/>
    <w:rsid w:val="00D52588"/>
    <w:rsid w:val="00D53A7D"/>
    <w:rsid w:val="00D54356"/>
    <w:rsid w:val="00D54D40"/>
    <w:rsid w:val="00D55525"/>
    <w:rsid w:val="00D562E1"/>
    <w:rsid w:val="00D57267"/>
    <w:rsid w:val="00D57BB5"/>
    <w:rsid w:val="00D60E69"/>
    <w:rsid w:val="00D619AA"/>
    <w:rsid w:val="00D62757"/>
    <w:rsid w:val="00D7703C"/>
    <w:rsid w:val="00D77BC6"/>
    <w:rsid w:val="00D77F0F"/>
    <w:rsid w:val="00D855F9"/>
    <w:rsid w:val="00D9021B"/>
    <w:rsid w:val="00D9285F"/>
    <w:rsid w:val="00D95112"/>
    <w:rsid w:val="00D964D0"/>
    <w:rsid w:val="00D97CE4"/>
    <w:rsid w:val="00DA1F5E"/>
    <w:rsid w:val="00DA2A4B"/>
    <w:rsid w:val="00DB0B04"/>
    <w:rsid w:val="00DB1107"/>
    <w:rsid w:val="00DB2353"/>
    <w:rsid w:val="00DB3310"/>
    <w:rsid w:val="00DB3EE6"/>
    <w:rsid w:val="00DC0357"/>
    <w:rsid w:val="00DD1A79"/>
    <w:rsid w:val="00DD1E73"/>
    <w:rsid w:val="00DD3F84"/>
    <w:rsid w:val="00DD6E7A"/>
    <w:rsid w:val="00DD732F"/>
    <w:rsid w:val="00DE0E35"/>
    <w:rsid w:val="00DE2188"/>
    <w:rsid w:val="00DE21E5"/>
    <w:rsid w:val="00DE309F"/>
    <w:rsid w:val="00DE3529"/>
    <w:rsid w:val="00DE748A"/>
    <w:rsid w:val="00DE75A6"/>
    <w:rsid w:val="00DF07F0"/>
    <w:rsid w:val="00DF16ED"/>
    <w:rsid w:val="00DF4067"/>
    <w:rsid w:val="00E00CEA"/>
    <w:rsid w:val="00E01972"/>
    <w:rsid w:val="00E03957"/>
    <w:rsid w:val="00E15063"/>
    <w:rsid w:val="00E15C3E"/>
    <w:rsid w:val="00E15E60"/>
    <w:rsid w:val="00E2405B"/>
    <w:rsid w:val="00E25553"/>
    <w:rsid w:val="00E259DB"/>
    <w:rsid w:val="00E27F71"/>
    <w:rsid w:val="00E3159A"/>
    <w:rsid w:val="00E421A2"/>
    <w:rsid w:val="00E46760"/>
    <w:rsid w:val="00E531B6"/>
    <w:rsid w:val="00E55B8E"/>
    <w:rsid w:val="00E604D7"/>
    <w:rsid w:val="00E632AB"/>
    <w:rsid w:val="00E63793"/>
    <w:rsid w:val="00E6709D"/>
    <w:rsid w:val="00E67A6C"/>
    <w:rsid w:val="00E759B9"/>
    <w:rsid w:val="00E7727A"/>
    <w:rsid w:val="00E7786C"/>
    <w:rsid w:val="00E779BF"/>
    <w:rsid w:val="00E80D3F"/>
    <w:rsid w:val="00E81CCC"/>
    <w:rsid w:val="00E83E94"/>
    <w:rsid w:val="00E841B9"/>
    <w:rsid w:val="00E84C84"/>
    <w:rsid w:val="00E95707"/>
    <w:rsid w:val="00E95B05"/>
    <w:rsid w:val="00E97B4F"/>
    <w:rsid w:val="00E97CA9"/>
    <w:rsid w:val="00EA25B4"/>
    <w:rsid w:val="00EA4C0E"/>
    <w:rsid w:val="00EA76D7"/>
    <w:rsid w:val="00EB170C"/>
    <w:rsid w:val="00EB1FC1"/>
    <w:rsid w:val="00EB2EA3"/>
    <w:rsid w:val="00EB2F92"/>
    <w:rsid w:val="00EB3088"/>
    <w:rsid w:val="00EB5BF1"/>
    <w:rsid w:val="00EB7F07"/>
    <w:rsid w:val="00EC044F"/>
    <w:rsid w:val="00EC0668"/>
    <w:rsid w:val="00EC0BFB"/>
    <w:rsid w:val="00EC25A9"/>
    <w:rsid w:val="00EC3A9B"/>
    <w:rsid w:val="00EC4C4F"/>
    <w:rsid w:val="00EC5469"/>
    <w:rsid w:val="00EC6AA1"/>
    <w:rsid w:val="00ED15A6"/>
    <w:rsid w:val="00ED2AF0"/>
    <w:rsid w:val="00ED3306"/>
    <w:rsid w:val="00ED3DBB"/>
    <w:rsid w:val="00ED5997"/>
    <w:rsid w:val="00EE1015"/>
    <w:rsid w:val="00EE2483"/>
    <w:rsid w:val="00EE5CFB"/>
    <w:rsid w:val="00EE63CF"/>
    <w:rsid w:val="00EE7479"/>
    <w:rsid w:val="00EF1EA2"/>
    <w:rsid w:val="00EF2E6F"/>
    <w:rsid w:val="00EF30CD"/>
    <w:rsid w:val="00EF4AA7"/>
    <w:rsid w:val="00EF519B"/>
    <w:rsid w:val="00EF63CE"/>
    <w:rsid w:val="00EF7454"/>
    <w:rsid w:val="00F04A25"/>
    <w:rsid w:val="00F04A9F"/>
    <w:rsid w:val="00F11D80"/>
    <w:rsid w:val="00F14181"/>
    <w:rsid w:val="00F155DD"/>
    <w:rsid w:val="00F17F67"/>
    <w:rsid w:val="00F211B0"/>
    <w:rsid w:val="00F25378"/>
    <w:rsid w:val="00F2780E"/>
    <w:rsid w:val="00F32EB6"/>
    <w:rsid w:val="00F3301D"/>
    <w:rsid w:val="00F3354F"/>
    <w:rsid w:val="00F34640"/>
    <w:rsid w:val="00F36AAC"/>
    <w:rsid w:val="00F4000C"/>
    <w:rsid w:val="00F41C60"/>
    <w:rsid w:val="00F4376A"/>
    <w:rsid w:val="00F4455B"/>
    <w:rsid w:val="00F45590"/>
    <w:rsid w:val="00F460DB"/>
    <w:rsid w:val="00F465DF"/>
    <w:rsid w:val="00F47EAD"/>
    <w:rsid w:val="00F5500F"/>
    <w:rsid w:val="00F55032"/>
    <w:rsid w:val="00F64897"/>
    <w:rsid w:val="00F6630F"/>
    <w:rsid w:val="00F66F9E"/>
    <w:rsid w:val="00F71623"/>
    <w:rsid w:val="00F751B9"/>
    <w:rsid w:val="00F75986"/>
    <w:rsid w:val="00F75F82"/>
    <w:rsid w:val="00F77234"/>
    <w:rsid w:val="00F8114A"/>
    <w:rsid w:val="00F824DC"/>
    <w:rsid w:val="00F837AE"/>
    <w:rsid w:val="00F853C9"/>
    <w:rsid w:val="00F903D3"/>
    <w:rsid w:val="00F924F7"/>
    <w:rsid w:val="00F927A9"/>
    <w:rsid w:val="00F93C14"/>
    <w:rsid w:val="00F96546"/>
    <w:rsid w:val="00F979D0"/>
    <w:rsid w:val="00F97FD2"/>
    <w:rsid w:val="00FA4CCF"/>
    <w:rsid w:val="00FA6852"/>
    <w:rsid w:val="00FA7EF2"/>
    <w:rsid w:val="00FB0B3B"/>
    <w:rsid w:val="00FB4010"/>
    <w:rsid w:val="00FC0532"/>
    <w:rsid w:val="00FC0646"/>
    <w:rsid w:val="00FC20D3"/>
    <w:rsid w:val="00FC3325"/>
    <w:rsid w:val="00FC3CC8"/>
    <w:rsid w:val="00FC403E"/>
    <w:rsid w:val="00FC7B0A"/>
    <w:rsid w:val="00FD08E6"/>
    <w:rsid w:val="00FD39AF"/>
    <w:rsid w:val="00FD4400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AF61A"/>
  <w15:chartTrackingRefBased/>
  <w15:docId w15:val="{E0B6A1D6-1E6F-4FD5-BC87-D4D604DE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D4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6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9B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D41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8Char">
    <w:name w:val="Heading 8 Char"/>
    <w:basedOn w:val="DefaultParagraphFont"/>
    <w:link w:val="Heading8"/>
    <w:uiPriority w:val="9"/>
    <w:rsid w:val="00CC0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E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ED2AF0"/>
  </w:style>
  <w:style w:type="character" w:styleId="Strong">
    <w:name w:val="Strong"/>
    <w:basedOn w:val="DefaultParagraphFont"/>
    <w:uiPriority w:val="22"/>
    <w:qFormat/>
    <w:rsid w:val="00ED2AF0"/>
    <w:rPr>
      <w:b/>
      <w:bCs/>
    </w:rPr>
  </w:style>
  <w:style w:type="paragraph" w:styleId="ListParagraph">
    <w:name w:val="List Paragraph"/>
    <w:basedOn w:val="Normal"/>
    <w:uiPriority w:val="34"/>
    <w:qFormat/>
    <w:rsid w:val="00097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EF3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C0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F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4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8B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8510B1"/>
    <w:rPr>
      <w:i/>
      <w:iCs/>
    </w:rPr>
  </w:style>
  <w:style w:type="character" w:customStyle="1" w:styleId="author">
    <w:name w:val="author"/>
    <w:basedOn w:val="DefaultParagraphFont"/>
    <w:rsid w:val="008510B1"/>
  </w:style>
  <w:style w:type="character" w:customStyle="1" w:styleId="articletitle">
    <w:name w:val="articletitle"/>
    <w:basedOn w:val="DefaultParagraphFont"/>
    <w:rsid w:val="008510B1"/>
  </w:style>
  <w:style w:type="character" w:customStyle="1" w:styleId="journaltitle">
    <w:name w:val="journaltitle"/>
    <w:basedOn w:val="DefaultParagraphFont"/>
    <w:rsid w:val="008510B1"/>
  </w:style>
  <w:style w:type="character" w:customStyle="1" w:styleId="vol">
    <w:name w:val="vol"/>
    <w:basedOn w:val="DefaultParagraphFont"/>
    <w:rsid w:val="008510B1"/>
  </w:style>
  <w:style w:type="character" w:customStyle="1" w:styleId="pagefirst">
    <w:name w:val="pagefirst"/>
    <w:basedOn w:val="DefaultParagraphFont"/>
    <w:rsid w:val="008510B1"/>
  </w:style>
  <w:style w:type="character" w:customStyle="1" w:styleId="pagelast">
    <w:name w:val="pagelast"/>
    <w:basedOn w:val="DefaultParagraphFont"/>
    <w:rsid w:val="008510B1"/>
  </w:style>
  <w:style w:type="character" w:customStyle="1" w:styleId="normaltextrun">
    <w:name w:val="normaltextrun"/>
    <w:basedOn w:val="DefaultParagraphFont"/>
    <w:rsid w:val="008510B1"/>
  </w:style>
  <w:style w:type="character" w:customStyle="1" w:styleId="spellingerror">
    <w:name w:val="spellingerror"/>
    <w:basedOn w:val="DefaultParagraphFont"/>
    <w:rsid w:val="00D505DC"/>
  </w:style>
  <w:style w:type="character" w:customStyle="1" w:styleId="a-declarative">
    <w:name w:val="a-declarative"/>
    <w:basedOn w:val="DefaultParagraphFont"/>
    <w:rsid w:val="007D41FA"/>
  </w:style>
  <w:style w:type="paragraph" w:styleId="Header">
    <w:name w:val="header"/>
    <w:basedOn w:val="Normal"/>
    <w:link w:val="HeaderChar"/>
    <w:uiPriority w:val="99"/>
    <w:unhideWhenUsed/>
    <w:rsid w:val="0048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38"/>
  </w:style>
  <w:style w:type="paragraph" w:styleId="Footer">
    <w:name w:val="footer"/>
    <w:basedOn w:val="Normal"/>
    <w:link w:val="FooterChar"/>
    <w:uiPriority w:val="99"/>
    <w:unhideWhenUsed/>
    <w:rsid w:val="0048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38"/>
  </w:style>
  <w:style w:type="paragraph" w:styleId="Revision">
    <w:name w:val="Revision"/>
    <w:hidden/>
    <w:uiPriority w:val="99"/>
    <w:semiHidden/>
    <w:rsid w:val="008005F1"/>
    <w:pPr>
      <w:spacing w:after="0" w:line="240" w:lineRule="auto"/>
    </w:pPr>
  </w:style>
  <w:style w:type="table" w:styleId="TableGrid">
    <w:name w:val="Table Grid"/>
    <w:basedOn w:val="TableNormal"/>
    <w:uiPriority w:val="59"/>
    <w:rsid w:val="00BE087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-citation">
    <w:name w:val="meta-citation"/>
    <w:basedOn w:val="DefaultParagraphFont"/>
    <w:rsid w:val="00BD29C4"/>
  </w:style>
  <w:style w:type="character" w:styleId="FollowedHyperlink">
    <w:name w:val="FollowedHyperlink"/>
    <w:basedOn w:val="DefaultParagraphFont"/>
    <w:uiPriority w:val="99"/>
    <w:semiHidden/>
    <w:unhideWhenUsed/>
    <w:rsid w:val="00DB3310"/>
    <w:rPr>
      <w:color w:val="919191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903D3"/>
    <w:pPr>
      <w:spacing w:after="240" w:line="480" w:lineRule="auto"/>
      <w:ind w:firstLine="360"/>
    </w:pPr>
    <w:rPr>
      <w:rFonts w:eastAsiaTheme="minorEastAsia"/>
    </w:rPr>
  </w:style>
  <w:style w:type="character" w:customStyle="1" w:styleId="bkciteavail">
    <w:name w:val="bk_cite_avail"/>
    <w:basedOn w:val="DefaultParagraphFont"/>
    <w:rsid w:val="005D3D5F"/>
  </w:style>
  <w:style w:type="character" w:customStyle="1" w:styleId="cit">
    <w:name w:val="cit"/>
    <w:basedOn w:val="DefaultParagraphFont"/>
    <w:rsid w:val="003419BF"/>
  </w:style>
  <w:style w:type="character" w:customStyle="1" w:styleId="doi">
    <w:name w:val="doi"/>
    <w:basedOn w:val="DefaultParagraphFont"/>
    <w:rsid w:val="003419BF"/>
  </w:style>
  <w:style w:type="character" w:customStyle="1" w:styleId="fm-citation-ids-label">
    <w:name w:val="fm-citation-ids-label"/>
    <w:basedOn w:val="DefaultParagraphFont"/>
    <w:rsid w:val="003419BF"/>
  </w:style>
  <w:style w:type="paragraph" w:customStyle="1" w:styleId="msonormal0">
    <w:name w:val="msonormal"/>
    <w:basedOn w:val="Normal"/>
    <w:rsid w:val="0081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6B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6B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6B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6B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1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6B5A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09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4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4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137">
                          <w:marLeft w:val="0"/>
                          <w:marRight w:val="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970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669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8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0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3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097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23">
                  <w:marLeft w:val="2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93550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CB24-8AE6-46CB-BCA2-48967374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6555</Words>
  <Characters>37365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Bahr</dc:creator>
  <cp:keywords/>
  <dc:description/>
  <cp:lastModifiedBy>Sarah</cp:lastModifiedBy>
  <cp:revision>6</cp:revision>
  <cp:lastPrinted>2019-04-12T18:40:00Z</cp:lastPrinted>
  <dcterms:created xsi:type="dcterms:W3CDTF">2019-07-14T18:53:00Z</dcterms:created>
  <dcterms:modified xsi:type="dcterms:W3CDTF">2019-08-04T11:55:00Z</dcterms:modified>
</cp:coreProperties>
</file>