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3B00E" w14:textId="05CFC179" w:rsidR="005D7B3A" w:rsidRDefault="005D7B3A" w:rsidP="005E4EA6">
      <w:pPr>
        <w:rPr>
          <w:rFonts w:ascii="Courier New" w:hAnsi="Courier New" w:cs="Courier New"/>
          <w:color w:val="000000"/>
          <w:lang w:val="en-GB"/>
        </w:rPr>
      </w:pPr>
      <w:r w:rsidRPr="00645D1E">
        <w:rPr>
          <w:rFonts w:ascii="Courier New" w:hAnsi="Courier New" w:cs="Courier New"/>
          <w:color w:val="000000"/>
          <w:lang w:val="en-GB"/>
        </w:rPr>
        <w:t>Supplemental Table</w:t>
      </w:r>
      <w:r w:rsidR="005E4EA6" w:rsidRPr="00645D1E">
        <w:rPr>
          <w:rFonts w:ascii="Courier New" w:hAnsi="Courier New" w:cs="Courier New"/>
          <w:color w:val="000000"/>
          <w:lang w:val="en-GB"/>
        </w:rPr>
        <w:t xml:space="preserve"> 1</w:t>
      </w:r>
      <w:r w:rsidRPr="00645D1E">
        <w:rPr>
          <w:rFonts w:ascii="Courier New" w:hAnsi="Courier New" w:cs="Courier New"/>
          <w:color w:val="000000"/>
          <w:lang w:val="en-GB"/>
        </w:rPr>
        <w:t>.</w:t>
      </w:r>
    </w:p>
    <w:p w14:paraId="0E3E016C" w14:textId="77777777" w:rsidR="00645D1E" w:rsidRPr="00645D1E" w:rsidRDefault="00645D1E" w:rsidP="005E4EA6">
      <w:pPr>
        <w:rPr>
          <w:rFonts w:ascii="Courier New" w:hAnsi="Courier New" w:cs="Courier New"/>
          <w:color w:val="000000"/>
          <w:lang w:val="en-GB"/>
        </w:rPr>
      </w:pPr>
    </w:p>
    <w:p w14:paraId="0400F632" w14:textId="1AC7BD45" w:rsidR="005E4EA6" w:rsidRPr="00645D1E" w:rsidRDefault="005E4EA6" w:rsidP="005E4EA6">
      <w:pPr>
        <w:rPr>
          <w:rFonts w:ascii="Courier New" w:hAnsi="Courier New" w:cs="Courier New"/>
          <w:color w:val="000000"/>
          <w:lang w:val="en-GB"/>
        </w:rPr>
      </w:pPr>
      <w:r w:rsidRPr="00645D1E">
        <w:rPr>
          <w:rFonts w:ascii="Courier New" w:hAnsi="Courier New" w:cs="Courier New"/>
          <w:b/>
          <w:color w:val="000000"/>
        </w:rPr>
        <w:t xml:space="preserve">DELPHI CONSENSUS ACHIEVED </w:t>
      </w:r>
      <w:r w:rsidR="005D7B3A" w:rsidRPr="00645D1E">
        <w:rPr>
          <w:rFonts w:ascii="Courier New" w:hAnsi="Courier New" w:cs="Courier New"/>
          <w:b/>
          <w:color w:val="000000"/>
        </w:rPr>
        <w:t xml:space="preserve">AMONG 41 CONTRIBUTORS </w:t>
      </w:r>
      <w:r w:rsidRPr="00645D1E">
        <w:rPr>
          <w:rFonts w:ascii="Courier New" w:hAnsi="Courier New" w:cs="Courier New"/>
          <w:b/>
          <w:color w:val="000000"/>
        </w:rPr>
        <w:t>ON 32 W</w:t>
      </w:r>
      <w:r w:rsidR="005D7B3A" w:rsidRPr="00645D1E">
        <w:rPr>
          <w:rFonts w:ascii="Courier New" w:hAnsi="Courier New" w:cs="Courier New"/>
          <w:b/>
          <w:color w:val="000000"/>
        </w:rPr>
        <w:t xml:space="preserve">OUND BED PREPARATION (WBP) </w:t>
      </w:r>
      <w:r w:rsidRPr="00645D1E">
        <w:rPr>
          <w:rFonts w:ascii="Courier New" w:hAnsi="Courier New" w:cs="Courier New"/>
          <w:b/>
          <w:color w:val="000000"/>
        </w:rPr>
        <w:t xml:space="preserve">2024 STATEMENTS </w:t>
      </w:r>
    </w:p>
    <w:p w14:paraId="33F19662" w14:textId="77777777" w:rsidR="005E4EA6" w:rsidRPr="00D5228F" w:rsidRDefault="005E4EA6" w:rsidP="00645D1E">
      <w:pPr>
        <w:widowControl w:val="0"/>
        <w:pBdr>
          <w:top w:val="nil"/>
          <w:left w:val="nil"/>
          <w:bottom w:val="nil"/>
          <w:right w:val="nil"/>
          <w:between w:val="nil"/>
        </w:pBdr>
        <w:rPr>
          <w:rFonts w:ascii="Arial" w:hAnsi="Arial" w:cs="Arial"/>
          <w:color w:val="0070C0"/>
        </w:rPr>
      </w:pPr>
    </w:p>
    <w:tbl>
      <w:tblPr>
        <w:tblW w:w="96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9629"/>
      </w:tblGrid>
      <w:tr w:rsidR="005E4EA6" w:rsidRPr="00D5228F" w14:paraId="19A7A2CD" w14:textId="77777777" w:rsidTr="005D7B3A">
        <w:trPr>
          <w:trHeight w:val="42"/>
        </w:trPr>
        <w:tc>
          <w:tcPr>
            <w:tcW w:w="9629" w:type="dxa"/>
            <w:shd w:val="clear" w:color="auto" w:fill="D5DCE4" w:themeFill="text2" w:themeFillTint="33"/>
            <w:tcMar>
              <w:top w:w="100" w:type="dxa"/>
              <w:left w:w="100" w:type="dxa"/>
              <w:bottom w:w="100" w:type="dxa"/>
              <w:right w:w="100" w:type="dxa"/>
            </w:tcMar>
          </w:tcPr>
          <w:p w14:paraId="56230C9C" w14:textId="29ECFC9A" w:rsidR="005E4EA6" w:rsidRPr="00D5228F" w:rsidRDefault="005E4EA6" w:rsidP="00897AF9">
            <w:pPr>
              <w:rPr>
                <w:rFonts w:ascii="Arial" w:hAnsi="Arial" w:cs="Arial"/>
                <w:b/>
                <w:bCs/>
                <w:sz w:val="21"/>
                <w:szCs w:val="21"/>
              </w:rPr>
            </w:pPr>
            <w:r w:rsidRPr="00D5228F">
              <w:rPr>
                <w:rFonts w:ascii="Arial" w:hAnsi="Arial" w:cs="Arial"/>
                <w:b/>
                <w:bCs/>
                <w:sz w:val="21"/>
                <w:szCs w:val="21"/>
              </w:rPr>
              <w:t>WBP</w:t>
            </w:r>
            <w:r w:rsidR="005D7B3A">
              <w:rPr>
                <w:rFonts w:ascii="Arial" w:hAnsi="Arial" w:cs="Arial"/>
                <w:b/>
                <w:bCs/>
                <w:sz w:val="21"/>
                <w:szCs w:val="21"/>
              </w:rPr>
              <w:t xml:space="preserve"> </w:t>
            </w:r>
            <w:r w:rsidRPr="00D5228F">
              <w:rPr>
                <w:rFonts w:ascii="Arial" w:hAnsi="Arial" w:cs="Arial"/>
                <w:b/>
                <w:bCs/>
                <w:sz w:val="21"/>
                <w:szCs w:val="21"/>
              </w:rPr>
              <w:t xml:space="preserve">2024 statements with 100% </w:t>
            </w:r>
            <w:r w:rsidR="005D7B3A">
              <w:rPr>
                <w:rFonts w:ascii="Arial" w:hAnsi="Arial" w:cs="Arial"/>
                <w:b/>
                <w:bCs/>
                <w:sz w:val="21"/>
                <w:szCs w:val="21"/>
              </w:rPr>
              <w:t>“</w:t>
            </w:r>
            <w:r w:rsidRPr="00D5228F">
              <w:rPr>
                <w:rFonts w:ascii="Arial" w:hAnsi="Arial" w:cs="Arial"/>
                <w:b/>
                <w:bCs/>
                <w:sz w:val="21"/>
                <w:szCs w:val="21"/>
              </w:rPr>
              <w:t>strongly agree</w:t>
            </w:r>
            <w:r w:rsidR="005D7B3A">
              <w:rPr>
                <w:rFonts w:ascii="Arial" w:hAnsi="Arial" w:cs="Arial"/>
                <w:b/>
                <w:bCs/>
                <w:sz w:val="21"/>
                <w:szCs w:val="21"/>
              </w:rPr>
              <w:t>”</w:t>
            </w:r>
            <w:r w:rsidRPr="00D5228F">
              <w:rPr>
                <w:rFonts w:ascii="Arial" w:hAnsi="Arial" w:cs="Arial"/>
                <w:b/>
                <w:bCs/>
                <w:sz w:val="21"/>
                <w:szCs w:val="21"/>
              </w:rPr>
              <w:t xml:space="preserve"> consensus</w:t>
            </w:r>
          </w:p>
        </w:tc>
      </w:tr>
      <w:tr w:rsidR="005E4EA6" w:rsidRPr="00D5228F" w14:paraId="346146CD" w14:textId="77777777" w:rsidTr="005D7B3A">
        <w:trPr>
          <w:trHeight w:val="303"/>
        </w:trPr>
        <w:tc>
          <w:tcPr>
            <w:tcW w:w="9629" w:type="dxa"/>
            <w:shd w:val="clear" w:color="auto" w:fill="auto"/>
            <w:tcMar>
              <w:top w:w="100" w:type="dxa"/>
              <w:left w:w="100" w:type="dxa"/>
              <w:bottom w:w="100" w:type="dxa"/>
              <w:right w:w="100" w:type="dxa"/>
            </w:tcMar>
          </w:tcPr>
          <w:p w14:paraId="4F1D5C0D" w14:textId="77777777" w:rsidR="005E4EA6" w:rsidRPr="00D5228F" w:rsidRDefault="005E4EA6" w:rsidP="00897AF9">
            <w:pPr>
              <w:widowControl w:val="0"/>
              <w:ind w:right="60"/>
              <w:rPr>
                <w:rFonts w:ascii="Arial" w:hAnsi="Arial" w:cs="Arial"/>
                <w:sz w:val="21"/>
                <w:szCs w:val="21"/>
              </w:rPr>
            </w:pPr>
            <w:r w:rsidRPr="00D5228F">
              <w:rPr>
                <w:rFonts w:ascii="Arial" w:hAnsi="Arial" w:cs="Arial"/>
                <w:sz w:val="21"/>
                <w:szCs w:val="21"/>
              </w:rPr>
              <w:t>10C. Establish timely and effective communication that includes the patient and all interprofessional wound care team members for improved healthcare system wound outcomes.</w:t>
            </w:r>
          </w:p>
        </w:tc>
      </w:tr>
      <w:tr w:rsidR="005E4EA6" w:rsidRPr="00D5228F" w14:paraId="189EDD2A" w14:textId="77777777" w:rsidTr="00897AF9">
        <w:trPr>
          <w:trHeight w:val="298"/>
        </w:trPr>
        <w:tc>
          <w:tcPr>
            <w:tcW w:w="9629" w:type="dxa"/>
            <w:shd w:val="clear" w:color="auto" w:fill="D5DCE4" w:themeFill="text2" w:themeFillTint="33"/>
            <w:tcMar>
              <w:top w:w="100" w:type="dxa"/>
              <w:left w:w="100" w:type="dxa"/>
              <w:bottom w:w="100" w:type="dxa"/>
              <w:right w:w="100" w:type="dxa"/>
            </w:tcMar>
          </w:tcPr>
          <w:p w14:paraId="12E5E56A" w14:textId="612C015A" w:rsidR="005E4EA6" w:rsidRPr="00D5228F" w:rsidRDefault="005E4EA6" w:rsidP="00897AF9">
            <w:pPr>
              <w:rPr>
                <w:rFonts w:ascii="Arial" w:hAnsi="Arial" w:cs="Arial"/>
                <w:b/>
                <w:bCs/>
                <w:sz w:val="21"/>
                <w:szCs w:val="21"/>
              </w:rPr>
            </w:pPr>
            <w:r w:rsidRPr="00D5228F">
              <w:rPr>
                <w:rFonts w:ascii="Arial" w:hAnsi="Arial" w:cs="Arial"/>
                <w:b/>
                <w:bCs/>
                <w:sz w:val="21"/>
                <w:szCs w:val="21"/>
              </w:rPr>
              <w:t>WBP</w:t>
            </w:r>
            <w:r w:rsidR="005D7B3A">
              <w:rPr>
                <w:rFonts w:ascii="Arial" w:hAnsi="Arial" w:cs="Arial"/>
                <w:b/>
                <w:bCs/>
                <w:sz w:val="21"/>
                <w:szCs w:val="21"/>
              </w:rPr>
              <w:t xml:space="preserve"> </w:t>
            </w:r>
            <w:r w:rsidRPr="00D5228F">
              <w:rPr>
                <w:rFonts w:ascii="Arial" w:hAnsi="Arial" w:cs="Arial"/>
                <w:b/>
                <w:bCs/>
                <w:sz w:val="21"/>
                <w:szCs w:val="21"/>
              </w:rPr>
              <w:t xml:space="preserve">2024 statements with 100% </w:t>
            </w:r>
            <w:r w:rsidR="005D7B3A">
              <w:rPr>
                <w:rFonts w:ascii="Arial" w:hAnsi="Arial" w:cs="Arial"/>
                <w:b/>
                <w:bCs/>
                <w:sz w:val="21"/>
                <w:szCs w:val="21"/>
              </w:rPr>
              <w:t>“</w:t>
            </w:r>
            <w:r w:rsidRPr="00D5228F">
              <w:rPr>
                <w:rFonts w:ascii="Arial" w:hAnsi="Arial" w:cs="Arial"/>
                <w:b/>
                <w:bCs/>
                <w:sz w:val="21"/>
                <w:szCs w:val="21"/>
              </w:rPr>
              <w:t>strongly agree</w:t>
            </w:r>
            <w:r w:rsidR="005D7B3A">
              <w:rPr>
                <w:rFonts w:ascii="Arial" w:hAnsi="Arial" w:cs="Arial"/>
                <w:b/>
                <w:bCs/>
                <w:sz w:val="21"/>
                <w:szCs w:val="21"/>
              </w:rPr>
              <w:t>”</w:t>
            </w:r>
            <w:r w:rsidRPr="00D5228F">
              <w:rPr>
                <w:rFonts w:ascii="Arial" w:hAnsi="Arial" w:cs="Arial"/>
                <w:b/>
                <w:bCs/>
                <w:sz w:val="21"/>
                <w:szCs w:val="21"/>
              </w:rPr>
              <w:t xml:space="preserve"> </w:t>
            </w:r>
            <w:r w:rsidR="005D7B3A">
              <w:rPr>
                <w:rFonts w:ascii="Arial" w:hAnsi="Arial" w:cs="Arial"/>
                <w:b/>
                <w:bCs/>
                <w:sz w:val="21"/>
                <w:szCs w:val="21"/>
              </w:rPr>
              <w:t>or “</w:t>
            </w:r>
            <w:r w:rsidRPr="00D5228F">
              <w:rPr>
                <w:rFonts w:ascii="Arial" w:hAnsi="Arial" w:cs="Arial"/>
                <w:b/>
                <w:bCs/>
                <w:sz w:val="21"/>
                <w:szCs w:val="21"/>
              </w:rPr>
              <w:t>agree</w:t>
            </w:r>
            <w:r w:rsidR="005D7B3A">
              <w:rPr>
                <w:rFonts w:ascii="Arial" w:hAnsi="Arial" w:cs="Arial"/>
                <w:b/>
                <w:bCs/>
                <w:sz w:val="21"/>
                <w:szCs w:val="21"/>
              </w:rPr>
              <w:t>”</w:t>
            </w:r>
            <w:r w:rsidRPr="00D5228F">
              <w:rPr>
                <w:rFonts w:ascii="Arial" w:hAnsi="Arial" w:cs="Arial"/>
                <w:b/>
                <w:bCs/>
                <w:sz w:val="21"/>
                <w:szCs w:val="21"/>
              </w:rPr>
              <w:t xml:space="preserve"> consensus</w:t>
            </w:r>
          </w:p>
        </w:tc>
      </w:tr>
      <w:tr w:rsidR="005E4EA6" w:rsidRPr="00D5228F" w14:paraId="4074CF39" w14:textId="77777777" w:rsidTr="00897AF9">
        <w:trPr>
          <w:trHeight w:val="734"/>
        </w:trPr>
        <w:tc>
          <w:tcPr>
            <w:tcW w:w="9629" w:type="dxa"/>
            <w:shd w:val="clear" w:color="auto" w:fill="auto"/>
            <w:tcMar>
              <w:top w:w="100" w:type="dxa"/>
              <w:left w:w="100" w:type="dxa"/>
              <w:bottom w:w="100" w:type="dxa"/>
              <w:right w:w="100" w:type="dxa"/>
            </w:tcMar>
          </w:tcPr>
          <w:p w14:paraId="21975CF1" w14:textId="6BE62CE3" w:rsidR="005E4EA6" w:rsidRPr="00D5228F" w:rsidRDefault="005E4EA6" w:rsidP="00897AF9">
            <w:pPr>
              <w:widowControl w:val="0"/>
              <w:ind w:right="60"/>
              <w:rPr>
                <w:rFonts w:ascii="Arial" w:hAnsi="Arial" w:cs="Arial"/>
                <w:sz w:val="21"/>
                <w:szCs w:val="21"/>
              </w:rPr>
            </w:pPr>
            <w:r w:rsidRPr="00D5228F">
              <w:rPr>
                <w:rFonts w:ascii="Arial" w:hAnsi="Arial" w:cs="Arial"/>
                <w:sz w:val="21"/>
                <w:szCs w:val="21"/>
              </w:rPr>
              <w:t>1C. Triage the most important causes/comorbidities to treat immediately and design targeted intervention(s) within locally available support systems/resources.</w:t>
            </w:r>
          </w:p>
          <w:p w14:paraId="46D5445F" w14:textId="77777777" w:rsidR="005E4EA6" w:rsidRPr="00D5228F" w:rsidRDefault="005E4EA6" w:rsidP="00897AF9">
            <w:pPr>
              <w:widowControl w:val="0"/>
              <w:rPr>
                <w:rFonts w:ascii="Arial" w:hAnsi="Arial" w:cs="Arial"/>
                <w:sz w:val="21"/>
                <w:szCs w:val="21"/>
              </w:rPr>
            </w:pPr>
            <w:r w:rsidRPr="00D5228F">
              <w:rPr>
                <w:rFonts w:ascii="Arial" w:hAnsi="Arial" w:cs="Arial"/>
                <w:sz w:val="21"/>
                <w:szCs w:val="21"/>
              </w:rPr>
              <w:t>2A. Assess pain using a pain scale with a targeted plan for nociceptive and/or neuropathic pain management.</w:t>
            </w:r>
          </w:p>
          <w:p w14:paraId="7EACBA8A" w14:textId="7E4B44B5" w:rsidR="005E4EA6" w:rsidRPr="00D5228F" w:rsidRDefault="005E4EA6" w:rsidP="00897AF9">
            <w:pPr>
              <w:widowControl w:val="0"/>
              <w:pBdr>
                <w:top w:val="nil"/>
                <w:left w:val="nil"/>
                <w:bottom w:val="nil"/>
                <w:right w:val="nil"/>
                <w:between w:val="nil"/>
              </w:pBdr>
              <w:rPr>
                <w:rFonts w:ascii="Arial" w:hAnsi="Arial" w:cs="Arial"/>
                <w:color w:val="000000"/>
                <w:sz w:val="21"/>
                <w:szCs w:val="21"/>
              </w:rPr>
            </w:pPr>
            <w:r w:rsidRPr="00D5228F">
              <w:rPr>
                <w:rFonts w:ascii="Arial" w:hAnsi="Arial" w:cs="Arial"/>
                <w:sz w:val="21"/>
                <w:szCs w:val="21"/>
              </w:rPr>
              <w:t xml:space="preserve">2B. Identify </w:t>
            </w:r>
            <w:r w:rsidR="005D7B3A">
              <w:rPr>
                <w:rFonts w:ascii="Arial" w:hAnsi="Arial" w:cs="Arial"/>
                <w:sz w:val="21"/>
                <w:szCs w:val="21"/>
              </w:rPr>
              <w:t>activities of daily living</w:t>
            </w:r>
            <w:r w:rsidRPr="00D5228F">
              <w:rPr>
                <w:rFonts w:ascii="Arial" w:hAnsi="Arial" w:cs="Arial"/>
                <w:sz w:val="21"/>
                <w:szCs w:val="21"/>
              </w:rPr>
              <w:t xml:space="preserve"> that may affect healing outcomes.</w:t>
            </w:r>
          </w:p>
          <w:p w14:paraId="437D2BA8" w14:textId="77777777" w:rsidR="005E4EA6" w:rsidRPr="00D5228F" w:rsidRDefault="005E4EA6" w:rsidP="00897AF9">
            <w:pPr>
              <w:widowControl w:val="0"/>
              <w:ind w:right="60"/>
              <w:rPr>
                <w:rFonts w:ascii="Arial" w:hAnsi="Arial" w:cs="Arial"/>
                <w:sz w:val="21"/>
                <w:szCs w:val="21"/>
              </w:rPr>
            </w:pPr>
            <w:r w:rsidRPr="00D5228F">
              <w:rPr>
                <w:rFonts w:ascii="Arial" w:hAnsi="Arial" w:cs="Arial"/>
                <w:color w:val="202124"/>
                <w:sz w:val="21"/>
                <w:szCs w:val="21"/>
              </w:rPr>
              <w:t>2D. Empower patients using sustainable educational interventions that include their support system. When possible, use the patient’s primary language and consider their cultural background, religion, accepted behaviors, taboos, and beliefs</w:t>
            </w:r>
            <w:r w:rsidRPr="00D5228F">
              <w:rPr>
                <w:rFonts w:ascii="Arial" w:hAnsi="Arial" w:cs="Arial"/>
                <w:sz w:val="21"/>
                <w:szCs w:val="21"/>
              </w:rPr>
              <w:t>.</w:t>
            </w:r>
          </w:p>
          <w:p w14:paraId="340098AF" w14:textId="77777777" w:rsidR="005E4EA6" w:rsidRPr="00D5228F" w:rsidRDefault="005E4EA6" w:rsidP="00897AF9">
            <w:pPr>
              <w:widowControl w:val="0"/>
              <w:ind w:right="100"/>
              <w:rPr>
                <w:rFonts w:ascii="Arial" w:hAnsi="Arial" w:cs="Arial"/>
                <w:sz w:val="21"/>
                <w:szCs w:val="21"/>
              </w:rPr>
            </w:pPr>
            <w:r w:rsidRPr="00D5228F">
              <w:rPr>
                <w:rFonts w:ascii="Arial" w:hAnsi="Arial" w:cs="Arial"/>
                <w:sz w:val="21"/>
                <w:szCs w:val="21"/>
              </w:rPr>
              <w:t>4A. Document wound progress from baseline to establish measurable healing trajectories (paper-based and/or photoimaging, if available).</w:t>
            </w:r>
          </w:p>
          <w:p w14:paraId="15EE4473" w14:textId="77777777" w:rsidR="005E4EA6" w:rsidRPr="00D5228F" w:rsidRDefault="005E4EA6" w:rsidP="00897AF9">
            <w:pPr>
              <w:widowControl w:val="0"/>
              <w:ind w:right="60"/>
              <w:rPr>
                <w:rFonts w:ascii="Arial" w:hAnsi="Arial" w:cs="Arial"/>
                <w:color w:val="000000" w:themeColor="text1"/>
                <w:sz w:val="21"/>
                <w:szCs w:val="21"/>
              </w:rPr>
            </w:pPr>
            <w:r w:rsidRPr="00D5228F">
              <w:rPr>
                <w:rFonts w:ascii="Arial" w:hAnsi="Arial" w:cs="Arial"/>
                <w:color w:val="000000" w:themeColor="text1"/>
                <w:sz w:val="21"/>
                <w:szCs w:val="21"/>
              </w:rPr>
              <w:t>4C. Reassess and document wounds regularly at appropriate intervals over time with available resources. Document and maintain confidentiality of the data.</w:t>
            </w:r>
          </w:p>
          <w:p w14:paraId="70C49F34" w14:textId="666B9509" w:rsidR="005E4EA6" w:rsidRPr="00D5228F" w:rsidRDefault="005E4EA6" w:rsidP="00897AF9">
            <w:pPr>
              <w:widowControl w:val="0"/>
              <w:ind w:right="420"/>
              <w:rPr>
                <w:rFonts w:ascii="Arial" w:hAnsi="Arial" w:cs="Arial"/>
                <w:sz w:val="21"/>
                <w:szCs w:val="21"/>
              </w:rPr>
            </w:pPr>
            <w:r w:rsidRPr="00D5228F">
              <w:rPr>
                <w:rFonts w:ascii="Arial" w:hAnsi="Arial" w:cs="Arial"/>
                <w:sz w:val="21"/>
                <w:szCs w:val="21"/>
              </w:rPr>
              <w:t>6A. Treat local/superficial wound infection (three or more NERDS criteria) with topical antimicrobials.</w:t>
            </w:r>
          </w:p>
          <w:p w14:paraId="421C8D45" w14:textId="77777777" w:rsidR="005E4EA6" w:rsidRPr="00D5228F" w:rsidRDefault="005E4EA6" w:rsidP="00897AF9">
            <w:pPr>
              <w:widowControl w:val="0"/>
              <w:ind w:right="540"/>
              <w:rPr>
                <w:rFonts w:ascii="Arial" w:hAnsi="Arial" w:cs="Arial"/>
                <w:color w:val="000000"/>
                <w:sz w:val="21"/>
                <w:szCs w:val="21"/>
              </w:rPr>
            </w:pPr>
            <w:r w:rsidRPr="00D5228F">
              <w:rPr>
                <w:rFonts w:ascii="Arial" w:hAnsi="Arial" w:cs="Arial"/>
                <w:color w:val="000000"/>
                <w:sz w:val="21"/>
                <w:szCs w:val="21"/>
              </w:rPr>
              <w:t>7C. Determine if wound packings are needed for healable wounds. It could be wet (donate moisture) or dry (absorb moisture).</w:t>
            </w:r>
          </w:p>
          <w:p w14:paraId="5C6461D0" w14:textId="77777777" w:rsidR="005E4EA6" w:rsidRPr="00D5228F" w:rsidRDefault="005E4EA6" w:rsidP="00897AF9">
            <w:pPr>
              <w:widowControl w:val="0"/>
              <w:ind w:right="60"/>
              <w:rPr>
                <w:rFonts w:ascii="Arial" w:hAnsi="Arial" w:cs="Arial"/>
                <w:color w:val="000000"/>
                <w:sz w:val="21"/>
                <w:szCs w:val="21"/>
              </w:rPr>
            </w:pPr>
            <w:r w:rsidRPr="00D5228F">
              <w:rPr>
                <w:rFonts w:ascii="Arial" w:hAnsi="Arial" w:cs="Arial"/>
                <w:color w:val="000000"/>
                <w:sz w:val="21"/>
                <w:szCs w:val="21"/>
              </w:rPr>
              <w:t xml:space="preserve">7D. Establish a targeted moisture reduction protocol in maintenance and </w:t>
            </w:r>
            <w:proofErr w:type="spellStart"/>
            <w:r w:rsidRPr="00D5228F">
              <w:rPr>
                <w:rFonts w:ascii="Arial" w:hAnsi="Arial" w:cs="Arial"/>
                <w:color w:val="000000"/>
                <w:sz w:val="21"/>
                <w:szCs w:val="21"/>
              </w:rPr>
              <w:t>nonhealable</w:t>
            </w:r>
            <w:proofErr w:type="spellEnd"/>
            <w:r w:rsidRPr="00D5228F">
              <w:rPr>
                <w:rFonts w:ascii="Arial" w:hAnsi="Arial" w:cs="Arial"/>
                <w:color w:val="000000"/>
                <w:sz w:val="21"/>
                <w:szCs w:val="21"/>
              </w:rPr>
              <w:t xml:space="preserve"> wounds to reduce bacterial proliferation.</w:t>
            </w:r>
          </w:p>
          <w:p w14:paraId="120948EC" w14:textId="428C477A" w:rsidR="005E4EA6" w:rsidRPr="00D5228F" w:rsidRDefault="005E4EA6" w:rsidP="00897AF9">
            <w:pPr>
              <w:pStyle w:val="NormalWeb"/>
              <w:shd w:val="clear" w:color="auto" w:fill="FFFFFF"/>
              <w:spacing w:before="0" w:beforeAutospacing="0" w:after="0" w:afterAutospacing="0"/>
              <w:rPr>
                <w:rFonts w:ascii="Arial" w:hAnsi="Arial" w:cs="Arial"/>
                <w:color w:val="000000" w:themeColor="text1"/>
                <w:sz w:val="21"/>
                <w:szCs w:val="21"/>
              </w:rPr>
            </w:pPr>
            <w:r w:rsidRPr="00D5228F">
              <w:rPr>
                <w:rFonts w:ascii="Arial" w:hAnsi="Arial" w:cs="Arial"/>
                <w:color w:val="000000" w:themeColor="text1"/>
                <w:sz w:val="21"/>
                <w:szCs w:val="21"/>
              </w:rPr>
              <w:lastRenderedPageBreak/>
              <w:t xml:space="preserve">8A. Consider that healable wounds should be at least 20% </w:t>
            </w:r>
            <w:r w:rsidR="005D7B3A">
              <w:rPr>
                <w:rFonts w:ascii="Arial" w:hAnsi="Arial" w:cs="Arial"/>
                <w:color w:val="000000" w:themeColor="text1"/>
                <w:sz w:val="21"/>
                <w:szCs w:val="21"/>
              </w:rPr>
              <w:t>to</w:t>
            </w:r>
            <w:r w:rsidRPr="00D5228F">
              <w:rPr>
                <w:rFonts w:ascii="Arial" w:hAnsi="Arial" w:cs="Arial"/>
                <w:color w:val="000000" w:themeColor="text1"/>
                <w:sz w:val="21"/>
                <w:szCs w:val="21"/>
              </w:rPr>
              <w:t xml:space="preserve"> 40% smaller by week 4 to heal by week 12. If factors are present that affect healing time (poor glycemic control, for example) additional healing time may be required.</w:t>
            </w:r>
          </w:p>
          <w:p w14:paraId="093F4FD8" w14:textId="77777777" w:rsidR="005E4EA6" w:rsidRPr="00D5228F" w:rsidRDefault="005E4EA6" w:rsidP="00897AF9">
            <w:pPr>
              <w:widowControl w:val="0"/>
              <w:pBdr>
                <w:top w:val="nil"/>
                <w:left w:val="nil"/>
                <w:bottom w:val="nil"/>
                <w:right w:val="nil"/>
                <w:between w:val="nil"/>
              </w:pBdr>
              <w:ind w:right="116"/>
              <w:rPr>
                <w:rFonts w:ascii="Arial" w:hAnsi="Arial" w:cs="Arial"/>
                <w:color w:val="000000" w:themeColor="text1"/>
                <w:sz w:val="21"/>
                <w:szCs w:val="21"/>
              </w:rPr>
            </w:pPr>
            <w:r w:rsidRPr="00D5228F">
              <w:rPr>
                <w:rFonts w:ascii="Arial" w:hAnsi="Arial" w:cs="Arial"/>
                <w:color w:val="000000" w:themeColor="text1"/>
                <w:sz w:val="21"/>
                <w:szCs w:val="21"/>
              </w:rPr>
              <w:t>8B. Allocate additional time to healing beyond 12 weeks in healable wounds if there are limited available resources and continue with consistent care.</w:t>
            </w:r>
          </w:p>
          <w:p w14:paraId="5CE6B73B" w14:textId="1A9EDE7A" w:rsidR="005E4EA6" w:rsidRPr="00D5228F" w:rsidRDefault="005E4EA6" w:rsidP="00897AF9">
            <w:pPr>
              <w:widowControl w:val="0"/>
              <w:ind w:right="60"/>
              <w:rPr>
                <w:rFonts w:ascii="Arial" w:hAnsi="Arial" w:cs="Arial"/>
                <w:color w:val="000000" w:themeColor="text1"/>
                <w:sz w:val="21"/>
                <w:szCs w:val="21"/>
              </w:rPr>
            </w:pPr>
            <w:r w:rsidRPr="00D5228F">
              <w:rPr>
                <w:rFonts w:ascii="Arial" w:hAnsi="Arial" w:cs="Arial"/>
                <w:color w:val="000000" w:themeColor="text1"/>
                <w:sz w:val="21"/>
                <w:szCs w:val="21"/>
              </w:rPr>
              <w:t>8C. Prioritize referral to specialist centers (when available) for diagnostic testing and/or a skin biopsy, especially when faced with severe resource restrictions.</w:t>
            </w:r>
          </w:p>
          <w:p w14:paraId="1A104141" w14:textId="77777777" w:rsidR="005E4EA6" w:rsidRPr="00D5228F" w:rsidRDefault="005E4EA6" w:rsidP="00897AF9">
            <w:pPr>
              <w:widowControl w:val="0"/>
              <w:ind w:right="60"/>
              <w:rPr>
                <w:rFonts w:ascii="Arial" w:hAnsi="Arial" w:cs="Arial"/>
                <w:color w:val="000000"/>
                <w:sz w:val="21"/>
                <w:szCs w:val="21"/>
              </w:rPr>
            </w:pPr>
            <w:r w:rsidRPr="00D5228F">
              <w:rPr>
                <w:rFonts w:ascii="Arial" w:hAnsi="Arial" w:cs="Arial"/>
                <w:color w:val="000000"/>
                <w:sz w:val="21"/>
                <w:szCs w:val="21"/>
              </w:rPr>
              <w:t>9B. Decide on adjunctive therapies through an interprofessional team approach and include a prior risk-to-benefit analysis.</w:t>
            </w:r>
          </w:p>
          <w:p w14:paraId="7CA426E3" w14:textId="77777777" w:rsidR="005E4EA6" w:rsidRPr="00D5228F" w:rsidRDefault="005E4EA6" w:rsidP="00897AF9">
            <w:pPr>
              <w:widowControl w:val="0"/>
              <w:pBdr>
                <w:top w:val="nil"/>
                <w:left w:val="nil"/>
                <w:bottom w:val="nil"/>
                <w:right w:val="nil"/>
                <w:between w:val="nil"/>
              </w:pBdr>
              <w:ind w:right="112"/>
              <w:rPr>
                <w:rFonts w:ascii="Arial" w:hAnsi="Arial" w:cs="Arial"/>
                <w:color w:val="000000"/>
                <w:sz w:val="21"/>
                <w:szCs w:val="21"/>
              </w:rPr>
            </w:pPr>
            <w:r w:rsidRPr="00D5228F">
              <w:rPr>
                <w:rFonts w:ascii="Arial" w:hAnsi="Arial" w:cs="Arial"/>
                <w:sz w:val="21"/>
                <w:szCs w:val="21"/>
              </w:rPr>
              <w:t>10A. Facilitate evidence-informed, culturally competent, and equitable care for all patients.</w:t>
            </w:r>
          </w:p>
        </w:tc>
      </w:tr>
      <w:tr w:rsidR="005E4EA6" w:rsidRPr="00D5228F" w14:paraId="65070D09" w14:textId="77777777" w:rsidTr="005D7B3A">
        <w:trPr>
          <w:trHeight w:val="20"/>
        </w:trPr>
        <w:tc>
          <w:tcPr>
            <w:tcW w:w="9629" w:type="dxa"/>
            <w:shd w:val="clear" w:color="auto" w:fill="D5DCE4" w:themeFill="text2" w:themeFillTint="33"/>
            <w:tcMar>
              <w:top w:w="100" w:type="dxa"/>
              <w:left w:w="100" w:type="dxa"/>
              <w:bottom w:w="100" w:type="dxa"/>
              <w:right w:w="100" w:type="dxa"/>
            </w:tcMar>
          </w:tcPr>
          <w:p w14:paraId="5C3E81D1" w14:textId="1B1B4676" w:rsidR="005E4EA6" w:rsidRPr="00D5228F" w:rsidRDefault="005E4EA6" w:rsidP="00897AF9">
            <w:pPr>
              <w:rPr>
                <w:rFonts w:ascii="Arial" w:hAnsi="Arial" w:cs="Arial"/>
                <w:b/>
                <w:bCs/>
                <w:sz w:val="21"/>
                <w:szCs w:val="21"/>
              </w:rPr>
            </w:pPr>
            <w:r w:rsidRPr="00D5228F">
              <w:rPr>
                <w:rFonts w:ascii="Arial" w:hAnsi="Arial" w:cs="Arial"/>
                <w:b/>
                <w:bCs/>
                <w:sz w:val="21"/>
                <w:szCs w:val="21"/>
              </w:rPr>
              <w:lastRenderedPageBreak/>
              <w:t>WBP</w:t>
            </w:r>
            <w:r w:rsidR="005D7B3A">
              <w:rPr>
                <w:rFonts w:ascii="Arial" w:hAnsi="Arial" w:cs="Arial"/>
                <w:b/>
                <w:bCs/>
                <w:sz w:val="21"/>
                <w:szCs w:val="21"/>
              </w:rPr>
              <w:t xml:space="preserve"> </w:t>
            </w:r>
            <w:r w:rsidRPr="00D5228F">
              <w:rPr>
                <w:rFonts w:ascii="Arial" w:hAnsi="Arial" w:cs="Arial"/>
                <w:b/>
                <w:bCs/>
                <w:sz w:val="21"/>
                <w:szCs w:val="21"/>
              </w:rPr>
              <w:t xml:space="preserve">2024 statements with more than 95% </w:t>
            </w:r>
            <w:r w:rsidR="005D7B3A">
              <w:rPr>
                <w:rFonts w:ascii="Arial" w:hAnsi="Arial" w:cs="Arial"/>
                <w:b/>
                <w:bCs/>
                <w:sz w:val="21"/>
                <w:szCs w:val="21"/>
              </w:rPr>
              <w:t>“</w:t>
            </w:r>
            <w:r w:rsidR="005D7B3A" w:rsidRPr="00D5228F">
              <w:rPr>
                <w:rFonts w:ascii="Arial" w:hAnsi="Arial" w:cs="Arial"/>
                <w:b/>
                <w:bCs/>
                <w:sz w:val="21"/>
                <w:szCs w:val="21"/>
              </w:rPr>
              <w:t>strongly agree</w:t>
            </w:r>
            <w:r w:rsidR="005D7B3A">
              <w:rPr>
                <w:rFonts w:ascii="Arial" w:hAnsi="Arial" w:cs="Arial"/>
                <w:b/>
                <w:bCs/>
                <w:sz w:val="21"/>
                <w:szCs w:val="21"/>
              </w:rPr>
              <w:t>”</w:t>
            </w:r>
            <w:r w:rsidR="005D7B3A" w:rsidRPr="00D5228F">
              <w:rPr>
                <w:rFonts w:ascii="Arial" w:hAnsi="Arial" w:cs="Arial"/>
                <w:b/>
                <w:bCs/>
                <w:sz w:val="21"/>
                <w:szCs w:val="21"/>
              </w:rPr>
              <w:t xml:space="preserve"> </w:t>
            </w:r>
            <w:r w:rsidR="005D7B3A">
              <w:rPr>
                <w:rFonts w:ascii="Arial" w:hAnsi="Arial" w:cs="Arial"/>
                <w:b/>
                <w:bCs/>
                <w:sz w:val="21"/>
                <w:szCs w:val="21"/>
              </w:rPr>
              <w:t>or “</w:t>
            </w:r>
            <w:r w:rsidR="005D7B3A" w:rsidRPr="00D5228F">
              <w:rPr>
                <w:rFonts w:ascii="Arial" w:hAnsi="Arial" w:cs="Arial"/>
                <w:b/>
                <w:bCs/>
                <w:sz w:val="21"/>
                <w:szCs w:val="21"/>
              </w:rPr>
              <w:t>agree</w:t>
            </w:r>
            <w:r w:rsidR="005D7B3A">
              <w:rPr>
                <w:rFonts w:ascii="Arial" w:hAnsi="Arial" w:cs="Arial"/>
                <w:b/>
                <w:bCs/>
                <w:sz w:val="21"/>
                <w:szCs w:val="21"/>
              </w:rPr>
              <w:t>”</w:t>
            </w:r>
            <w:r w:rsidR="005D7B3A" w:rsidRPr="00D5228F">
              <w:rPr>
                <w:rFonts w:ascii="Arial" w:hAnsi="Arial" w:cs="Arial"/>
                <w:b/>
                <w:bCs/>
                <w:sz w:val="21"/>
                <w:szCs w:val="21"/>
              </w:rPr>
              <w:t xml:space="preserve"> </w:t>
            </w:r>
            <w:r w:rsidRPr="00D5228F">
              <w:rPr>
                <w:rFonts w:ascii="Arial" w:hAnsi="Arial" w:cs="Arial"/>
                <w:b/>
                <w:bCs/>
                <w:sz w:val="21"/>
                <w:szCs w:val="21"/>
              </w:rPr>
              <w:t>consensus</w:t>
            </w:r>
          </w:p>
        </w:tc>
      </w:tr>
      <w:tr w:rsidR="005E4EA6" w:rsidRPr="00D5228F" w14:paraId="04A6C095" w14:textId="77777777" w:rsidTr="00897AF9">
        <w:trPr>
          <w:trHeight w:val="1764"/>
        </w:trPr>
        <w:tc>
          <w:tcPr>
            <w:tcW w:w="9629" w:type="dxa"/>
            <w:shd w:val="clear" w:color="auto" w:fill="auto"/>
            <w:tcMar>
              <w:top w:w="100" w:type="dxa"/>
              <w:left w:w="100" w:type="dxa"/>
              <w:bottom w:w="100" w:type="dxa"/>
              <w:right w:w="100" w:type="dxa"/>
            </w:tcMar>
          </w:tcPr>
          <w:p w14:paraId="5A8BF181" w14:textId="77777777" w:rsidR="005E4EA6" w:rsidRPr="00D5228F" w:rsidRDefault="005E4EA6" w:rsidP="00897AF9">
            <w:pPr>
              <w:widowControl w:val="0"/>
              <w:ind w:right="60"/>
              <w:rPr>
                <w:rFonts w:ascii="Arial" w:hAnsi="Arial" w:cs="Arial"/>
                <w:sz w:val="21"/>
                <w:szCs w:val="21"/>
              </w:rPr>
            </w:pPr>
            <w:r w:rsidRPr="00D5228F">
              <w:rPr>
                <w:rFonts w:ascii="Arial" w:hAnsi="Arial" w:cs="Arial"/>
                <w:sz w:val="21"/>
                <w:szCs w:val="21"/>
              </w:rPr>
              <w:t>1A. Assess for adequate arterial perfusion to ensure proper wound healing (palpable foot pulse[s] and/or multiphasic arterial foot artery sounds with an 8 MHz Doppler).</w:t>
            </w:r>
          </w:p>
          <w:p w14:paraId="45BCB688" w14:textId="77777777" w:rsidR="005E4EA6" w:rsidRPr="00D5228F" w:rsidRDefault="005E4EA6" w:rsidP="00897AF9">
            <w:pPr>
              <w:widowControl w:val="0"/>
              <w:ind w:right="60"/>
              <w:rPr>
                <w:rFonts w:ascii="Arial" w:hAnsi="Arial" w:cs="Arial"/>
                <w:sz w:val="21"/>
                <w:szCs w:val="21"/>
              </w:rPr>
            </w:pPr>
            <w:r w:rsidRPr="00D5228F">
              <w:rPr>
                <w:rFonts w:ascii="Arial" w:hAnsi="Arial" w:cs="Arial"/>
                <w:sz w:val="21"/>
                <w:szCs w:val="21"/>
              </w:rPr>
              <w:t>1B. Identify all underlying causes.</w:t>
            </w:r>
          </w:p>
          <w:p w14:paraId="73B362FC" w14:textId="77777777" w:rsidR="005E4EA6" w:rsidRPr="00D5228F" w:rsidRDefault="005E4EA6" w:rsidP="00897AF9">
            <w:pPr>
              <w:widowControl w:val="0"/>
              <w:pBdr>
                <w:top w:val="nil"/>
                <w:left w:val="nil"/>
                <w:bottom w:val="nil"/>
                <w:right w:val="nil"/>
                <w:between w:val="nil"/>
              </w:pBdr>
              <w:rPr>
                <w:rFonts w:ascii="Arial" w:hAnsi="Arial" w:cs="Arial"/>
                <w:color w:val="000000"/>
                <w:sz w:val="21"/>
                <w:szCs w:val="21"/>
              </w:rPr>
            </w:pPr>
            <w:r w:rsidRPr="00D5228F">
              <w:rPr>
                <w:rFonts w:ascii="Arial" w:hAnsi="Arial" w:cs="Arial"/>
                <w:sz w:val="21"/>
                <w:szCs w:val="21"/>
              </w:rPr>
              <w:t>2C. Assess patients for (harmful) lifestyle habits that may impact wound healing (</w:t>
            </w:r>
            <w:proofErr w:type="spellStart"/>
            <w:r w:rsidRPr="00D5228F">
              <w:rPr>
                <w:rFonts w:ascii="Arial" w:hAnsi="Arial" w:cs="Arial"/>
                <w:sz w:val="21"/>
                <w:szCs w:val="21"/>
              </w:rPr>
              <w:t>eg</w:t>
            </w:r>
            <w:proofErr w:type="spellEnd"/>
            <w:r w:rsidRPr="00D5228F">
              <w:rPr>
                <w:rFonts w:ascii="Arial" w:hAnsi="Arial" w:cs="Arial"/>
                <w:sz w:val="21"/>
                <w:szCs w:val="21"/>
              </w:rPr>
              <w:t>, smoking, alcohol, and other substances).</w:t>
            </w:r>
          </w:p>
          <w:p w14:paraId="43E946BF" w14:textId="77777777" w:rsidR="005E4EA6" w:rsidRPr="00D5228F" w:rsidRDefault="005E4EA6" w:rsidP="00897AF9">
            <w:pPr>
              <w:widowControl w:val="0"/>
              <w:ind w:right="40"/>
              <w:rPr>
                <w:rFonts w:ascii="Arial" w:hAnsi="Arial" w:cs="Arial"/>
                <w:sz w:val="21"/>
                <w:szCs w:val="21"/>
              </w:rPr>
            </w:pPr>
            <w:r w:rsidRPr="00D5228F">
              <w:rPr>
                <w:rFonts w:ascii="Arial" w:hAnsi="Arial" w:cs="Arial"/>
                <w:sz w:val="21"/>
                <w:szCs w:val="21"/>
              </w:rPr>
              <w:t xml:space="preserve">3B. Adjust practice if adequate blood supply is present for wound healing but the patient is unable to adhere to the plan of care and/or the healthcare system does not have the required resources. This is a </w:t>
            </w:r>
            <w:r w:rsidRPr="005D7B3A">
              <w:rPr>
                <w:rFonts w:ascii="Arial" w:hAnsi="Arial" w:cs="Arial"/>
                <w:sz w:val="21"/>
                <w:szCs w:val="21"/>
              </w:rPr>
              <w:t>maintenance</w:t>
            </w:r>
            <w:r w:rsidRPr="00D5228F">
              <w:rPr>
                <w:rFonts w:ascii="Arial" w:hAnsi="Arial" w:cs="Arial"/>
                <w:sz w:val="21"/>
                <w:szCs w:val="21"/>
              </w:rPr>
              <w:t xml:space="preserve"> wound.</w:t>
            </w:r>
          </w:p>
          <w:p w14:paraId="674BE81F" w14:textId="77777777" w:rsidR="005E4EA6" w:rsidRPr="00D5228F" w:rsidRDefault="005E4EA6" w:rsidP="00897AF9">
            <w:pPr>
              <w:widowControl w:val="0"/>
              <w:ind w:right="100"/>
              <w:rPr>
                <w:rFonts w:ascii="Arial" w:hAnsi="Arial" w:cs="Arial"/>
                <w:sz w:val="21"/>
                <w:szCs w:val="21"/>
              </w:rPr>
            </w:pPr>
            <w:r w:rsidRPr="00D5228F">
              <w:rPr>
                <w:rFonts w:ascii="Arial" w:hAnsi="Arial" w:cs="Arial"/>
                <w:sz w:val="21"/>
                <w:szCs w:val="21"/>
              </w:rPr>
              <w:t>4B. Cleanse wounds with tepid (preboiled) potable water, saline, or low-toxicity antiseptic agents. Consider soaks, compresses, and irrigation, where appropriate.</w:t>
            </w:r>
          </w:p>
          <w:p w14:paraId="6614EC30" w14:textId="012ABFEA" w:rsidR="005E4EA6" w:rsidRPr="00D5228F" w:rsidRDefault="005E4EA6" w:rsidP="00897AF9">
            <w:pPr>
              <w:widowControl w:val="0"/>
              <w:ind w:right="420"/>
              <w:rPr>
                <w:rFonts w:ascii="Arial" w:hAnsi="Arial" w:cs="Arial"/>
                <w:sz w:val="21"/>
                <w:szCs w:val="21"/>
              </w:rPr>
            </w:pPr>
            <w:r w:rsidRPr="00D5228F">
              <w:rPr>
                <w:rFonts w:ascii="Arial" w:hAnsi="Arial" w:cs="Arial"/>
                <w:sz w:val="21"/>
                <w:szCs w:val="21"/>
              </w:rPr>
              <w:t xml:space="preserve">6B. Manage deep and surrounding wound infection (three or more STONEES criteria) with systemic antimicrobials </w:t>
            </w:r>
            <w:r w:rsidRPr="005D7B3A">
              <w:rPr>
                <w:rFonts w:ascii="Arial" w:hAnsi="Arial" w:cs="Arial"/>
                <w:sz w:val="21"/>
                <w:szCs w:val="21"/>
              </w:rPr>
              <w:t>and</w:t>
            </w:r>
            <w:r w:rsidRPr="00D5228F">
              <w:rPr>
                <w:rFonts w:ascii="Arial" w:hAnsi="Arial" w:cs="Arial"/>
                <w:sz w:val="21"/>
                <w:szCs w:val="21"/>
              </w:rPr>
              <w:t xml:space="preserve"> concurrent topical antiseptics.</w:t>
            </w:r>
          </w:p>
          <w:p w14:paraId="4BB5E21A" w14:textId="77777777" w:rsidR="005E4EA6" w:rsidRPr="00D5228F" w:rsidRDefault="005E4EA6" w:rsidP="00897AF9">
            <w:pPr>
              <w:widowControl w:val="0"/>
              <w:ind w:right="540"/>
              <w:rPr>
                <w:rFonts w:ascii="Arial" w:hAnsi="Arial" w:cs="Arial"/>
                <w:color w:val="000000"/>
                <w:sz w:val="21"/>
                <w:szCs w:val="21"/>
              </w:rPr>
            </w:pPr>
            <w:r w:rsidRPr="00D5228F">
              <w:rPr>
                <w:rFonts w:ascii="Arial" w:hAnsi="Arial" w:cs="Arial"/>
                <w:sz w:val="21"/>
                <w:szCs w:val="21"/>
              </w:rPr>
              <w:t xml:space="preserve">7A. Maintain moisture balance in healable wounds with hydrogels, films, hydrocolloids, </w:t>
            </w:r>
            <w:proofErr w:type="spellStart"/>
            <w:r w:rsidRPr="00D5228F">
              <w:rPr>
                <w:rFonts w:ascii="Arial" w:hAnsi="Arial" w:cs="Arial"/>
                <w:sz w:val="21"/>
                <w:szCs w:val="21"/>
              </w:rPr>
              <w:t>hydrofibers</w:t>
            </w:r>
            <w:proofErr w:type="spellEnd"/>
            <w:r w:rsidRPr="00D5228F">
              <w:rPr>
                <w:rFonts w:ascii="Arial" w:hAnsi="Arial" w:cs="Arial"/>
                <w:sz w:val="21"/>
                <w:szCs w:val="21"/>
              </w:rPr>
              <w:t>, alginates, and foams.</w:t>
            </w:r>
          </w:p>
          <w:p w14:paraId="1BAFD22B" w14:textId="2DD83B9B" w:rsidR="005E4EA6" w:rsidRPr="00D5228F" w:rsidRDefault="005E4EA6" w:rsidP="00897AF9">
            <w:pPr>
              <w:widowControl w:val="0"/>
              <w:ind w:right="540"/>
              <w:rPr>
                <w:rFonts w:ascii="Arial" w:hAnsi="Arial" w:cs="Arial"/>
                <w:color w:val="000000"/>
                <w:sz w:val="21"/>
                <w:szCs w:val="21"/>
              </w:rPr>
            </w:pPr>
            <w:r w:rsidRPr="00D5228F">
              <w:rPr>
                <w:rFonts w:ascii="Arial" w:hAnsi="Arial" w:cs="Arial"/>
                <w:color w:val="000000"/>
                <w:sz w:val="21"/>
                <w:szCs w:val="21"/>
              </w:rPr>
              <w:t>7B. Institute moisture reduction with fluid</w:t>
            </w:r>
            <w:r w:rsidR="005D7B3A">
              <w:rPr>
                <w:rFonts w:ascii="Arial" w:hAnsi="Arial" w:cs="Arial"/>
                <w:color w:val="000000"/>
                <w:sz w:val="21"/>
                <w:szCs w:val="21"/>
              </w:rPr>
              <w:t>-</w:t>
            </w:r>
            <w:r w:rsidRPr="00D5228F">
              <w:rPr>
                <w:rFonts w:ascii="Arial" w:hAnsi="Arial" w:cs="Arial"/>
                <w:color w:val="000000"/>
                <w:sz w:val="21"/>
                <w:szCs w:val="21"/>
              </w:rPr>
              <w:t>lock mechanism</w:t>
            </w:r>
            <w:r w:rsidR="005D7B3A">
              <w:rPr>
                <w:rFonts w:ascii="Arial" w:hAnsi="Arial" w:cs="Arial"/>
                <w:color w:val="000000"/>
                <w:sz w:val="21"/>
                <w:szCs w:val="21"/>
              </w:rPr>
              <w:t>s</w:t>
            </w:r>
            <w:r w:rsidRPr="00D5228F">
              <w:rPr>
                <w:rFonts w:ascii="Arial" w:hAnsi="Arial" w:cs="Arial"/>
                <w:color w:val="000000"/>
                <w:sz w:val="21"/>
                <w:szCs w:val="21"/>
              </w:rPr>
              <w:t xml:space="preserve"> in healable wounds using </w:t>
            </w:r>
            <w:proofErr w:type="spellStart"/>
            <w:r w:rsidRPr="00D5228F">
              <w:rPr>
                <w:rFonts w:ascii="Arial" w:hAnsi="Arial" w:cs="Arial"/>
                <w:color w:val="000000"/>
                <w:sz w:val="21"/>
                <w:szCs w:val="21"/>
              </w:rPr>
              <w:t>superabsorbents</w:t>
            </w:r>
            <w:proofErr w:type="spellEnd"/>
            <w:r w:rsidRPr="00D5228F">
              <w:rPr>
                <w:rFonts w:ascii="Arial" w:hAnsi="Arial" w:cs="Arial"/>
                <w:color w:val="000000"/>
                <w:sz w:val="21"/>
                <w:szCs w:val="21"/>
              </w:rPr>
              <w:t xml:space="preserve"> to wick moisture away from the surface (diaper technology).</w:t>
            </w:r>
          </w:p>
          <w:p w14:paraId="431E837A" w14:textId="77777777" w:rsidR="005E4EA6" w:rsidRPr="00D5228F" w:rsidRDefault="005E4EA6" w:rsidP="00897AF9">
            <w:pPr>
              <w:widowControl w:val="0"/>
              <w:pBdr>
                <w:top w:val="nil"/>
                <w:left w:val="nil"/>
                <w:bottom w:val="nil"/>
                <w:right w:val="nil"/>
                <w:between w:val="nil"/>
              </w:pBdr>
              <w:ind w:right="112"/>
              <w:rPr>
                <w:rFonts w:ascii="Arial" w:hAnsi="Arial" w:cs="Arial"/>
                <w:color w:val="000000"/>
                <w:sz w:val="21"/>
                <w:szCs w:val="21"/>
              </w:rPr>
            </w:pPr>
            <w:r w:rsidRPr="00D5228F">
              <w:rPr>
                <w:rFonts w:ascii="Arial" w:hAnsi="Arial" w:cs="Arial"/>
                <w:sz w:val="21"/>
                <w:szCs w:val="21"/>
              </w:rPr>
              <w:t>10B. Improve provider skills for wound management competency to enhance patient outcomes.</w:t>
            </w:r>
          </w:p>
        </w:tc>
      </w:tr>
      <w:tr w:rsidR="005E4EA6" w:rsidRPr="00D5228F" w14:paraId="2B41263E" w14:textId="77777777" w:rsidTr="00897AF9">
        <w:trPr>
          <w:trHeight w:val="251"/>
        </w:trPr>
        <w:tc>
          <w:tcPr>
            <w:tcW w:w="9629" w:type="dxa"/>
            <w:shd w:val="clear" w:color="auto" w:fill="D5DCE4" w:themeFill="text2" w:themeFillTint="33"/>
            <w:tcMar>
              <w:top w:w="100" w:type="dxa"/>
              <w:left w:w="100" w:type="dxa"/>
              <w:bottom w:w="100" w:type="dxa"/>
              <w:right w:w="100" w:type="dxa"/>
            </w:tcMar>
          </w:tcPr>
          <w:p w14:paraId="0C36BEC4" w14:textId="16D08250" w:rsidR="005E4EA6" w:rsidRPr="00D5228F" w:rsidRDefault="005E4EA6" w:rsidP="00897AF9">
            <w:pPr>
              <w:rPr>
                <w:rFonts w:ascii="Arial" w:hAnsi="Arial" w:cs="Arial"/>
                <w:b/>
                <w:bCs/>
                <w:sz w:val="21"/>
                <w:szCs w:val="21"/>
              </w:rPr>
            </w:pPr>
            <w:r w:rsidRPr="00D5228F">
              <w:rPr>
                <w:rFonts w:ascii="Arial" w:hAnsi="Arial" w:cs="Arial"/>
                <w:b/>
                <w:bCs/>
                <w:sz w:val="21"/>
                <w:szCs w:val="21"/>
              </w:rPr>
              <w:t>WBP</w:t>
            </w:r>
            <w:r w:rsidR="005D7B3A">
              <w:rPr>
                <w:rFonts w:ascii="Arial" w:hAnsi="Arial" w:cs="Arial"/>
                <w:b/>
                <w:bCs/>
                <w:sz w:val="21"/>
                <w:szCs w:val="21"/>
              </w:rPr>
              <w:t xml:space="preserve"> </w:t>
            </w:r>
            <w:r w:rsidRPr="00D5228F">
              <w:rPr>
                <w:rFonts w:ascii="Arial" w:hAnsi="Arial" w:cs="Arial"/>
                <w:b/>
                <w:bCs/>
                <w:sz w:val="21"/>
                <w:szCs w:val="21"/>
              </w:rPr>
              <w:t xml:space="preserve">2024 statements with more than 90% </w:t>
            </w:r>
            <w:r w:rsidR="005D7B3A">
              <w:rPr>
                <w:rFonts w:ascii="Arial" w:hAnsi="Arial" w:cs="Arial"/>
                <w:b/>
                <w:bCs/>
                <w:sz w:val="21"/>
                <w:szCs w:val="21"/>
              </w:rPr>
              <w:t>“</w:t>
            </w:r>
            <w:r w:rsidR="005D7B3A" w:rsidRPr="00D5228F">
              <w:rPr>
                <w:rFonts w:ascii="Arial" w:hAnsi="Arial" w:cs="Arial"/>
                <w:b/>
                <w:bCs/>
                <w:sz w:val="21"/>
                <w:szCs w:val="21"/>
              </w:rPr>
              <w:t>strongly agree</w:t>
            </w:r>
            <w:r w:rsidR="005D7B3A">
              <w:rPr>
                <w:rFonts w:ascii="Arial" w:hAnsi="Arial" w:cs="Arial"/>
                <w:b/>
                <w:bCs/>
                <w:sz w:val="21"/>
                <w:szCs w:val="21"/>
              </w:rPr>
              <w:t>”</w:t>
            </w:r>
            <w:r w:rsidR="005D7B3A" w:rsidRPr="00D5228F">
              <w:rPr>
                <w:rFonts w:ascii="Arial" w:hAnsi="Arial" w:cs="Arial"/>
                <w:b/>
                <w:bCs/>
                <w:sz w:val="21"/>
                <w:szCs w:val="21"/>
              </w:rPr>
              <w:t xml:space="preserve"> </w:t>
            </w:r>
            <w:r w:rsidR="005D7B3A">
              <w:rPr>
                <w:rFonts w:ascii="Arial" w:hAnsi="Arial" w:cs="Arial"/>
                <w:b/>
                <w:bCs/>
                <w:sz w:val="21"/>
                <w:szCs w:val="21"/>
              </w:rPr>
              <w:t>or “</w:t>
            </w:r>
            <w:r w:rsidR="005D7B3A" w:rsidRPr="00D5228F">
              <w:rPr>
                <w:rFonts w:ascii="Arial" w:hAnsi="Arial" w:cs="Arial"/>
                <w:b/>
                <w:bCs/>
                <w:sz w:val="21"/>
                <w:szCs w:val="21"/>
              </w:rPr>
              <w:t>agree</w:t>
            </w:r>
            <w:r w:rsidR="005D7B3A">
              <w:rPr>
                <w:rFonts w:ascii="Arial" w:hAnsi="Arial" w:cs="Arial"/>
                <w:b/>
                <w:bCs/>
                <w:sz w:val="21"/>
                <w:szCs w:val="21"/>
              </w:rPr>
              <w:t>”</w:t>
            </w:r>
            <w:r w:rsidR="005D7B3A" w:rsidRPr="00D5228F">
              <w:rPr>
                <w:rFonts w:ascii="Arial" w:hAnsi="Arial" w:cs="Arial"/>
                <w:b/>
                <w:bCs/>
                <w:sz w:val="21"/>
                <w:szCs w:val="21"/>
              </w:rPr>
              <w:t xml:space="preserve"> </w:t>
            </w:r>
            <w:r w:rsidRPr="00D5228F">
              <w:rPr>
                <w:rFonts w:ascii="Arial" w:hAnsi="Arial" w:cs="Arial"/>
                <w:b/>
                <w:bCs/>
                <w:sz w:val="21"/>
                <w:szCs w:val="21"/>
              </w:rPr>
              <w:t>consensus</w:t>
            </w:r>
          </w:p>
        </w:tc>
      </w:tr>
      <w:tr w:rsidR="005E4EA6" w:rsidRPr="00D5228F" w14:paraId="7FC71912" w14:textId="77777777" w:rsidTr="00897AF9">
        <w:trPr>
          <w:trHeight w:val="1764"/>
        </w:trPr>
        <w:tc>
          <w:tcPr>
            <w:tcW w:w="9629" w:type="dxa"/>
            <w:shd w:val="clear" w:color="auto" w:fill="auto"/>
            <w:tcMar>
              <w:top w:w="100" w:type="dxa"/>
              <w:left w:w="100" w:type="dxa"/>
              <w:bottom w:w="100" w:type="dxa"/>
              <w:right w:w="100" w:type="dxa"/>
            </w:tcMar>
          </w:tcPr>
          <w:p w14:paraId="7D64E579" w14:textId="1191AD24" w:rsidR="005E4EA6" w:rsidRPr="00D5228F" w:rsidRDefault="005E4EA6" w:rsidP="00897AF9">
            <w:pPr>
              <w:widowControl w:val="0"/>
              <w:ind w:right="60"/>
              <w:rPr>
                <w:rFonts w:ascii="Arial" w:hAnsi="Arial" w:cs="Arial"/>
                <w:sz w:val="21"/>
                <w:szCs w:val="21"/>
              </w:rPr>
            </w:pPr>
            <w:r w:rsidRPr="00D5228F">
              <w:rPr>
                <w:rFonts w:ascii="Arial" w:hAnsi="Arial" w:cs="Arial"/>
                <w:sz w:val="21"/>
                <w:szCs w:val="21"/>
              </w:rPr>
              <w:lastRenderedPageBreak/>
              <w:t>1D. Prioritize redistribution of pressure for foot wound(s) and choose appropriate compression for leg/foot edema based on arterial perfusion.</w:t>
            </w:r>
          </w:p>
          <w:p w14:paraId="22C441B4" w14:textId="77777777" w:rsidR="005E4EA6" w:rsidRPr="00D5228F" w:rsidRDefault="005E4EA6" w:rsidP="00897AF9">
            <w:pPr>
              <w:widowControl w:val="0"/>
              <w:ind w:right="40"/>
              <w:rPr>
                <w:rFonts w:ascii="Arial" w:hAnsi="Arial" w:cs="Arial"/>
                <w:sz w:val="21"/>
                <w:szCs w:val="21"/>
              </w:rPr>
            </w:pPr>
            <w:r w:rsidRPr="00D5228F">
              <w:rPr>
                <w:rFonts w:ascii="Arial" w:hAnsi="Arial" w:cs="Arial"/>
                <w:sz w:val="21"/>
                <w:szCs w:val="21"/>
              </w:rPr>
              <w:t xml:space="preserve">3A. Determine if adequate blood supply is present for wound healing and that appropriate treatment is available to address the underlying cause(s). This is a </w:t>
            </w:r>
            <w:r w:rsidRPr="005D7B3A">
              <w:rPr>
                <w:rFonts w:ascii="Arial" w:hAnsi="Arial" w:cs="Arial"/>
                <w:sz w:val="21"/>
                <w:szCs w:val="21"/>
              </w:rPr>
              <w:t>healable</w:t>
            </w:r>
            <w:r w:rsidRPr="00D5228F">
              <w:rPr>
                <w:rFonts w:ascii="Arial" w:hAnsi="Arial" w:cs="Arial"/>
                <w:sz w:val="21"/>
                <w:szCs w:val="21"/>
              </w:rPr>
              <w:t xml:space="preserve"> wound.</w:t>
            </w:r>
          </w:p>
          <w:p w14:paraId="5E195BD9" w14:textId="77777777" w:rsidR="005E4EA6" w:rsidRPr="00D5228F" w:rsidRDefault="005E4EA6" w:rsidP="00897AF9">
            <w:pPr>
              <w:widowControl w:val="0"/>
              <w:ind w:right="60"/>
              <w:rPr>
                <w:rFonts w:ascii="Arial" w:hAnsi="Arial" w:cs="Arial"/>
                <w:sz w:val="21"/>
                <w:szCs w:val="21"/>
              </w:rPr>
            </w:pPr>
            <w:r w:rsidRPr="00D5228F">
              <w:rPr>
                <w:rFonts w:ascii="Arial" w:hAnsi="Arial" w:cs="Arial"/>
                <w:sz w:val="21"/>
                <w:szCs w:val="21"/>
              </w:rPr>
              <w:t xml:space="preserve">3C. Determine alternative wound treatment(s) if blood supply is inadequate and/or the underlying cause cannot be corrected. This is a </w:t>
            </w:r>
            <w:proofErr w:type="spellStart"/>
            <w:r w:rsidRPr="005D7B3A">
              <w:rPr>
                <w:rFonts w:ascii="Arial" w:hAnsi="Arial" w:cs="Arial"/>
                <w:sz w:val="21"/>
                <w:szCs w:val="21"/>
              </w:rPr>
              <w:t>nonhealable</w:t>
            </w:r>
            <w:proofErr w:type="spellEnd"/>
            <w:r w:rsidRPr="00D5228F">
              <w:rPr>
                <w:rFonts w:ascii="Arial" w:hAnsi="Arial" w:cs="Arial"/>
                <w:sz w:val="21"/>
                <w:szCs w:val="21"/>
              </w:rPr>
              <w:t xml:space="preserve"> wound.</w:t>
            </w:r>
          </w:p>
          <w:p w14:paraId="0DE57C49" w14:textId="32ED8E90" w:rsidR="005E4EA6" w:rsidRPr="00D5228F" w:rsidRDefault="005E4EA6" w:rsidP="00897AF9">
            <w:pPr>
              <w:pStyle w:val="NormalWeb"/>
              <w:shd w:val="clear" w:color="auto" w:fill="FFFFFF"/>
              <w:spacing w:before="0" w:beforeAutospacing="0" w:after="0" w:afterAutospacing="0"/>
              <w:rPr>
                <w:rFonts w:ascii="Arial" w:hAnsi="Arial" w:cs="Arial"/>
                <w:color w:val="000000" w:themeColor="text1"/>
                <w:sz w:val="21"/>
                <w:szCs w:val="21"/>
              </w:rPr>
            </w:pPr>
            <w:r w:rsidRPr="00D5228F">
              <w:rPr>
                <w:rFonts w:ascii="Arial" w:hAnsi="Arial" w:cs="Arial"/>
                <w:color w:val="000000" w:themeColor="text1"/>
                <w:sz w:val="21"/>
                <w:szCs w:val="21"/>
              </w:rPr>
              <w:t>5A. Healable wounds/cause corrected</w:t>
            </w:r>
            <w:r w:rsidR="005D7B3A">
              <w:rPr>
                <w:rFonts w:ascii="Arial" w:hAnsi="Arial" w:cs="Arial"/>
                <w:color w:val="000000" w:themeColor="text1"/>
                <w:sz w:val="21"/>
                <w:szCs w:val="21"/>
              </w:rPr>
              <w:t>:</w:t>
            </w:r>
            <w:r w:rsidRPr="00D5228F">
              <w:rPr>
                <w:rFonts w:ascii="Arial" w:hAnsi="Arial" w:cs="Arial"/>
                <w:color w:val="000000" w:themeColor="text1"/>
                <w:sz w:val="21"/>
                <w:szCs w:val="21"/>
              </w:rPr>
              <w:t xml:space="preserve"> Consider active sharp surgical debridement to bleeding tissue with adequate pain control only if it is within your scope of practice. This is undertaken with guidance from advanced wound care expertise only. If not available, consider conservative (sharp) debridement.</w:t>
            </w:r>
          </w:p>
          <w:p w14:paraId="37DDB7F0" w14:textId="2176CEC7" w:rsidR="005E4EA6" w:rsidRPr="00D5228F" w:rsidRDefault="005E4EA6" w:rsidP="00897AF9">
            <w:pPr>
              <w:widowControl w:val="0"/>
              <w:ind w:right="240"/>
              <w:rPr>
                <w:rFonts w:ascii="Arial" w:hAnsi="Arial" w:cs="Arial"/>
                <w:color w:val="000000" w:themeColor="text1"/>
                <w:sz w:val="21"/>
                <w:szCs w:val="21"/>
              </w:rPr>
            </w:pPr>
            <w:r w:rsidRPr="00D5228F">
              <w:rPr>
                <w:rFonts w:ascii="Arial" w:hAnsi="Arial" w:cs="Arial"/>
                <w:color w:val="000000" w:themeColor="text1"/>
                <w:sz w:val="21"/>
                <w:szCs w:val="21"/>
              </w:rPr>
              <w:t>5B. Maintenance wounds/</w:t>
            </w:r>
            <w:proofErr w:type="spellStart"/>
            <w:r w:rsidRPr="00D5228F">
              <w:rPr>
                <w:rFonts w:ascii="Arial" w:hAnsi="Arial" w:cs="Arial"/>
                <w:color w:val="000000" w:themeColor="text1"/>
                <w:sz w:val="21"/>
                <w:szCs w:val="21"/>
              </w:rPr>
              <w:t>nonhealable</w:t>
            </w:r>
            <w:proofErr w:type="spellEnd"/>
            <w:r w:rsidRPr="00D5228F">
              <w:rPr>
                <w:rFonts w:ascii="Arial" w:hAnsi="Arial" w:cs="Arial"/>
                <w:color w:val="000000" w:themeColor="text1"/>
                <w:sz w:val="21"/>
                <w:szCs w:val="21"/>
              </w:rPr>
              <w:t xml:space="preserve"> wounds</w:t>
            </w:r>
            <w:r w:rsidR="005D7B3A">
              <w:rPr>
                <w:rFonts w:ascii="Arial" w:hAnsi="Arial" w:cs="Arial"/>
                <w:color w:val="000000" w:themeColor="text1"/>
                <w:sz w:val="21"/>
                <w:szCs w:val="21"/>
              </w:rPr>
              <w:t>:</w:t>
            </w:r>
            <w:r w:rsidRPr="00D5228F">
              <w:rPr>
                <w:rFonts w:ascii="Arial" w:hAnsi="Arial" w:cs="Arial"/>
                <w:color w:val="000000" w:themeColor="text1"/>
                <w:sz w:val="21"/>
                <w:szCs w:val="21"/>
              </w:rPr>
              <w:t xml:space="preserve"> Consider conservative (sharp) debridement with adequate pain control only if it is within your scope of practice. Only remove loose hanging slough/debris when indicated and without causing any bleeding.</w:t>
            </w:r>
          </w:p>
          <w:p w14:paraId="4FE64D99" w14:textId="77777777" w:rsidR="005E4EA6" w:rsidRPr="00D5228F" w:rsidRDefault="005E4EA6" w:rsidP="00897AF9">
            <w:pPr>
              <w:widowControl w:val="0"/>
              <w:ind w:right="60"/>
              <w:rPr>
                <w:rFonts w:ascii="Arial" w:hAnsi="Arial" w:cs="Arial"/>
                <w:sz w:val="21"/>
                <w:szCs w:val="21"/>
              </w:rPr>
            </w:pPr>
            <w:r w:rsidRPr="00D5228F">
              <w:rPr>
                <w:rFonts w:ascii="Arial" w:hAnsi="Arial" w:cs="Arial"/>
                <w:sz w:val="21"/>
                <w:szCs w:val="21"/>
              </w:rPr>
              <w:t>6C. Consider initiating anti-inflammatory agents in wounds with persistent ongoing inflammation (could be topical dressings or systemic medication).</w:t>
            </w:r>
          </w:p>
          <w:p w14:paraId="513BD780" w14:textId="77777777" w:rsidR="005E4EA6" w:rsidRPr="00D5228F" w:rsidRDefault="005E4EA6" w:rsidP="00897AF9">
            <w:pPr>
              <w:widowControl w:val="0"/>
              <w:pBdr>
                <w:top w:val="nil"/>
                <w:left w:val="nil"/>
                <w:bottom w:val="nil"/>
                <w:right w:val="nil"/>
                <w:between w:val="nil"/>
              </w:pBdr>
              <w:ind w:right="888"/>
              <w:rPr>
                <w:rFonts w:ascii="Arial" w:hAnsi="Arial" w:cs="Arial"/>
                <w:color w:val="000000"/>
                <w:sz w:val="21"/>
                <w:szCs w:val="21"/>
              </w:rPr>
            </w:pPr>
            <w:r w:rsidRPr="00D5228F">
              <w:rPr>
                <w:rFonts w:ascii="Arial" w:hAnsi="Arial" w:cs="Arial"/>
                <w:color w:val="000000"/>
                <w:sz w:val="21"/>
                <w:szCs w:val="21"/>
              </w:rPr>
              <w:t>9A. Consider locally constructed active modalities according to the required mechanism of action and the specific indications for initiating an adjunctive therapy to support wound healing.</w:t>
            </w:r>
          </w:p>
        </w:tc>
      </w:tr>
      <w:tr w:rsidR="005E4EA6" w:rsidRPr="00D5228F" w14:paraId="3B80DC3D" w14:textId="77777777" w:rsidTr="00897AF9">
        <w:trPr>
          <w:trHeight w:val="309"/>
        </w:trPr>
        <w:tc>
          <w:tcPr>
            <w:tcW w:w="9629" w:type="dxa"/>
            <w:shd w:val="clear" w:color="auto" w:fill="D5DCE4" w:themeFill="text2" w:themeFillTint="33"/>
            <w:tcMar>
              <w:top w:w="100" w:type="dxa"/>
              <w:left w:w="100" w:type="dxa"/>
              <w:bottom w:w="100" w:type="dxa"/>
              <w:right w:w="100" w:type="dxa"/>
            </w:tcMar>
          </w:tcPr>
          <w:p w14:paraId="1419C3FF" w14:textId="1B7E3F9D" w:rsidR="005E4EA6" w:rsidRPr="00D5228F" w:rsidRDefault="005E4EA6" w:rsidP="00897AF9">
            <w:pPr>
              <w:rPr>
                <w:rFonts w:ascii="Arial" w:hAnsi="Arial" w:cs="Arial"/>
                <w:b/>
                <w:bCs/>
                <w:sz w:val="21"/>
                <w:szCs w:val="21"/>
              </w:rPr>
            </w:pPr>
            <w:r w:rsidRPr="00D5228F">
              <w:rPr>
                <w:rFonts w:ascii="Arial" w:hAnsi="Arial" w:cs="Arial"/>
                <w:b/>
                <w:bCs/>
                <w:sz w:val="21"/>
                <w:szCs w:val="21"/>
              </w:rPr>
              <w:t>WBP</w:t>
            </w:r>
            <w:r w:rsidR="005D7B3A">
              <w:rPr>
                <w:rFonts w:ascii="Arial" w:hAnsi="Arial" w:cs="Arial"/>
                <w:b/>
                <w:bCs/>
                <w:sz w:val="21"/>
                <w:szCs w:val="21"/>
              </w:rPr>
              <w:t xml:space="preserve"> </w:t>
            </w:r>
            <w:r w:rsidRPr="00D5228F">
              <w:rPr>
                <w:rFonts w:ascii="Arial" w:hAnsi="Arial" w:cs="Arial"/>
                <w:b/>
                <w:bCs/>
                <w:sz w:val="21"/>
                <w:szCs w:val="21"/>
              </w:rPr>
              <w:t xml:space="preserve">2024 statements with more than 85% </w:t>
            </w:r>
            <w:r w:rsidR="005D7B3A">
              <w:rPr>
                <w:rFonts w:ascii="Arial" w:hAnsi="Arial" w:cs="Arial"/>
                <w:b/>
                <w:bCs/>
                <w:sz w:val="21"/>
                <w:szCs w:val="21"/>
              </w:rPr>
              <w:t>“</w:t>
            </w:r>
            <w:r w:rsidR="005D7B3A" w:rsidRPr="00D5228F">
              <w:rPr>
                <w:rFonts w:ascii="Arial" w:hAnsi="Arial" w:cs="Arial"/>
                <w:b/>
                <w:bCs/>
                <w:sz w:val="21"/>
                <w:szCs w:val="21"/>
              </w:rPr>
              <w:t>strongly agree</w:t>
            </w:r>
            <w:r w:rsidR="005D7B3A">
              <w:rPr>
                <w:rFonts w:ascii="Arial" w:hAnsi="Arial" w:cs="Arial"/>
                <w:b/>
                <w:bCs/>
                <w:sz w:val="21"/>
                <w:szCs w:val="21"/>
              </w:rPr>
              <w:t>”</w:t>
            </w:r>
            <w:r w:rsidR="005D7B3A" w:rsidRPr="00D5228F">
              <w:rPr>
                <w:rFonts w:ascii="Arial" w:hAnsi="Arial" w:cs="Arial"/>
                <w:b/>
                <w:bCs/>
                <w:sz w:val="21"/>
                <w:szCs w:val="21"/>
              </w:rPr>
              <w:t xml:space="preserve"> </w:t>
            </w:r>
            <w:r w:rsidR="005D7B3A">
              <w:rPr>
                <w:rFonts w:ascii="Arial" w:hAnsi="Arial" w:cs="Arial"/>
                <w:b/>
                <w:bCs/>
                <w:sz w:val="21"/>
                <w:szCs w:val="21"/>
              </w:rPr>
              <w:t>or “</w:t>
            </w:r>
            <w:r w:rsidR="005D7B3A" w:rsidRPr="00D5228F">
              <w:rPr>
                <w:rFonts w:ascii="Arial" w:hAnsi="Arial" w:cs="Arial"/>
                <w:b/>
                <w:bCs/>
                <w:sz w:val="21"/>
                <w:szCs w:val="21"/>
              </w:rPr>
              <w:t>agree</w:t>
            </w:r>
            <w:r w:rsidR="005D7B3A">
              <w:rPr>
                <w:rFonts w:ascii="Arial" w:hAnsi="Arial" w:cs="Arial"/>
                <w:b/>
                <w:bCs/>
                <w:sz w:val="21"/>
                <w:szCs w:val="21"/>
              </w:rPr>
              <w:t>”</w:t>
            </w:r>
            <w:r w:rsidR="005D7B3A" w:rsidRPr="00D5228F">
              <w:rPr>
                <w:rFonts w:ascii="Arial" w:hAnsi="Arial" w:cs="Arial"/>
                <w:b/>
                <w:bCs/>
                <w:sz w:val="21"/>
                <w:szCs w:val="21"/>
              </w:rPr>
              <w:t xml:space="preserve"> </w:t>
            </w:r>
            <w:r w:rsidRPr="00D5228F">
              <w:rPr>
                <w:rFonts w:ascii="Arial" w:hAnsi="Arial" w:cs="Arial"/>
                <w:b/>
                <w:bCs/>
                <w:sz w:val="21"/>
                <w:szCs w:val="21"/>
              </w:rPr>
              <w:t>consensus</w:t>
            </w:r>
          </w:p>
        </w:tc>
      </w:tr>
      <w:tr w:rsidR="005E4EA6" w:rsidRPr="00D5228F" w14:paraId="31B35211" w14:textId="77777777" w:rsidTr="00897AF9">
        <w:trPr>
          <w:trHeight w:val="601"/>
        </w:trPr>
        <w:tc>
          <w:tcPr>
            <w:tcW w:w="9629" w:type="dxa"/>
            <w:shd w:val="clear" w:color="auto" w:fill="auto"/>
            <w:tcMar>
              <w:top w:w="100" w:type="dxa"/>
              <w:left w:w="100" w:type="dxa"/>
              <w:bottom w:w="100" w:type="dxa"/>
              <w:right w:w="100" w:type="dxa"/>
            </w:tcMar>
          </w:tcPr>
          <w:p w14:paraId="598DD864" w14:textId="0DD05337" w:rsidR="005E4EA6" w:rsidRPr="00D5228F" w:rsidRDefault="005E4EA6" w:rsidP="00897AF9">
            <w:pPr>
              <w:widowControl w:val="0"/>
              <w:ind w:right="240"/>
              <w:rPr>
                <w:rFonts w:ascii="Arial" w:hAnsi="Arial" w:cs="Arial"/>
                <w:sz w:val="21"/>
                <w:szCs w:val="21"/>
              </w:rPr>
            </w:pPr>
            <w:r w:rsidRPr="00D5228F">
              <w:rPr>
                <w:rFonts w:ascii="Arial" w:hAnsi="Arial" w:cs="Arial"/>
                <w:color w:val="000000" w:themeColor="text1"/>
                <w:sz w:val="21"/>
                <w:szCs w:val="21"/>
              </w:rPr>
              <w:t>5C. Determine if alternative debridement modalities for healable wounds are available (</w:t>
            </w:r>
            <w:proofErr w:type="spellStart"/>
            <w:r w:rsidRPr="00D5228F">
              <w:rPr>
                <w:rFonts w:ascii="Arial" w:hAnsi="Arial" w:cs="Arial"/>
                <w:color w:val="000000" w:themeColor="text1"/>
                <w:sz w:val="21"/>
                <w:szCs w:val="21"/>
              </w:rPr>
              <w:t>eg</w:t>
            </w:r>
            <w:proofErr w:type="spellEnd"/>
            <w:r w:rsidRPr="00D5228F">
              <w:rPr>
                <w:rFonts w:ascii="Arial" w:hAnsi="Arial" w:cs="Arial"/>
                <w:color w:val="000000" w:themeColor="text1"/>
                <w:sz w:val="21"/>
                <w:szCs w:val="21"/>
              </w:rPr>
              <w:t>, autolytic, mechanical, enzymatic, and maggot</w:t>
            </w:r>
            <w:r w:rsidR="005D7B3A">
              <w:rPr>
                <w:rFonts w:ascii="Arial" w:hAnsi="Arial" w:cs="Arial"/>
                <w:color w:val="000000" w:themeColor="text1"/>
                <w:sz w:val="21"/>
                <w:szCs w:val="21"/>
              </w:rPr>
              <w:t>/</w:t>
            </w:r>
            <w:r w:rsidRPr="00D5228F">
              <w:rPr>
                <w:rFonts w:ascii="Arial" w:hAnsi="Arial" w:cs="Arial"/>
                <w:color w:val="000000" w:themeColor="text1"/>
                <w:sz w:val="21"/>
                <w:szCs w:val="21"/>
              </w:rPr>
              <w:t>biological options).</w:t>
            </w:r>
          </w:p>
        </w:tc>
      </w:tr>
    </w:tbl>
    <w:p w14:paraId="7AF9E3E5" w14:textId="66AC645F" w:rsidR="00884F5F" w:rsidRPr="005D7B3A" w:rsidRDefault="005E4EA6" w:rsidP="005D7B3A">
      <w:pPr>
        <w:spacing w:line="259" w:lineRule="auto"/>
        <w:rPr>
          <w:rFonts w:ascii="Arial" w:hAnsi="Arial" w:cs="Arial"/>
          <w:color w:val="000000"/>
          <w:sz w:val="21"/>
          <w:szCs w:val="21"/>
        </w:rPr>
      </w:pPr>
      <w:r w:rsidRPr="00D5228F">
        <w:rPr>
          <w:rFonts w:ascii="Arial" w:hAnsi="Arial" w:cs="Arial"/>
          <w:color w:val="000000" w:themeColor="text1"/>
          <w:sz w:val="21"/>
          <w:szCs w:val="21"/>
        </w:rPr>
        <w:t>©</w:t>
      </w:r>
      <w:proofErr w:type="spellStart"/>
      <w:r w:rsidRPr="00D5228F">
        <w:rPr>
          <w:rFonts w:ascii="Arial" w:hAnsi="Arial" w:cs="Arial"/>
          <w:color w:val="000000" w:themeColor="text1"/>
          <w:sz w:val="21"/>
          <w:szCs w:val="21"/>
        </w:rPr>
        <w:t>WoundPedia</w:t>
      </w:r>
      <w:proofErr w:type="spellEnd"/>
      <w:r w:rsidRPr="00D5228F">
        <w:rPr>
          <w:rFonts w:ascii="Arial" w:hAnsi="Arial" w:cs="Arial"/>
          <w:color w:val="000000" w:themeColor="text1"/>
          <w:sz w:val="21"/>
          <w:szCs w:val="21"/>
        </w:rPr>
        <w:t xml:space="preserve"> 2023</w:t>
      </w:r>
    </w:p>
    <w:sectPr w:rsidR="00884F5F" w:rsidRPr="005D7B3A" w:rsidSect="00645D1E">
      <w:headerReference w:type="even" r:id="rId7"/>
      <w:headerReference w:type="default" r:id="rId8"/>
      <w:footerReference w:type="even" r:id="rId9"/>
      <w:footerReference w:type="default" r:id="rId10"/>
      <w:headerReference w:type="first" r:id="rId11"/>
      <w:footerReference w:type="first" r:id="rId12"/>
      <w:pgSz w:w="15840" w:h="12240" w:orient="landscape"/>
      <w:pgMar w:top="2160" w:right="1440" w:bottom="21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3FE23" w14:textId="77777777" w:rsidR="00AD18E1" w:rsidRDefault="00AD18E1" w:rsidP="00AD18E1">
      <w:r>
        <w:separator/>
      </w:r>
    </w:p>
  </w:endnote>
  <w:endnote w:type="continuationSeparator" w:id="0">
    <w:p w14:paraId="03EF5D69" w14:textId="77777777" w:rsidR="00AD18E1" w:rsidRDefault="00AD18E1" w:rsidP="00AD1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E419E" w14:textId="77777777" w:rsidR="00AD18E1" w:rsidRDefault="00AD18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07AD5" w14:textId="77777777" w:rsidR="00AD18E1" w:rsidRDefault="00AD18E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E9EA1" w14:textId="77777777" w:rsidR="00AD18E1" w:rsidRDefault="00AD18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03F4A" w14:textId="77777777" w:rsidR="00AD18E1" w:rsidRDefault="00AD18E1" w:rsidP="00AD18E1">
      <w:r>
        <w:separator/>
      </w:r>
    </w:p>
  </w:footnote>
  <w:footnote w:type="continuationSeparator" w:id="0">
    <w:p w14:paraId="164BE550" w14:textId="77777777" w:rsidR="00AD18E1" w:rsidRDefault="00AD18E1" w:rsidP="00AD18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D4D36" w14:textId="77777777" w:rsidR="00AD18E1" w:rsidRDefault="00AD18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455F8" w14:textId="77777777" w:rsidR="00AD18E1" w:rsidRDefault="00AD18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0F050" w14:textId="77777777" w:rsidR="00AD18E1" w:rsidRDefault="00AD18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C6769"/>
    <w:multiLevelType w:val="multilevel"/>
    <w:tmpl w:val="7B58651C"/>
    <w:lvl w:ilvl="0">
      <w:start w:val="1"/>
      <w:numFmt w:val="upperLetter"/>
      <w:lvlText w:val="%1."/>
      <w:lvlJc w:val="left"/>
      <w:pPr>
        <w:ind w:left="360" w:hanging="360"/>
      </w:pPr>
      <w:rPr>
        <w:rFonts w:ascii="Arial" w:eastAsia="Arial" w:hAnsi="Arial" w:cs="Arial"/>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 w15:restartNumberingAfterBreak="0">
    <w:nsid w:val="19C1377D"/>
    <w:multiLevelType w:val="multilevel"/>
    <w:tmpl w:val="D0E6C51A"/>
    <w:lvl w:ilvl="0">
      <w:start w:val="1"/>
      <w:numFmt w:val="upperLetter"/>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2" w15:restartNumberingAfterBreak="0">
    <w:nsid w:val="207F6EC0"/>
    <w:multiLevelType w:val="hybridMultilevel"/>
    <w:tmpl w:val="617C408C"/>
    <w:lvl w:ilvl="0" w:tplc="10090003">
      <w:start w:val="1"/>
      <w:numFmt w:val="bullet"/>
      <w:lvlText w:val="o"/>
      <w:lvlJc w:val="left"/>
      <w:pPr>
        <w:ind w:left="360" w:hanging="360"/>
      </w:pPr>
      <w:rPr>
        <w:rFonts w:ascii="Courier New" w:hAnsi="Courier New" w:cs="Courier New"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27860446"/>
    <w:multiLevelType w:val="hybridMultilevel"/>
    <w:tmpl w:val="3580C32E"/>
    <w:lvl w:ilvl="0" w:tplc="58807A2C">
      <w:numFmt w:val="bullet"/>
      <w:lvlText w:val=""/>
      <w:lvlJc w:val="left"/>
      <w:pPr>
        <w:ind w:left="360" w:hanging="360"/>
      </w:pPr>
      <w:rPr>
        <w:rFonts w:ascii="Symbol" w:eastAsia="Arial" w:hAnsi="Symbo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73E0CD2"/>
    <w:multiLevelType w:val="multilevel"/>
    <w:tmpl w:val="8ACACDBE"/>
    <w:lvl w:ilvl="0">
      <w:start w:val="1"/>
      <w:numFmt w:val="upperLetter"/>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5" w15:restartNumberingAfterBreak="0">
    <w:nsid w:val="3B614ABD"/>
    <w:multiLevelType w:val="multilevel"/>
    <w:tmpl w:val="8CFC11AA"/>
    <w:lvl w:ilvl="0">
      <w:start w:val="1"/>
      <w:numFmt w:val="upperLetter"/>
      <w:lvlText w:val="%1."/>
      <w:lvlJc w:val="left"/>
      <w:pPr>
        <w:ind w:left="36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3CCC0F28"/>
    <w:multiLevelType w:val="multilevel"/>
    <w:tmpl w:val="0F86CDBC"/>
    <w:lvl w:ilvl="0">
      <w:start w:val="1"/>
      <w:numFmt w:val="upperLetter"/>
      <w:lvlText w:val="%1."/>
      <w:lvlJc w:val="left"/>
      <w:pPr>
        <w:ind w:left="360" w:hanging="360"/>
      </w:pPr>
      <w:rPr>
        <w:u w:val="none"/>
      </w:rPr>
    </w:lvl>
    <w:lvl w:ilvl="1">
      <w:start w:val="1"/>
      <w:numFmt w:val="lowerLetter"/>
      <w:lvlText w:val="%2."/>
      <w:lvlJc w:val="left"/>
      <w:pPr>
        <w:ind w:left="900" w:hanging="360"/>
      </w:pPr>
      <w:rPr>
        <w:u w:val="none"/>
      </w:rPr>
    </w:lvl>
    <w:lvl w:ilvl="2">
      <w:start w:val="1"/>
      <w:numFmt w:val="lowerRoman"/>
      <w:lvlText w:val="%3."/>
      <w:lvlJc w:val="right"/>
      <w:pPr>
        <w:ind w:left="1620" w:hanging="360"/>
      </w:pPr>
      <w:rPr>
        <w:u w:val="none"/>
      </w:rPr>
    </w:lvl>
    <w:lvl w:ilvl="3">
      <w:start w:val="1"/>
      <w:numFmt w:val="decimal"/>
      <w:lvlText w:val="%4."/>
      <w:lvlJc w:val="left"/>
      <w:pPr>
        <w:ind w:left="2340" w:hanging="360"/>
      </w:pPr>
      <w:rPr>
        <w:u w:val="none"/>
      </w:rPr>
    </w:lvl>
    <w:lvl w:ilvl="4">
      <w:start w:val="1"/>
      <w:numFmt w:val="lowerLetter"/>
      <w:lvlText w:val="%5."/>
      <w:lvlJc w:val="left"/>
      <w:pPr>
        <w:ind w:left="3060" w:hanging="360"/>
      </w:pPr>
      <w:rPr>
        <w:u w:val="none"/>
      </w:rPr>
    </w:lvl>
    <w:lvl w:ilvl="5">
      <w:start w:val="1"/>
      <w:numFmt w:val="lowerRoman"/>
      <w:lvlText w:val="%6."/>
      <w:lvlJc w:val="right"/>
      <w:pPr>
        <w:ind w:left="3780" w:hanging="360"/>
      </w:pPr>
      <w:rPr>
        <w:u w:val="none"/>
      </w:rPr>
    </w:lvl>
    <w:lvl w:ilvl="6">
      <w:start w:val="1"/>
      <w:numFmt w:val="decimal"/>
      <w:lvlText w:val="%7."/>
      <w:lvlJc w:val="left"/>
      <w:pPr>
        <w:ind w:left="4500" w:hanging="360"/>
      </w:pPr>
      <w:rPr>
        <w:u w:val="none"/>
      </w:rPr>
    </w:lvl>
    <w:lvl w:ilvl="7">
      <w:start w:val="1"/>
      <w:numFmt w:val="lowerLetter"/>
      <w:lvlText w:val="%8."/>
      <w:lvlJc w:val="left"/>
      <w:pPr>
        <w:ind w:left="5220" w:hanging="360"/>
      </w:pPr>
      <w:rPr>
        <w:u w:val="none"/>
      </w:rPr>
    </w:lvl>
    <w:lvl w:ilvl="8">
      <w:start w:val="1"/>
      <w:numFmt w:val="lowerRoman"/>
      <w:lvlText w:val="%9."/>
      <w:lvlJc w:val="right"/>
      <w:pPr>
        <w:ind w:left="5940" w:hanging="360"/>
      </w:pPr>
      <w:rPr>
        <w:u w:val="none"/>
      </w:rPr>
    </w:lvl>
  </w:abstractNum>
  <w:abstractNum w:abstractNumId="7" w15:restartNumberingAfterBreak="0">
    <w:nsid w:val="3E11537F"/>
    <w:multiLevelType w:val="hybridMultilevel"/>
    <w:tmpl w:val="06DC75D2"/>
    <w:lvl w:ilvl="0" w:tplc="10090003">
      <w:start w:val="1"/>
      <w:numFmt w:val="bullet"/>
      <w:lvlText w:val="o"/>
      <w:lvlJc w:val="left"/>
      <w:pPr>
        <w:ind w:left="724" w:hanging="360"/>
      </w:pPr>
      <w:rPr>
        <w:rFonts w:ascii="Courier New" w:hAnsi="Courier New" w:cs="Courier New" w:hint="default"/>
      </w:rPr>
    </w:lvl>
    <w:lvl w:ilvl="1" w:tplc="04090003" w:tentative="1">
      <w:start w:val="1"/>
      <w:numFmt w:val="bullet"/>
      <w:lvlText w:val="o"/>
      <w:lvlJc w:val="left"/>
      <w:pPr>
        <w:ind w:left="1444" w:hanging="360"/>
      </w:pPr>
      <w:rPr>
        <w:rFonts w:ascii="Courier New" w:hAnsi="Courier New" w:cs="Courier New" w:hint="default"/>
      </w:rPr>
    </w:lvl>
    <w:lvl w:ilvl="2" w:tplc="04090005" w:tentative="1">
      <w:start w:val="1"/>
      <w:numFmt w:val="bullet"/>
      <w:lvlText w:val=""/>
      <w:lvlJc w:val="left"/>
      <w:pPr>
        <w:ind w:left="2164" w:hanging="360"/>
      </w:pPr>
      <w:rPr>
        <w:rFonts w:ascii="Wingdings" w:hAnsi="Wingdings" w:hint="default"/>
      </w:rPr>
    </w:lvl>
    <w:lvl w:ilvl="3" w:tplc="04090001" w:tentative="1">
      <w:start w:val="1"/>
      <w:numFmt w:val="bullet"/>
      <w:lvlText w:val=""/>
      <w:lvlJc w:val="left"/>
      <w:pPr>
        <w:ind w:left="2884" w:hanging="360"/>
      </w:pPr>
      <w:rPr>
        <w:rFonts w:ascii="Symbol" w:hAnsi="Symbol" w:hint="default"/>
      </w:rPr>
    </w:lvl>
    <w:lvl w:ilvl="4" w:tplc="04090003" w:tentative="1">
      <w:start w:val="1"/>
      <w:numFmt w:val="bullet"/>
      <w:lvlText w:val="o"/>
      <w:lvlJc w:val="left"/>
      <w:pPr>
        <w:ind w:left="3604" w:hanging="360"/>
      </w:pPr>
      <w:rPr>
        <w:rFonts w:ascii="Courier New" w:hAnsi="Courier New" w:cs="Courier New" w:hint="default"/>
      </w:rPr>
    </w:lvl>
    <w:lvl w:ilvl="5" w:tplc="04090005" w:tentative="1">
      <w:start w:val="1"/>
      <w:numFmt w:val="bullet"/>
      <w:lvlText w:val=""/>
      <w:lvlJc w:val="left"/>
      <w:pPr>
        <w:ind w:left="4324" w:hanging="360"/>
      </w:pPr>
      <w:rPr>
        <w:rFonts w:ascii="Wingdings" w:hAnsi="Wingdings" w:hint="default"/>
      </w:rPr>
    </w:lvl>
    <w:lvl w:ilvl="6" w:tplc="04090001" w:tentative="1">
      <w:start w:val="1"/>
      <w:numFmt w:val="bullet"/>
      <w:lvlText w:val=""/>
      <w:lvlJc w:val="left"/>
      <w:pPr>
        <w:ind w:left="5044" w:hanging="360"/>
      </w:pPr>
      <w:rPr>
        <w:rFonts w:ascii="Symbol" w:hAnsi="Symbol" w:hint="default"/>
      </w:rPr>
    </w:lvl>
    <w:lvl w:ilvl="7" w:tplc="04090003" w:tentative="1">
      <w:start w:val="1"/>
      <w:numFmt w:val="bullet"/>
      <w:lvlText w:val="o"/>
      <w:lvlJc w:val="left"/>
      <w:pPr>
        <w:ind w:left="5764" w:hanging="360"/>
      </w:pPr>
      <w:rPr>
        <w:rFonts w:ascii="Courier New" w:hAnsi="Courier New" w:cs="Courier New" w:hint="default"/>
      </w:rPr>
    </w:lvl>
    <w:lvl w:ilvl="8" w:tplc="04090005" w:tentative="1">
      <w:start w:val="1"/>
      <w:numFmt w:val="bullet"/>
      <w:lvlText w:val=""/>
      <w:lvlJc w:val="left"/>
      <w:pPr>
        <w:ind w:left="6484" w:hanging="360"/>
      </w:pPr>
      <w:rPr>
        <w:rFonts w:ascii="Wingdings" w:hAnsi="Wingdings" w:hint="default"/>
      </w:rPr>
    </w:lvl>
  </w:abstractNum>
  <w:abstractNum w:abstractNumId="8" w15:restartNumberingAfterBreak="0">
    <w:nsid w:val="40AB0E90"/>
    <w:multiLevelType w:val="multilevel"/>
    <w:tmpl w:val="93A0D64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4A8231FA"/>
    <w:multiLevelType w:val="hybridMultilevel"/>
    <w:tmpl w:val="22BA8F74"/>
    <w:lvl w:ilvl="0" w:tplc="58807A2C">
      <w:numFmt w:val="bullet"/>
      <w:lvlText w:val=""/>
      <w:lvlJc w:val="left"/>
      <w:pPr>
        <w:ind w:left="360" w:hanging="360"/>
      </w:pPr>
      <w:rPr>
        <w:rFonts w:ascii="Symbol" w:eastAsia="Arial" w:hAnsi="Symbo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A89336D"/>
    <w:multiLevelType w:val="multilevel"/>
    <w:tmpl w:val="F460B2DE"/>
    <w:lvl w:ilvl="0">
      <w:start w:val="1"/>
      <w:numFmt w:val="upperLetter"/>
      <w:lvlText w:val="%1."/>
      <w:lvlJc w:val="left"/>
      <w:pPr>
        <w:ind w:left="360" w:hanging="360"/>
      </w:pPr>
      <w:rPr>
        <w:rFonts w:ascii="Arial" w:eastAsia="Arial" w:hAnsi="Arial" w:cs="Arial"/>
        <w:u w:val="none"/>
      </w:rPr>
    </w:lvl>
    <w:lvl w:ilvl="1">
      <w:start w:val="1"/>
      <w:numFmt w:val="upperLetter"/>
      <w:lvlText w:val="%2."/>
      <w:lvlJc w:val="left"/>
      <w:pPr>
        <w:ind w:left="360" w:hanging="360"/>
      </w:p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1" w15:restartNumberingAfterBreak="0">
    <w:nsid w:val="575E6884"/>
    <w:multiLevelType w:val="multilevel"/>
    <w:tmpl w:val="A64679C0"/>
    <w:lvl w:ilvl="0">
      <w:start w:val="1"/>
      <w:numFmt w:val="upperLetter"/>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2" w15:restartNumberingAfterBreak="0">
    <w:nsid w:val="7A2947BE"/>
    <w:multiLevelType w:val="multilevel"/>
    <w:tmpl w:val="BFFCAB5C"/>
    <w:lvl w:ilvl="0">
      <w:start w:val="1"/>
      <w:numFmt w:val="upperLetter"/>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3" w15:restartNumberingAfterBreak="0">
    <w:nsid w:val="7C982656"/>
    <w:multiLevelType w:val="multilevel"/>
    <w:tmpl w:val="D6203DB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7D3E7C68"/>
    <w:multiLevelType w:val="hybridMultilevel"/>
    <w:tmpl w:val="AFE462A6"/>
    <w:lvl w:ilvl="0" w:tplc="58807A2C">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5D78A4"/>
    <w:multiLevelType w:val="hybridMultilevel"/>
    <w:tmpl w:val="F05A3EBA"/>
    <w:lvl w:ilvl="0" w:tplc="58807A2C">
      <w:numFmt w:val="bullet"/>
      <w:lvlText w:val=""/>
      <w:lvlJc w:val="left"/>
      <w:pPr>
        <w:ind w:left="360" w:hanging="360"/>
      </w:pPr>
      <w:rPr>
        <w:rFonts w:ascii="Symbol" w:eastAsia="Arial" w:hAnsi="Symbo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212420602">
    <w:abstractNumId w:val="8"/>
  </w:num>
  <w:num w:numId="2" w16cid:durableId="1180194257">
    <w:abstractNumId w:val="0"/>
  </w:num>
  <w:num w:numId="3" w16cid:durableId="198864178">
    <w:abstractNumId w:val="13"/>
  </w:num>
  <w:num w:numId="4" w16cid:durableId="1437482934">
    <w:abstractNumId w:val="11"/>
  </w:num>
  <w:num w:numId="5" w16cid:durableId="1624460212">
    <w:abstractNumId w:val="4"/>
  </w:num>
  <w:num w:numId="6" w16cid:durableId="273482695">
    <w:abstractNumId w:val="10"/>
  </w:num>
  <w:num w:numId="7" w16cid:durableId="598609964">
    <w:abstractNumId w:val="12"/>
  </w:num>
  <w:num w:numId="8" w16cid:durableId="290866340">
    <w:abstractNumId w:val="6"/>
  </w:num>
  <w:num w:numId="9" w16cid:durableId="136994612">
    <w:abstractNumId w:val="5"/>
  </w:num>
  <w:num w:numId="10" w16cid:durableId="185097286">
    <w:abstractNumId w:val="1"/>
  </w:num>
  <w:num w:numId="11" w16cid:durableId="1399985665">
    <w:abstractNumId w:val="2"/>
  </w:num>
  <w:num w:numId="12" w16cid:durableId="1925646076">
    <w:abstractNumId w:val="7"/>
  </w:num>
  <w:num w:numId="13" w16cid:durableId="384792491">
    <w:abstractNumId w:val="14"/>
  </w:num>
  <w:num w:numId="14" w16cid:durableId="556167858">
    <w:abstractNumId w:val="9"/>
  </w:num>
  <w:num w:numId="15" w16cid:durableId="1719013342">
    <w:abstractNumId w:val="15"/>
  </w:num>
  <w:num w:numId="16" w16cid:durableId="20994753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843"/>
    <w:rsid w:val="00024843"/>
    <w:rsid w:val="000D7C8F"/>
    <w:rsid w:val="00170E6E"/>
    <w:rsid w:val="00172E61"/>
    <w:rsid w:val="00203561"/>
    <w:rsid w:val="00237FEA"/>
    <w:rsid w:val="00312962"/>
    <w:rsid w:val="003B339E"/>
    <w:rsid w:val="003B6EEA"/>
    <w:rsid w:val="00500720"/>
    <w:rsid w:val="005051DE"/>
    <w:rsid w:val="005D7B3A"/>
    <w:rsid w:val="005E4EA6"/>
    <w:rsid w:val="00645D1E"/>
    <w:rsid w:val="00675C0A"/>
    <w:rsid w:val="00884F5F"/>
    <w:rsid w:val="00995FBE"/>
    <w:rsid w:val="00A57299"/>
    <w:rsid w:val="00A775A5"/>
    <w:rsid w:val="00A943DB"/>
    <w:rsid w:val="00AD18E1"/>
    <w:rsid w:val="00B41990"/>
    <w:rsid w:val="00BD6FAE"/>
    <w:rsid w:val="00C34E39"/>
    <w:rsid w:val="00C664F7"/>
    <w:rsid w:val="00CA7A11"/>
    <w:rsid w:val="00D777C0"/>
    <w:rsid w:val="00E50097"/>
    <w:rsid w:val="00E57A9E"/>
    <w:rsid w:val="00EA0B38"/>
    <w:rsid w:val="00ED2707"/>
    <w:rsid w:val="00ED2E36"/>
    <w:rsid w:val="00FC26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896B8"/>
  <w15:chartTrackingRefBased/>
  <w15:docId w15:val="{398ADCE5-B657-4121-8BAB-D8439AF51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EA6"/>
    <w:pPr>
      <w:spacing w:after="0" w:line="240" w:lineRule="auto"/>
    </w:pPr>
    <w:rPr>
      <w:rFonts w:ascii="Times New Roman" w:eastAsia="Times New Roman" w:hAnsi="Times New Roman" w:cs="Times New Roman"/>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024843"/>
  </w:style>
  <w:style w:type="paragraph" w:styleId="ListParagraph">
    <w:name w:val="List Paragraph"/>
    <w:basedOn w:val="Normal"/>
    <w:link w:val="ListParagraphChar"/>
    <w:uiPriority w:val="34"/>
    <w:qFormat/>
    <w:rsid w:val="00024843"/>
    <w:pPr>
      <w:spacing w:after="160" w:line="259" w:lineRule="auto"/>
      <w:ind w:left="720"/>
      <w:contextualSpacing/>
    </w:pPr>
    <w:rPr>
      <w:rFonts w:asciiTheme="minorHAnsi" w:eastAsiaTheme="minorHAnsi" w:hAnsiTheme="minorHAnsi" w:cstheme="minorBidi"/>
      <w:sz w:val="22"/>
      <w:szCs w:val="22"/>
      <w:lang w:val="en-US"/>
    </w:rPr>
  </w:style>
  <w:style w:type="table" w:styleId="TableGrid">
    <w:name w:val="Table Grid"/>
    <w:basedOn w:val="TableNormal"/>
    <w:uiPriority w:val="59"/>
    <w:rsid w:val="003B33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995FBE"/>
    <w:pPr>
      <w:spacing w:after="0" w:line="240" w:lineRule="auto"/>
    </w:pPr>
    <w:rPr>
      <w:lang w:val="nl-NL"/>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CommentReference">
    <w:name w:val="annotation reference"/>
    <w:basedOn w:val="DefaultParagraphFont"/>
    <w:uiPriority w:val="99"/>
    <w:semiHidden/>
    <w:unhideWhenUsed/>
    <w:rsid w:val="00995FBE"/>
    <w:rPr>
      <w:sz w:val="16"/>
      <w:szCs w:val="16"/>
    </w:rPr>
  </w:style>
  <w:style w:type="paragraph" w:styleId="CommentText">
    <w:name w:val="annotation text"/>
    <w:basedOn w:val="Normal"/>
    <w:link w:val="CommentTextChar"/>
    <w:uiPriority w:val="99"/>
    <w:semiHidden/>
    <w:unhideWhenUsed/>
    <w:rsid w:val="00995FBE"/>
    <w:pPr>
      <w:spacing w:after="160"/>
    </w:pPr>
    <w:rPr>
      <w:rFonts w:asciiTheme="minorHAnsi" w:eastAsiaTheme="minorHAnsi" w:hAnsiTheme="minorHAnsi" w:cstheme="minorBidi"/>
      <w:sz w:val="20"/>
      <w:szCs w:val="20"/>
      <w:lang w:val="en-US"/>
    </w:rPr>
  </w:style>
  <w:style w:type="character" w:customStyle="1" w:styleId="CommentTextChar">
    <w:name w:val="Comment Text Char"/>
    <w:basedOn w:val="DefaultParagraphFont"/>
    <w:link w:val="CommentText"/>
    <w:uiPriority w:val="99"/>
    <w:semiHidden/>
    <w:rsid w:val="00995FBE"/>
    <w:rPr>
      <w:sz w:val="20"/>
      <w:szCs w:val="20"/>
    </w:rPr>
  </w:style>
  <w:style w:type="paragraph" w:styleId="CommentSubject">
    <w:name w:val="annotation subject"/>
    <w:basedOn w:val="CommentText"/>
    <w:next w:val="CommentText"/>
    <w:link w:val="CommentSubjectChar"/>
    <w:uiPriority w:val="99"/>
    <w:semiHidden/>
    <w:unhideWhenUsed/>
    <w:rsid w:val="00995FBE"/>
    <w:rPr>
      <w:b/>
      <w:bCs/>
    </w:rPr>
  </w:style>
  <w:style w:type="character" w:customStyle="1" w:styleId="CommentSubjectChar">
    <w:name w:val="Comment Subject Char"/>
    <w:basedOn w:val="CommentTextChar"/>
    <w:link w:val="CommentSubject"/>
    <w:uiPriority w:val="99"/>
    <w:semiHidden/>
    <w:rsid w:val="00995FBE"/>
    <w:rPr>
      <w:b/>
      <w:bCs/>
      <w:sz w:val="20"/>
      <w:szCs w:val="20"/>
    </w:rPr>
  </w:style>
  <w:style w:type="paragraph" w:customStyle="1" w:styleId="a">
    <w:name w:val="바탕글"/>
    <w:basedOn w:val="Normal"/>
    <w:rsid w:val="00A943DB"/>
    <w:pPr>
      <w:widowControl w:val="0"/>
      <w:shd w:val="clear" w:color="auto" w:fill="FFFFFF"/>
      <w:wordWrap w:val="0"/>
      <w:autoSpaceDE w:val="0"/>
      <w:autoSpaceDN w:val="0"/>
      <w:snapToGrid w:val="0"/>
      <w:spacing w:line="384" w:lineRule="auto"/>
      <w:jc w:val="both"/>
      <w:textAlignment w:val="baseline"/>
    </w:pPr>
    <w:rPr>
      <w:rFonts w:ascii="Gulim" w:eastAsia="Gulim" w:hAnsi="Gulim" w:cs="Gulim"/>
      <w:color w:val="000000"/>
      <w:szCs w:val="20"/>
      <w:lang w:val="en-US" w:eastAsia="ko-KR"/>
    </w:rPr>
  </w:style>
  <w:style w:type="paragraph" w:styleId="Header">
    <w:name w:val="header"/>
    <w:basedOn w:val="Normal"/>
    <w:link w:val="HeaderChar"/>
    <w:uiPriority w:val="99"/>
    <w:unhideWhenUsed/>
    <w:rsid w:val="00AD18E1"/>
    <w:pPr>
      <w:tabs>
        <w:tab w:val="center" w:pos="4680"/>
        <w:tab w:val="right" w:pos="9360"/>
      </w:tabs>
    </w:pPr>
    <w:rPr>
      <w:rFonts w:asciiTheme="minorHAnsi" w:eastAsiaTheme="minorHAnsi" w:hAnsiTheme="minorHAnsi" w:cstheme="minorBidi"/>
      <w:sz w:val="22"/>
      <w:szCs w:val="22"/>
      <w:lang w:val="en-US"/>
    </w:rPr>
  </w:style>
  <w:style w:type="character" w:customStyle="1" w:styleId="HeaderChar">
    <w:name w:val="Header Char"/>
    <w:basedOn w:val="DefaultParagraphFont"/>
    <w:link w:val="Header"/>
    <w:uiPriority w:val="99"/>
    <w:rsid w:val="00AD18E1"/>
  </w:style>
  <w:style w:type="paragraph" w:styleId="Footer">
    <w:name w:val="footer"/>
    <w:basedOn w:val="Normal"/>
    <w:link w:val="FooterChar"/>
    <w:uiPriority w:val="99"/>
    <w:unhideWhenUsed/>
    <w:rsid w:val="00AD18E1"/>
    <w:pPr>
      <w:tabs>
        <w:tab w:val="center" w:pos="4680"/>
        <w:tab w:val="right" w:pos="9360"/>
      </w:tabs>
    </w:pPr>
    <w:rPr>
      <w:rFonts w:asciiTheme="minorHAnsi" w:eastAsiaTheme="minorHAnsi" w:hAnsiTheme="minorHAnsi" w:cstheme="minorBidi"/>
      <w:sz w:val="22"/>
      <w:szCs w:val="22"/>
      <w:lang w:val="en-US"/>
    </w:rPr>
  </w:style>
  <w:style w:type="character" w:customStyle="1" w:styleId="FooterChar">
    <w:name w:val="Footer Char"/>
    <w:basedOn w:val="DefaultParagraphFont"/>
    <w:link w:val="Footer"/>
    <w:uiPriority w:val="99"/>
    <w:rsid w:val="00AD18E1"/>
  </w:style>
  <w:style w:type="paragraph" w:styleId="NormalWeb">
    <w:name w:val="Normal (Web)"/>
    <w:basedOn w:val="Normal"/>
    <w:uiPriority w:val="99"/>
    <w:unhideWhenUsed/>
    <w:rsid w:val="00170E6E"/>
    <w:pPr>
      <w:spacing w:before="100" w:beforeAutospacing="1" w:after="100" w:afterAutospacing="1"/>
    </w:pPr>
  </w:style>
  <w:style w:type="character" w:customStyle="1" w:styleId="ListParagraphChar">
    <w:name w:val="List Paragraph Char"/>
    <w:basedOn w:val="DefaultParagraphFont"/>
    <w:link w:val="ListParagraph"/>
    <w:uiPriority w:val="34"/>
    <w:rsid w:val="00170E6E"/>
  </w:style>
  <w:style w:type="character" w:customStyle="1" w:styleId="xcontentpasted0">
    <w:name w:val="x_contentpasted0"/>
    <w:basedOn w:val="DefaultParagraphFont"/>
    <w:rsid w:val="005051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809</Words>
  <Characters>4617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Falkinson, Chloe M</dc:creator>
  <cp:keywords/>
  <dc:description/>
  <cp:lastModifiedBy>Bunje, Holly</cp:lastModifiedBy>
  <cp:revision>3</cp:revision>
  <dcterms:created xsi:type="dcterms:W3CDTF">2024-01-22T21:20:00Z</dcterms:created>
  <dcterms:modified xsi:type="dcterms:W3CDTF">2024-01-22T21:26:00Z</dcterms:modified>
</cp:coreProperties>
</file>