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56AD" w:rsidRPr="00855A17" w:rsidRDefault="007156AD" w:rsidP="007156AD">
      <w:pPr>
        <w:jc w:val="both"/>
      </w:pPr>
      <w:r w:rsidRPr="0018260F">
        <w:rPr>
          <w:b/>
          <w:lang w:val="en-US"/>
        </w:rPr>
        <w:t xml:space="preserve">Table </w:t>
      </w:r>
      <w:r>
        <w:rPr>
          <w:b/>
          <w:lang w:val="en-US"/>
        </w:rPr>
        <w:t>e-1</w:t>
      </w:r>
      <w:r w:rsidRPr="0018260F">
        <w:rPr>
          <w:b/>
          <w:lang w:val="en-US"/>
        </w:rPr>
        <w:t>:</w:t>
      </w:r>
      <w:r w:rsidRPr="0018260F">
        <w:rPr>
          <w:lang w:val="en-US"/>
        </w:rPr>
        <w:t xml:space="preserve"> Replicated GWAS hits</w:t>
      </w:r>
    </w:p>
    <w:tbl>
      <w:tblPr>
        <w:tblStyle w:val="Grilledutableau"/>
        <w:tblW w:w="10773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419"/>
        <w:gridCol w:w="1275"/>
        <w:gridCol w:w="2127"/>
        <w:gridCol w:w="992"/>
        <w:gridCol w:w="992"/>
        <w:gridCol w:w="567"/>
        <w:gridCol w:w="709"/>
        <w:gridCol w:w="991"/>
        <w:gridCol w:w="709"/>
        <w:gridCol w:w="992"/>
      </w:tblGrid>
      <w:tr w:rsidR="00D96BF5" w:rsidRPr="0018260F" w:rsidTr="00855A17">
        <w:tc>
          <w:tcPr>
            <w:tcW w:w="1419" w:type="dxa"/>
            <w:tcBorders>
              <w:bottom w:val="single" w:sz="8" w:space="0" w:color="auto"/>
            </w:tcBorders>
            <w:vAlign w:val="center"/>
          </w:tcPr>
          <w:p w:rsidR="00D96BF5" w:rsidRPr="0018260F" w:rsidRDefault="00D96BF5" w:rsidP="00E84ACE">
            <w:pPr>
              <w:jc w:val="both"/>
              <w:rPr>
                <w:b/>
                <w:sz w:val="20"/>
                <w:szCs w:val="20"/>
                <w:lang w:val="en-US"/>
              </w:rPr>
            </w:pPr>
            <w:r w:rsidRPr="0018260F">
              <w:rPr>
                <w:b/>
                <w:color w:val="000000"/>
                <w:sz w:val="20"/>
                <w:szCs w:val="20"/>
                <w:lang w:val="en-US"/>
              </w:rPr>
              <w:t>Epilepsy subtype</w:t>
            </w:r>
          </w:p>
        </w:tc>
        <w:tc>
          <w:tcPr>
            <w:tcW w:w="1275" w:type="dxa"/>
            <w:tcBorders>
              <w:bottom w:val="single" w:sz="8" w:space="0" w:color="auto"/>
            </w:tcBorders>
            <w:vAlign w:val="center"/>
          </w:tcPr>
          <w:p w:rsidR="00D96BF5" w:rsidRPr="0018260F" w:rsidRDefault="00D96BF5" w:rsidP="002910C5">
            <w:pPr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SNP</w:t>
            </w:r>
          </w:p>
        </w:tc>
        <w:tc>
          <w:tcPr>
            <w:tcW w:w="2127" w:type="dxa"/>
            <w:tcBorders>
              <w:bottom w:val="single" w:sz="8" w:space="0" w:color="auto"/>
            </w:tcBorders>
            <w:vAlign w:val="center"/>
          </w:tcPr>
          <w:p w:rsidR="00D96BF5" w:rsidRPr="0018260F" w:rsidRDefault="00D96BF5" w:rsidP="002910C5">
            <w:pPr>
              <w:rPr>
                <w:b/>
                <w:sz w:val="20"/>
                <w:szCs w:val="20"/>
                <w:lang w:val="en-US"/>
              </w:rPr>
            </w:pPr>
            <w:r w:rsidRPr="0018260F">
              <w:rPr>
                <w:b/>
                <w:color w:val="000000"/>
                <w:sz w:val="20"/>
                <w:szCs w:val="20"/>
                <w:lang w:val="en-US"/>
              </w:rPr>
              <w:t>Gene(s)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vAlign w:val="center"/>
          </w:tcPr>
          <w:p w:rsidR="00D96BF5" w:rsidRPr="0018260F" w:rsidRDefault="00D96BF5" w:rsidP="002910C5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18260F">
              <w:rPr>
                <w:b/>
                <w:color w:val="000000"/>
                <w:sz w:val="20"/>
                <w:szCs w:val="20"/>
                <w:lang w:val="en-US"/>
              </w:rPr>
              <w:t>MAF patients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vAlign w:val="center"/>
          </w:tcPr>
          <w:p w:rsidR="00D96BF5" w:rsidRPr="0018260F" w:rsidRDefault="00D96BF5" w:rsidP="002910C5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18260F">
              <w:rPr>
                <w:b/>
                <w:color w:val="000000"/>
                <w:sz w:val="20"/>
                <w:szCs w:val="20"/>
                <w:lang w:val="en-US"/>
              </w:rPr>
              <w:t>MAF controls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vAlign w:val="center"/>
          </w:tcPr>
          <w:p w:rsidR="00D96BF5" w:rsidRPr="0018260F" w:rsidRDefault="00D96BF5" w:rsidP="002910C5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18260F">
              <w:rPr>
                <w:b/>
                <w:color w:val="000000"/>
                <w:sz w:val="20"/>
                <w:szCs w:val="20"/>
                <w:lang w:val="en-US"/>
              </w:rPr>
              <w:t>OR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vAlign w:val="center"/>
          </w:tcPr>
          <w:p w:rsidR="00D96BF5" w:rsidRDefault="00D96BF5" w:rsidP="002910C5">
            <w:pPr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SE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vAlign w:val="center"/>
          </w:tcPr>
          <w:p w:rsidR="00D96BF5" w:rsidRPr="0018260F" w:rsidRDefault="00D96BF5" w:rsidP="002910C5">
            <w:pPr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95% C</w:t>
            </w:r>
            <w:r w:rsidR="002F1B3F">
              <w:rPr>
                <w:b/>
                <w:color w:val="000000"/>
                <w:sz w:val="20"/>
                <w:szCs w:val="20"/>
                <w:lang w:val="en-US"/>
              </w:rPr>
              <w:t>I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vAlign w:val="center"/>
          </w:tcPr>
          <w:p w:rsidR="00D96BF5" w:rsidRPr="0018260F" w:rsidRDefault="00D96BF5" w:rsidP="002910C5">
            <w:pPr>
              <w:jc w:val="center"/>
              <w:rPr>
                <w:b/>
                <w:sz w:val="20"/>
                <w:szCs w:val="20"/>
                <w:lang w:val="en-US"/>
              </w:rPr>
            </w:pPr>
            <w:r>
              <w:rPr>
                <w:b/>
                <w:color w:val="000000"/>
                <w:sz w:val="20"/>
                <w:szCs w:val="20"/>
                <w:lang w:val="en-US"/>
              </w:rPr>
              <w:t>t-stat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vAlign w:val="center"/>
          </w:tcPr>
          <w:p w:rsidR="00D96BF5" w:rsidRPr="0018260F" w:rsidRDefault="00D96BF5" w:rsidP="002910C5">
            <w:pPr>
              <w:jc w:val="center"/>
              <w:rPr>
                <w:b/>
                <w:sz w:val="20"/>
                <w:szCs w:val="20"/>
                <w:lang w:val="en-US"/>
              </w:rPr>
            </w:pPr>
            <w:r w:rsidRPr="0018260F">
              <w:rPr>
                <w:b/>
                <w:color w:val="000000"/>
                <w:sz w:val="20"/>
                <w:szCs w:val="20"/>
                <w:lang w:val="en-US"/>
              </w:rPr>
              <w:t>P</w:t>
            </w:r>
            <w:r w:rsidR="002F1B3F">
              <w:rPr>
                <w:b/>
                <w:color w:val="000000"/>
                <w:sz w:val="20"/>
                <w:szCs w:val="20"/>
                <w:lang w:val="en-US"/>
              </w:rPr>
              <w:t xml:space="preserve"> (t-stat)</w:t>
            </w:r>
          </w:p>
        </w:tc>
      </w:tr>
      <w:tr w:rsidR="00D96BF5" w:rsidRPr="00266CCF" w:rsidTr="00855A17">
        <w:tc>
          <w:tcPr>
            <w:tcW w:w="1419" w:type="dxa"/>
            <w:vMerge w:val="restar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D96BF5" w:rsidRPr="00266CCF" w:rsidRDefault="00D96BF5" w:rsidP="00D96BF5">
            <w:pPr>
              <w:jc w:val="both"/>
              <w:rPr>
                <w:b/>
                <w:sz w:val="20"/>
                <w:szCs w:val="20"/>
                <w:lang w:val="en-US"/>
              </w:rPr>
            </w:pPr>
            <w:r w:rsidRPr="00266CCF">
              <w:rPr>
                <w:b/>
                <w:color w:val="000000"/>
                <w:sz w:val="20"/>
                <w:szCs w:val="20"/>
                <w:lang w:val="en-US"/>
              </w:rPr>
              <w:t>All epilepsies</w:t>
            </w:r>
          </w:p>
          <w:p w:rsidR="00D96BF5" w:rsidRPr="00266CCF" w:rsidRDefault="00D96BF5" w:rsidP="00D96BF5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single" w:sz="8" w:space="0" w:color="auto"/>
            </w:tcBorders>
            <w:vAlign w:val="center"/>
          </w:tcPr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rs4671319</w:t>
            </w:r>
          </w:p>
        </w:tc>
        <w:tc>
          <w:tcPr>
            <w:tcW w:w="2127" w:type="dxa"/>
            <w:tcBorders>
              <w:top w:val="single" w:sz="8" w:space="0" w:color="auto"/>
            </w:tcBorders>
            <w:vAlign w:val="center"/>
          </w:tcPr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FANCL, BCL11A</w:t>
            </w:r>
          </w:p>
        </w:tc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0.48</w:t>
            </w:r>
          </w:p>
        </w:tc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0.45</w: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1.25</w:t>
            </w:r>
          </w:p>
        </w:tc>
        <w:tc>
          <w:tcPr>
            <w:tcW w:w="709" w:type="dxa"/>
            <w:tcBorders>
              <w:top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0.097</w:t>
            </w:r>
          </w:p>
        </w:tc>
        <w:tc>
          <w:tcPr>
            <w:tcW w:w="991" w:type="dxa"/>
            <w:tcBorders>
              <w:top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1.03-1.51</w:t>
            </w:r>
          </w:p>
        </w:tc>
        <w:tc>
          <w:tcPr>
            <w:tcW w:w="709" w:type="dxa"/>
            <w:tcBorders>
              <w:top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2.30</w:t>
            </w:r>
          </w:p>
        </w:tc>
        <w:tc>
          <w:tcPr>
            <w:tcW w:w="992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0.022</w:t>
            </w:r>
          </w:p>
        </w:tc>
      </w:tr>
      <w:tr w:rsidR="00D96BF5" w:rsidRPr="0018260F" w:rsidTr="00855A17">
        <w:tc>
          <w:tcPr>
            <w:tcW w:w="1419" w:type="dxa"/>
            <w:vMerge/>
            <w:tcBorders>
              <w:left w:val="single" w:sz="8" w:space="0" w:color="auto"/>
            </w:tcBorders>
            <w:vAlign w:val="center"/>
          </w:tcPr>
          <w:p w:rsidR="00D96BF5" w:rsidRPr="0018260F" w:rsidRDefault="00D96BF5" w:rsidP="00D96BF5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rs6432877</w:t>
            </w:r>
          </w:p>
        </w:tc>
        <w:tc>
          <w:tcPr>
            <w:tcW w:w="2127" w:type="dxa"/>
            <w:vAlign w:val="center"/>
          </w:tcPr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SCN3A, SCN2A,</w:t>
            </w:r>
          </w:p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TTC21B, SCN1A</w:t>
            </w:r>
          </w:p>
        </w:tc>
        <w:tc>
          <w:tcPr>
            <w:tcW w:w="992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0.27</w:t>
            </w:r>
          </w:p>
        </w:tc>
        <w:tc>
          <w:tcPr>
            <w:tcW w:w="992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0.27</w:t>
            </w:r>
          </w:p>
        </w:tc>
        <w:tc>
          <w:tcPr>
            <w:tcW w:w="567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0.97</w:t>
            </w:r>
          </w:p>
        </w:tc>
        <w:tc>
          <w:tcPr>
            <w:tcW w:w="709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0.113</w:t>
            </w:r>
          </w:p>
        </w:tc>
        <w:tc>
          <w:tcPr>
            <w:tcW w:w="991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0.78-1.21</w:t>
            </w:r>
          </w:p>
        </w:tc>
        <w:tc>
          <w:tcPr>
            <w:tcW w:w="709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-0.30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0.760</w:t>
            </w:r>
          </w:p>
        </w:tc>
      </w:tr>
      <w:tr w:rsidR="00D96BF5" w:rsidRPr="0018260F" w:rsidTr="00855A17">
        <w:tc>
          <w:tcPr>
            <w:tcW w:w="1419" w:type="dxa"/>
            <w:vMerge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D96BF5" w:rsidRPr="0018260F" w:rsidRDefault="00D96BF5" w:rsidP="00D96BF5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rs4638568</w:t>
            </w:r>
          </w:p>
        </w:tc>
        <w:tc>
          <w:tcPr>
            <w:tcW w:w="2127" w:type="dxa"/>
            <w:tcBorders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HEATR3, BRD7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0.08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0.08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0.91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0.177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0.65-1.29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-0.51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0.607</w:t>
            </w:r>
          </w:p>
        </w:tc>
      </w:tr>
      <w:tr w:rsidR="00D96BF5" w:rsidRPr="0018260F" w:rsidTr="00855A17">
        <w:tc>
          <w:tcPr>
            <w:tcW w:w="1419" w:type="dxa"/>
            <w:vMerge w:val="restar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D96BF5" w:rsidRPr="0018260F" w:rsidRDefault="00D96BF5" w:rsidP="00D96BF5">
            <w:pPr>
              <w:jc w:val="both"/>
              <w:rPr>
                <w:b/>
                <w:sz w:val="20"/>
                <w:szCs w:val="20"/>
                <w:lang w:val="en-US"/>
              </w:rPr>
            </w:pPr>
            <w:r w:rsidRPr="0018260F">
              <w:rPr>
                <w:b/>
                <w:sz w:val="20"/>
                <w:szCs w:val="20"/>
                <w:lang w:val="en-US"/>
              </w:rPr>
              <w:t>IGE</w:t>
            </w:r>
          </w:p>
          <w:p w:rsidR="00D96BF5" w:rsidRPr="0018260F" w:rsidRDefault="00D96BF5" w:rsidP="00D96BF5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single" w:sz="8" w:space="0" w:color="auto"/>
            </w:tcBorders>
            <w:vAlign w:val="center"/>
          </w:tcPr>
          <w:p w:rsidR="00D96BF5" w:rsidRPr="002910C5" w:rsidRDefault="00D96BF5" w:rsidP="002910C5">
            <w:pPr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2910C5">
              <w:rPr>
                <w:color w:val="808080" w:themeColor="background1" w:themeShade="80"/>
                <w:sz w:val="20"/>
                <w:szCs w:val="20"/>
                <w:lang w:val="en-US"/>
              </w:rPr>
              <w:t>rs4665630</w:t>
            </w:r>
          </w:p>
        </w:tc>
        <w:tc>
          <w:tcPr>
            <w:tcW w:w="2127" w:type="dxa"/>
            <w:tcBorders>
              <w:top w:val="single" w:sz="8" w:space="0" w:color="auto"/>
            </w:tcBorders>
            <w:vAlign w:val="center"/>
          </w:tcPr>
          <w:p w:rsidR="00D96BF5" w:rsidRPr="002910C5" w:rsidRDefault="00D96BF5" w:rsidP="002910C5">
            <w:pPr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2910C5">
              <w:rPr>
                <w:color w:val="808080" w:themeColor="background1" w:themeShade="80"/>
                <w:sz w:val="20"/>
                <w:szCs w:val="20"/>
                <w:lang w:val="en-US"/>
              </w:rPr>
              <w:t>None</w:t>
            </w:r>
          </w:p>
        </w:tc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2910C5">
              <w:rPr>
                <w:color w:val="808080" w:themeColor="background1" w:themeShade="80"/>
                <w:sz w:val="20"/>
                <w:szCs w:val="20"/>
                <w:lang w:val="en-US"/>
              </w:rPr>
              <w:t>0.16</w:t>
            </w:r>
          </w:p>
        </w:tc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2910C5">
              <w:rPr>
                <w:color w:val="808080" w:themeColor="background1" w:themeShade="80"/>
                <w:sz w:val="20"/>
                <w:szCs w:val="20"/>
                <w:lang w:val="en-US"/>
              </w:rPr>
              <w:t>0.12</w: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2910C5">
              <w:rPr>
                <w:color w:val="808080" w:themeColor="background1" w:themeShade="80"/>
                <w:sz w:val="20"/>
                <w:szCs w:val="20"/>
                <w:lang w:val="en-US"/>
              </w:rPr>
              <w:t>1.65</w:t>
            </w:r>
          </w:p>
        </w:tc>
        <w:tc>
          <w:tcPr>
            <w:tcW w:w="709" w:type="dxa"/>
            <w:tcBorders>
              <w:top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2910C5">
              <w:rPr>
                <w:color w:val="808080" w:themeColor="background1" w:themeShade="80"/>
                <w:sz w:val="20"/>
                <w:szCs w:val="20"/>
                <w:lang w:val="en-US"/>
              </w:rPr>
              <w:t>0.175</w:t>
            </w:r>
          </w:p>
        </w:tc>
        <w:tc>
          <w:tcPr>
            <w:tcW w:w="991" w:type="dxa"/>
            <w:tcBorders>
              <w:top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2910C5">
              <w:rPr>
                <w:color w:val="808080" w:themeColor="background1" w:themeShade="80"/>
                <w:sz w:val="20"/>
                <w:szCs w:val="20"/>
                <w:lang w:val="en-US"/>
              </w:rPr>
              <w:t>1.17-2.33</w:t>
            </w:r>
          </w:p>
        </w:tc>
        <w:tc>
          <w:tcPr>
            <w:tcW w:w="709" w:type="dxa"/>
            <w:tcBorders>
              <w:top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2910C5">
              <w:rPr>
                <w:color w:val="808080" w:themeColor="background1" w:themeShade="80"/>
                <w:sz w:val="20"/>
                <w:szCs w:val="20"/>
                <w:lang w:val="en-US"/>
              </w:rPr>
              <w:t>2.88</w:t>
            </w:r>
          </w:p>
        </w:tc>
        <w:tc>
          <w:tcPr>
            <w:tcW w:w="992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2910C5">
              <w:rPr>
                <w:color w:val="808080" w:themeColor="background1" w:themeShade="80"/>
                <w:sz w:val="20"/>
                <w:szCs w:val="20"/>
                <w:lang w:val="en-US"/>
              </w:rPr>
              <w:t>0.004</w:t>
            </w:r>
          </w:p>
        </w:tc>
      </w:tr>
      <w:tr w:rsidR="00D96BF5" w:rsidRPr="0018260F" w:rsidTr="00855A17">
        <w:tc>
          <w:tcPr>
            <w:tcW w:w="1419" w:type="dxa"/>
            <w:vMerge/>
            <w:tcBorders>
              <w:left w:val="single" w:sz="8" w:space="0" w:color="auto"/>
            </w:tcBorders>
            <w:vAlign w:val="center"/>
          </w:tcPr>
          <w:p w:rsidR="00D96BF5" w:rsidRPr="0018260F" w:rsidRDefault="00D96BF5" w:rsidP="00D96BF5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D96BF5" w:rsidRPr="0018260F" w:rsidRDefault="00D96BF5" w:rsidP="002910C5">
            <w:pPr>
              <w:rPr>
                <w:b/>
                <w:sz w:val="20"/>
                <w:szCs w:val="20"/>
                <w:lang w:val="en-US"/>
              </w:rPr>
            </w:pPr>
            <w:r w:rsidRPr="0018260F">
              <w:rPr>
                <w:b/>
                <w:color w:val="000000"/>
                <w:sz w:val="20"/>
                <w:szCs w:val="20"/>
                <w:lang w:val="en-US"/>
              </w:rPr>
              <w:t>rs1402398</w:t>
            </w:r>
          </w:p>
        </w:tc>
        <w:tc>
          <w:tcPr>
            <w:tcW w:w="2127" w:type="dxa"/>
            <w:vAlign w:val="center"/>
          </w:tcPr>
          <w:p w:rsidR="00D96BF5" w:rsidRPr="0018260F" w:rsidRDefault="00D96BF5" w:rsidP="002910C5">
            <w:pPr>
              <w:rPr>
                <w:b/>
                <w:sz w:val="20"/>
                <w:szCs w:val="20"/>
                <w:lang w:val="en-US"/>
              </w:rPr>
            </w:pPr>
            <w:r w:rsidRPr="0018260F">
              <w:rPr>
                <w:b/>
                <w:color w:val="000000"/>
                <w:sz w:val="20"/>
                <w:szCs w:val="20"/>
                <w:lang w:val="en-US"/>
              </w:rPr>
              <w:t>FANCL</w:t>
            </w:r>
            <w:r>
              <w:rPr>
                <w:b/>
                <w:color w:val="000000"/>
                <w:sz w:val="20"/>
                <w:szCs w:val="20"/>
                <w:lang w:val="en-US"/>
              </w:rPr>
              <w:t xml:space="preserve">, </w:t>
            </w:r>
            <w:r w:rsidRPr="0018260F">
              <w:rPr>
                <w:b/>
                <w:color w:val="000000"/>
                <w:sz w:val="20"/>
                <w:szCs w:val="20"/>
                <w:lang w:val="en-US"/>
              </w:rPr>
              <w:t>BCL11A</w:t>
            </w:r>
          </w:p>
        </w:tc>
        <w:tc>
          <w:tcPr>
            <w:tcW w:w="992" w:type="dxa"/>
            <w:vAlign w:val="center"/>
          </w:tcPr>
          <w:p w:rsidR="00D96BF5" w:rsidRPr="00EC0F2E" w:rsidRDefault="00D96BF5" w:rsidP="002910C5">
            <w:pPr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 w:rsidRPr="00EC0F2E">
              <w:rPr>
                <w:b/>
                <w:color w:val="000000"/>
                <w:sz w:val="20"/>
                <w:szCs w:val="20"/>
                <w:lang w:val="en-US"/>
              </w:rPr>
              <w:t>0.48</w:t>
            </w:r>
          </w:p>
        </w:tc>
        <w:tc>
          <w:tcPr>
            <w:tcW w:w="992" w:type="dxa"/>
            <w:vAlign w:val="center"/>
          </w:tcPr>
          <w:p w:rsidR="00D96BF5" w:rsidRPr="00EC0F2E" w:rsidRDefault="00D96BF5" w:rsidP="002910C5">
            <w:pPr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 w:rsidRPr="00EC0F2E">
              <w:rPr>
                <w:b/>
                <w:color w:val="000000"/>
                <w:sz w:val="20"/>
                <w:szCs w:val="20"/>
                <w:lang w:val="en-US"/>
              </w:rPr>
              <w:t>0.37</w:t>
            </w:r>
          </w:p>
        </w:tc>
        <w:tc>
          <w:tcPr>
            <w:tcW w:w="567" w:type="dxa"/>
            <w:vAlign w:val="center"/>
          </w:tcPr>
          <w:p w:rsidR="00D96BF5" w:rsidRPr="00431287" w:rsidRDefault="00D96BF5" w:rsidP="002910C5">
            <w:pPr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 w:rsidRPr="00431287">
              <w:rPr>
                <w:b/>
                <w:color w:val="000000"/>
                <w:sz w:val="20"/>
                <w:szCs w:val="20"/>
                <w:lang w:val="en-US"/>
              </w:rPr>
              <w:t>1</w:t>
            </w:r>
            <w:r>
              <w:rPr>
                <w:b/>
                <w:color w:val="000000"/>
                <w:sz w:val="20"/>
                <w:szCs w:val="20"/>
                <w:lang w:val="en-US"/>
              </w:rPr>
              <w:t>.</w:t>
            </w:r>
            <w:r w:rsidRPr="00431287">
              <w:rPr>
                <w:b/>
                <w:color w:val="000000"/>
                <w:sz w:val="20"/>
                <w:szCs w:val="20"/>
                <w:lang w:val="en-US"/>
              </w:rPr>
              <w:t>81</w:t>
            </w:r>
          </w:p>
        </w:tc>
        <w:tc>
          <w:tcPr>
            <w:tcW w:w="709" w:type="dxa"/>
            <w:vAlign w:val="center"/>
          </w:tcPr>
          <w:p w:rsidR="00D96BF5" w:rsidRPr="002910C5" w:rsidRDefault="00D96BF5" w:rsidP="002910C5">
            <w:pPr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 w:rsidRPr="002910C5">
              <w:rPr>
                <w:b/>
                <w:color w:val="000000"/>
                <w:sz w:val="20"/>
                <w:szCs w:val="20"/>
                <w:lang w:val="en-US"/>
              </w:rPr>
              <w:t>0.124</w:t>
            </w:r>
          </w:p>
        </w:tc>
        <w:tc>
          <w:tcPr>
            <w:tcW w:w="991" w:type="dxa"/>
            <w:vAlign w:val="center"/>
          </w:tcPr>
          <w:p w:rsidR="00D96BF5" w:rsidRPr="002910C5" w:rsidRDefault="00D96BF5" w:rsidP="002910C5">
            <w:pPr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 w:rsidRPr="002910C5">
              <w:rPr>
                <w:b/>
                <w:color w:val="000000"/>
                <w:sz w:val="20"/>
                <w:szCs w:val="20"/>
                <w:lang w:val="en-US"/>
              </w:rPr>
              <w:t>1.42-2.31</w:t>
            </w:r>
          </w:p>
        </w:tc>
        <w:tc>
          <w:tcPr>
            <w:tcW w:w="709" w:type="dxa"/>
            <w:vAlign w:val="center"/>
          </w:tcPr>
          <w:p w:rsidR="00D96BF5" w:rsidRPr="00431287" w:rsidRDefault="00D96BF5" w:rsidP="002910C5">
            <w:pPr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 w:rsidRPr="00431287">
              <w:rPr>
                <w:b/>
                <w:color w:val="000000"/>
                <w:sz w:val="20"/>
                <w:szCs w:val="20"/>
                <w:lang w:val="en-US"/>
              </w:rPr>
              <w:t>4</w:t>
            </w:r>
            <w:r>
              <w:rPr>
                <w:b/>
                <w:color w:val="000000"/>
                <w:sz w:val="20"/>
                <w:szCs w:val="20"/>
                <w:lang w:val="en-US"/>
              </w:rPr>
              <w:t>.</w:t>
            </w:r>
            <w:r w:rsidRPr="00431287">
              <w:rPr>
                <w:b/>
                <w:color w:val="000000"/>
                <w:sz w:val="20"/>
                <w:szCs w:val="20"/>
                <w:lang w:val="en-US"/>
              </w:rPr>
              <w:t>77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D96BF5" w:rsidRPr="00431287" w:rsidRDefault="00D96BF5" w:rsidP="002910C5">
            <w:pPr>
              <w:jc w:val="center"/>
              <w:rPr>
                <w:b/>
                <w:color w:val="000000"/>
                <w:sz w:val="20"/>
                <w:szCs w:val="20"/>
                <w:lang w:val="en-US"/>
              </w:rPr>
            </w:pPr>
            <w:r w:rsidRPr="00431287">
              <w:rPr>
                <w:b/>
                <w:color w:val="000000"/>
                <w:sz w:val="20"/>
                <w:szCs w:val="20"/>
                <w:lang w:val="en-US"/>
              </w:rPr>
              <w:t>0</w:t>
            </w:r>
            <w:r>
              <w:rPr>
                <w:b/>
                <w:color w:val="000000"/>
                <w:sz w:val="20"/>
                <w:szCs w:val="20"/>
                <w:lang w:val="en-US"/>
              </w:rPr>
              <w:t>.</w:t>
            </w:r>
            <w:r w:rsidRPr="00431287">
              <w:rPr>
                <w:b/>
                <w:color w:val="000000"/>
                <w:sz w:val="20"/>
                <w:szCs w:val="20"/>
                <w:lang w:val="en-US"/>
              </w:rPr>
              <w:t>000002</w:t>
            </w:r>
          </w:p>
        </w:tc>
      </w:tr>
      <w:tr w:rsidR="00D96BF5" w:rsidRPr="0018260F" w:rsidTr="00855A17">
        <w:tc>
          <w:tcPr>
            <w:tcW w:w="1419" w:type="dxa"/>
            <w:vMerge/>
            <w:tcBorders>
              <w:left w:val="single" w:sz="8" w:space="0" w:color="auto"/>
            </w:tcBorders>
            <w:vAlign w:val="center"/>
          </w:tcPr>
          <w:p w:rsidR="00D96BF5" w:rsidRPr="0018260F" w:rsidRDefault="00D96BF5" w:rsidP="00D96BF5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rs11890028</w:t>
            </w:r>
          </w:p>
        </w:tc>
        <w:tc>
          <w:tcPr>
            <w:tcW w:w="2127" w:type="dxa"/>
            <w:vAlign w:val="center"/>
          </w:tcPr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SCN3A, SCN2A,</w:t>
            </w:r>
          </w:p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TTC21B, SCN1A</w:t>
            </w:r>
          </w:p>
        </w:tc>
        <w:tc>
          <w:tcPr>
            <w:tcW w:w="992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0.27</w:t>
            </w:r>
          </w:p>
        </w:tc>
        <w:tc>
          <w:tcPr>
            <w:tcW w:w="992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0.30</w:t>
            </w:r>
          </w:p>
        </w:tc>
        <w:tc>
          <w:tcPr>
            <w:tcW w:w="567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0.86</w:t>
            </w:r>
          </w:p>
        </w:tc>
        <w:tc>
          <w:tcPr>
            <w:tcW w:w="709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0.137</w:t>
            </w:r>
          </w:p>
        </w:tc>
        <w:tc>
          <w:tcPr>
            <w:tcW w:w="991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0.66-1.13</w:t>
            </w:r>
          </w:p>
        </w:tc>
        <w:tc>
          <w:tcPr>
            <w:tcW w:w="709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-1.09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0.275</w:t>
            </w:r>
          </w:p>
        </w:tc>
      </w:tr>
      <w:tr w:rsidR="00D96BF5" w:rsidRPr="0018260F" w:rsidTr="00855A17">
        <w:tc>
          <w:tcPr>
            <w:tcW w:w="1419" w:type="dxa"/>
            <w:vMerge/>
            <w:tcBorders>
              <w:left w:val="single" w:sz="8" w:space="0" w:color="auto"/>
            </w:tcBorders>
            <w:vAlign w:val="center"/>
          </w:tcPr>
          <w:p w:rsidR="00D96BF5" w:rsidRPr="0018260F" w:rsidRDefault="00D96BF5" w:rsidP="00D96BF5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rs887696</w:t>
            </w:r>
          </w:p>
        </w:tc>
        <w:tc>
          <w:tcPr>
            <w:tcW w:w="2127" w:type="dxa"/>
            <w:vAlign w:val="center"/>
          </w:tcPr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STAT4</w:t>
            </w:r>
          </w:p>
        </w:tc>
        <w:tc>
          <w:tcPr>
            <w:tcW w:w="992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0.41</w:t>
            </w:r>
          </w:p>
        </w:tc>
        <w:tc>
          <w:tcPr>
            <w:tcW w:w="992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0.35</w:t>
            </w:r>
          </w:p>
        </w:tc>
        <w:tc>
          <w:tcPr>
            <w:tcW w:w="567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1.33</w:t>
            </w:r>
          </w:p>
        </w:tc>
        <w:tc>
          <w:tcPr>
            <w:tcW w:w="709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0.126</w:t>
            </w:r>
          </w:p>
        </w:tc>
        <w:tc>
          <w:tcPr>
            <w:tcW w:w="991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1.04-1.70</w:t>
            </w:r>
          </w:p>
        </w:tc>
        <w:tc>
          <w:tcPr>
            <w:tcW w:w="709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2.28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0.023</w:t>
            </w:r>
          </w:p>
        </w:tc>
      </w:tr>
      <w:tr w:rsidR="00D96BF5" w:rsidRPr="0018260F" w:rsidTr="00855A17">
        <w:tc>
          <w:tcPr>
            <w:tcW w:w="1419" w:type="dxa"/>
            <w:vMerge/>
            <w:tcBorders>
              <w:left w:val="single" w:sz="8" w:space="0" w:color="auto"/>
            </w:tcBorders>
            <w:vAlign w:val="center"/>
          </w:tcPr>
          <w:p w:rsidR="00D96BF5" w:rsidRPr="0018260F" w:rsidRDefault="00D96BF5" w:rsidP="00D96BF5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rs1044352</w:t>
            </w:r>
          </w:p>
        </w:tc>
        <w:tc>
          <w:tcPr>
            <w:tcW w:w="2127" w:type="dxa"/>
            <w:vAlign w:val="center"/>
          </w:tcPr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PCDH7</w:t>
            </w:r>
          </w:p>
        </w:tc>
        <w:tc>
          <w:tcPr>
            <w:tcW w:w="992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0.41</w:t>
            </w:r>
          </w:p>
        </w:tc>
        <w:tc>
          <w:tcPr>
            <w:tcW w:w="992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0.39</w:t>
            </w:r>
          </w:p>
        </w:tc>
        <w:tc>
          <w:tcPr>
            <w:tcW w:w="567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1.05</w:t>
            </w:r>
          </w:p>
        </w:tc>
        <w:tc>
          <w:tcPr>
            <w:tcW w:w="709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0.125</w:t>
            </w:r>
          </w:p>
        </w:tc>
        <w:tc>
          <w:tcPr>
            <w:tcW w:w="991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0.82-1.34</w:t>
            </w:r>
          </w:p>
        </w:tc>
        <w:tc>
          <w:tcPr>
            <w:tcW w:w="709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0.36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0.716</w:t>
            </w:r>
          </w:p>
        </w:tc>
      </w:tr>
      <w:tr w:rsidR="00D96BF5" w:rsidRPr="0018260F" w:rsidTr="00855A17">
        <w:tc>
          <w:tcPr>
            <w:tcW w:w="1419" w:type="dxa"/>
            <w:vMerge/>
            <w:tcBorders>
              <w:left w:val="single" w:sz="8" w:space="0" w:color="auto"/>
            </w:tcBorders>
            <w:vAlign w:val="center"/>
          </w:tcPr>
          <w:p w:rsidR="00D96BF5" w:rsidRPr="0018260F" w:rsidRDefault="00D96BF5" w:rsidP="00D96BF5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rs11943905</w:t>
            </w:r>
          </w:p>
        </w:tc>
        <w:tc>
          <w:tcPr>
            <w:tcW w:w="2127" w:type="dxa"/>
            <w:vAlign w:val="center"/>
          </w:tcPr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GABRA2</w:t>
            </w:r>
          </w:p>
        </w:tc>
        <w:tc>
          <w:tcPr>
            <w:tcW w:w="992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0.31</w:t>
            </w:r>
          </w:p>
        </w:tc>
        <w:tc>
          <w:tcPr>
            <w:tcW w:w="992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0.30</w:t>
            </w:r>
          </w:p>
        </w:tc>
        <w:tc>
          <w:tcPr>
            <w:tcW w:w="567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0.98</w:t>
            </w:r>
          </w:p>
        </w:tc>
        <w:tc>
          <w:tcPr>
            <w:tcW w:w="709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0.129</w:t>
            </w:r>
          </w:p>
        </w:tc>
        <w:tc>
          <w:tcPr>
            <w:tcW w:w="991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0.76-1.26</w:t>
            </w:r>
          </w:p>
        </w:tc>
        <w:tc>
          <w:tcPr>
            <w:tcW w:w="709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-0.15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0.878</w:t>
            </w:r>
          </w:p>
        </w:tc>
      </w:tr>
      <w:tr w:rsidR="00D96BF5" w:rsidRPr="0018260F" w:rsidTr="00855A17">
        <w:tc>
          <w:tcPr>
            <w:tcW w:w="1419" w:type="dxa"/>
            <w:vMerge/>
            <w:tcBorders>
              <w:left w:val="single" w:sz="8" w:space="0" w:color="auto"/>
            </w:tcBorders>
            <w:vAlign w:val="center"/>
          </w:tcPr>
          <w:p w:rsidR="00D96BF5" w:rsidRPr="0018260F" w:rsidRDefault="00D96BF5" w:rsidP="00D96BF5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rs4596374</w:t>
            </w:r>
          </w:p>
        </w:tc>
        <w:tc>
          <w:tcPr>
            <w:tcW w:w="2127" w:type="dxa"/>
            <w:vAlign w:val="center"/>
          </w:tcPr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KCNN2</w:t>
            </w:r>
          </w:p>
        </w:tc>
        <w:tc>
          <w:tcPr>
            <w:tcW w:w="992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0.44</w:t>
            </w:r>
          </w:p>
        </w:tc>
        <w:tc>
          <w:tcPr>
            <w:tcW w:w="992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0.43</w:t>
            </w:r>
          </w:p>
        </w:tc>
        <w:tc>
          <w:tcPr>
            <w:tcW w:w="567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1.04</w:t>
            </w:r>
          </w:p>
        </w:tc>
        <w:tc>
          <w:tcPr>
            <w:tcW w:w="709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0.124</w:t>
            </w:r>
          </w:p>
        </w:tc>
        <w:tc>
          <w:tcPr>
            <w:tcW w:w="991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0.82-1.33</w:t>
            </w:r>
          </w:p>
        </w:tc>
        <w:tc>
          <w:tcPr>
            <w:tcW w:w="709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0.31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0.755</w:t>
            </w:r>
          </w:p>
        </w:tc>
      </w:tr>
      <w:tr w:rsidR="00D96BF5" w:rsidRPr="0018260F" w:rsidTr="00855A17">
        <w:tc>
          <w:tcPr>
            <w:tcW w:w="1419" w:type="dxa"/>
            <w:vMerge/>
            <w:tcBorders>
              <w:left w:val="single" w:sz="8" w:space="0" w:color="auto"/>
            </w:tcBorders>
            <w:vAlign w:val="center"/>
          </w:tcPr>
          <w:p w:rsidR="00D96BF5" w:rsidRPr="0018260F" w:rsidRDefault="00D96BF5" w:rsidP="00D96BF5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rs68082256</w:t>
            </w:r>
          </w:p>
        </w:tc>
        <w:tc>
          <w:tcPr>
            <w:tcW w:w="2127" w:type="dxa"/>
            <w:vAlign w:val="center"/>
          </w:tcPr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ATXN1</w:t>
            </w:r>
          </w:p>
        </w:tc>
        <w:tc>
          <w:tcPr>
            <w:tcW w:w="992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0.20</w:t>
            </w:r>
          </w:p>
        </w:tc>
        <w:tc>
          <w:tcPr>
            <w:tcW w:w="992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0.23</w:t>
            </w:r>
          </w:p>
        </w:tc>
        <w:tc>
          <w:tcPr>
            <w:tcW w:w="567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0.82</w:t>
            </w:r>
          </w:p>
        </w:tc>
        <w:tc>
          <w:tcPr>
            <w:tcW w:w="709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0.153</w:t>
            </w:r>
          </w:p>
        </w:tc>
        <w:tc>
          <w:tcPr>
            <w:tcW w:w="991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0.61-1.11</w:t>
            </w:r>
          </w:p>
        </w:tc>
        <w:tc>
          <w:tcPr>
            <w:tcW w:w="709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-1.28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0.202</w:t>
            </w:r>
          </w:p>
        </w:tc>
      </w:tr>
      <w:tr w:rsidR="00D96BF5" w:rsidRPr="0018260F" w:rsidTr="00855A17">
        <w:tc>
          <w:tcPr>
            <w:tcW w:w="1419" w:type="dxa"/>
            <w:vMerge/>
            <w:tcBorders>
              <w:left w:val="single" w:sz="8" w:space="0" w:color="auto"/>
            </w:tcBorders>
            <w:vAlign w:val="center"/>
          </w:tcPr>
          <w:p w:rsidR="00D96BF5" w:rsidRPr="0018260F" w:rsidRDefault="00D96BF5" w:rsidP="00D96BF5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rs13200150</w:t>
            </w:r>
          </w:p>
        </w:tc>
        <w:tc>
          <w:tcPr>
            <w:tcW w:w="2127" w:type="dxa"/>
            <w:vAlign w:val="center"/>
          </w:tcPr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None</w:t>
            </w:r>
          </w:p>
        </w:tc>
        <w:tc>
          <w:tcPr>
            <w:tcW w:w="992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0.27</w:t>
            </w:r>
          </w:p>
        </w:tc>
        <w:tc>
          <w:tcPr>
            <w:tcW w:w="992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0.31</w:t>
            </w:r>
          </w:p>
        </w:tc>
        <w:tc>
          <w:tcPr>
            <w:tcW w:w="567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0.83</w:t>
            </w:r>
          </w:p>
        </w:tc>
        <w:tc>
          <w:tcPr>
            <w:tcW w:w="709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0.133</w:t>
            </w:r>
          </w:p>
        </w:tc>
        <w:tc>
          <w:tcPr>
            <w:tcW w:w="991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0.64-1.07</w:t>
            </w:r>
          </w:p>
        </w:tc>
        <w:tc>
          <w:tcPr>
            <w:tcW w:w="709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-1.44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0.151</w:t>
            </w:r>
          </w:p>
        </w:tc>
      </w:tr>
      <w:tr w:rsidR="00D96BF5" w:rsidRPr="0018260F" w:rsidTr="00855A17">
        <w:tc>
          <w:tcPr>
            <w:tcW w:w="1419" w:type="dxa"/>
            <w:vMerge/>
            <w:tcBorders>
              <w:left w:val="single" w:sz="8" w:space="0" w:color="auto"/>
            </w:tcBorders>
            <w:vAlign w:val="center"/>
          </w:tcPr>
          <w:p w:rsidR="00D96BF5" w:rsidRPr="0018260F" w:rsidRDefault="00D96BF5" w:rsidP="00D96BF5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vAlign w:val="center"/>
          </w:tcPr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rs4794333</w:t>
            </w:r>
          </w:p>
        </w:tc>
        <w:tc>
          <w:tcPr>
            <w:tcW w:w="2127" w:type="dxa"/>
            <w:vAlign w:val="center"/>
          </w:tcPr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PNPO</w:t>
            </w:r>
          </w:p>
        </w:tc>
        <w:tc>
          <w:tcPr>
            <w:tcW w:w="992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0.36</w:t>
            </w:r>
          </w:p>
        </w:tc>
        <w:tc>
          <w:tcPr>
            <w:tcW w:w="992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0.37</w:t>
            </w:r>
          </w:p>
        </w:tc>
        <w:tc>
          <w:tcPr>
            <w:tcW w:w="567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0.94</w:t>
            </w:r>
          </w:p>
        </w:tc>
        <w:tc>
          <w:tcPr>
            <w:tcW w:w="709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0.129</w:t>
            </w:r>
          </w:p>
        </w:tc>
        <w:tc>
          <w:tcPr>
            <w:tcW w:w="991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0.73-1.21</w:t>
            </w:r>
          </w:p>
        </w:tc>
        <w:tc>
          <w:tcPr>
            <w:tcW w:w="709" w:type="dxa"/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-0.48</w:t>
            </w:r>
          </w:p>
        </w:tc>
        <w:tc>
          <w:tcPr>
            <w:tcW w:w="992" w:type="dxa"/>
            <w:tcBorders>
              <w:right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0.633</w:t>
            </w:r>
          </w:p>
        </w:tc>
      </w:tr>
      <w:tr w:rsidR="00D96BF5" w:rsidRPr="0018260F" w:rsidTr="00855A17">
        <w:tc>
          <w:tcPr>
            <w:tcW w:w="1419" w:type="dxa"/>
            <w:vMerge/>
            <w:tcBorders>
              <w:left w:val="single" w:sz="8" w:space="0" w:color="auto"/>
              <w:bottom w:val="single" w:sz="8" w:space="0" w:color="auto"/>
            </w:tcBorders>
            <w:vAlign w:val="center"/>
          </w:tcPr>
          <w:p w:rsidR="00D96BF5" w:rsidRPr="0018260F" w:rsidRDefault="00D96BF5" w:rsidP="00D96BF5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rs2833098</w:t>
            </w:r>
          </w:p>
        </w:tc>
        <w:tc>
          <w:tcPr>
            <w:tcW w:w="2127" w:type="dxa"/>
            <w:tcBorders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GRIK1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0.29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0.38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0.71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0.135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0.55-0.93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-2.54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0.011</w:t>
            </w:r>
          </w:p>
        </w:tc>
      </w:tr>
      <w:tr w:rsidR="00D96BF5" w:rsidRPr="0018260F" w:rsidTr="00855A17">
        <w:tc>
          <w:tcPr>
            <w:tcW w:w="1419" w:type="dxa"/>
            <w:vMerge w:val="restart"/>
            <w:tcBorders>
              <w:top w:val="single" w:sz="8" w:space="0" w:color="auto"/>
              <w:left w:val="single" w:sz="8" w:space="0" w:color="auto"/>
              <w:right w:val="single" w:sz="2" w:space="0" w:color="auto"/>
            </w:tcBorders>
            <w:vAlign w:val="center"/>
          </w:tcPr>
          <w:p w:rsidR="00D96BF5" w:rsidRPr="0018260F" w:rsidRDefault="00D96BF5" w:rsidP="00D96BF5">
            <w:pPr>
              <w:jc w:val="both"/>
              <w:rPr>
                <w:b/>
                <w:sz w:val="20"/>
                <w:szCs w:val="20"/>
                <w:lang w:val="en-US"/>
              </w:rPr>
            </w:pPr>
            <w:r w:rsidRPr="0018260F">
              <w:rPr>
                <w:b/>
                <w:color w:val="000000"/>
                <w:sz w:val="20"/>
                <w:szCs w:val="20"/>
                <w:lang w:val="en-US"/>
              </w:rPr>
              <w:t>CAE</w:t>
            </w:r>
          </w:p>
        </w:tc>
        <w:tc>
          <w:tcPr>
            <w:tcW w:w="1275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96BF5" w:rsidRPr="002910C5" w:rsidRDefault="00D96BF5" w:rsidP="002910C5">
            <w:pPr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2910C5">
              <w:rPr>
                <w:color w:val="808080" w:themeColor="background1" w:themeShade="80"/>
                <w:sz w:val="20"/>
                <w:szCs w:val="20"/>
                <w:lang w:val="en-US"/>
              </w:rPr>
              <w:t>rs12185644</w:t>
            </w:r>
          </w:p>
        </w:tc>
        <w:tc>
          <w:tcPr>
            <w:tcW w:w="2127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96BF5" w:rsidRPr="002910C5" w:rsidRDefault="00D96BF5" w:rsidP="002910C5">
            <w:pPr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2910C5">
              <w:rPr>
                <w:color w:val="808080" w:themeColor="background1" w:themeShade="80"/>
                <w:sz w:val="20"/>
                <w:szCs w:val="20"/>
                <w:lang w:val="en-US"/>
              </w:rPr>
              <w:t>FANCL, BCL11A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2910C5">
              <w:rPr>
                <w:color w:val="808080" w:themeColor="background1" w:themeShade="80"/>
                <w:sz w:val="20"/>
                <w:szCs w:val="20"/>
                <w:lang w:val="en-US"/>
              </w:rPr>
              <w:t>0.44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2910C5">
              <w:rPr>
                <w:color w:val="808080" w:themeColor="background1" w:themeShade="80"/>
                <w:sz w:val="20"/>
                <w:szCs w:val="20"/>
                <w:lang w:val="en-US"/>
              </w:rPr>
              <w:t>0.31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2910C5">
              <w:rPr>
                <w:color w:val="808080" w:themeColor="background1" w:themeShade="80"/>
                <w:sz w:val="20"/>
                <w:szCs w:val="20"/>
                <w:lang w:val="en-US"/>
              </w:rPr>
              <w:t>2.06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2910C5">
              <w:rPr>
                <w:color w:val="808080" w:themeColor="background1" w:themeShade="80"/>
                <w:sz w:val="20"/>
                <w:szCs w:val="20"/>
                <w:lang w:val="en-US"/>
              </w:rPr>
              <w:t>0.258</w:t>
            </w:r>
          </w:p>
        </w:tc>
        <w:tc>
          <w:tcPr>
            <w:tcW w:w="991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2910C5">
              <w:rPr>
                <w:color w:val="808080" w:themeColor="background1" w:themeShade="80"/>
                <w:sz w:val="20"/>
                <w:szCs w:val="20"/>
                <w:lang w:val="en-US"/>
              </w:rPr>
              <w:t>1.24-3.42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2910C5">
              <w:rPr>
                <w:color w:val="808080" w:themeColor="background1" w:themeShade="80"/>
                <w:sz w:val="20"/>
                <w:szCs w:val="20"/>
                <w:lang w:val="en-US"/>
              </w:rPr>
              <w:t>2.81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2" w:space="0" w:color="auto"/>
              <w:bottom w:val="single" w:sz="2" w:space="0" w:color="auto"/>
              <w:right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2910C5">
              <w:rPr>
                <w:color w:val="808080" w:themeColor="background1" w:themeShade="80"/>
                <w:sz w:val="20"/>
                <w:szCs w:val="20"/>
                <w:lang w:val="en-US"/>
              </w:rPr>
              <w:t>0.005</w:t>
            </w:r>
          </w:p>
        </w:tc>
      </w:tr>
      <w:tr w:rsidR="00D96BF5" w:rsidRPr="0018260F" w:rsidTr="00855A17">
        <w:tc>
          <w:tcPr>
            <w:tcW w:w="1419" w:type="dxa"/>
            <w:vMerge/>
            <w:tcBorders>
              <w:left w:val="single" w:sz="8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D96BF5" w:rsidRPr="0018260F" w:rsidRDefault="00D96BF5" w:rsidP="00D96BF5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rs13020210</w:t>
            </w:r>
          </w:p>
        </w:tc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ZEB2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0.24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0.15</w:t>
            </w:r>
          </w:p>
        </w:tc>
        <w:tc>
          <w:tcPr>
            <w:tcW w:w="567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1.56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0.299</w:t>
            </w:r>
          </w:p>
        </w:tc>
        <w:tc>
          <w:tcPr>
            <w:tcW w:w="991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0.87-2.81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2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1.49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0.137</w:t>
            </w:r>
          </w:p>
        </w:tc>
      </w:tr>
      <w:tr w:rsidR="00D96BF5" w:rsidRPr="0018260F" w:rsidTr="00855A17">
        <w:tc>
          <w:tcPr>
            <w:tcW w:w="1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D96BF5" w:rsidRPr="0018260F" w:rsidRDefault="00D96BF5" w:rsidP="00D96BF5">
            <w:pPr>
              <w:jc w:val="both"/>
              <w:rPr>
                <w:b/>
                <w:sz w:val="20"/>
                <w:szCs w:val="20"/>
                <w:lang w:val="en-US"/>
              </w:rPr>
            </w:pPr>
            <w:r w:rsidRPr="0018260F">
              <w:rPr>
                <w:b/>
                <w:color w:val="000000"/>
                <w:sz w:val="20"/>
                <w:szCs w:val="20"/>
                <w:lang w:val="en-US"/>
              </w:rPr>
              <w:t>JME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2910C5">
              <w:rPr>
                <w:color w:val="808080" w:themeColor="background1" w:themeShade="80"/>
                <w:sz w:val="20"/>
                <w:szCs w:val="20"/>
                <w:lang w:val="en-US"/>
              </w:rPr>
              <w:t>rs1046276</w:t>
            </w:r>
          </w:p>
        </w:tc>
        <w:tc>
          <w:tcPr>
            <w:tcW w:w="212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2910C5">
              <w:rPr>
                <w:color w:val="808080" w:themeColor="background1" w:themeShade="80"/>
                <w:sz w:val="20"/>
                <w:szCs w:val="20"/>
                <w:lang w:val="en-US"/>
              </w:rPr>
              <w:t>STX1B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2910C5">
              <w:rPr>
                <w:color w:val="808080" w:themeColor="background1" w:themeShade="80"/>
                <w:sz w:val="20"/>
                <w:szCs w:val="20"/>
                <w:lang w:val="en-US"/>
              </w:rPr>
              <w:t>0.40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2910C5">
              <w:rPr>
                <w:color w:val="808080" w:themeColor="background1" w:themeShade="80"/>
                <w:sz w:val="20"/>
                <w:szCs w:val="20"/>
                <w:lang w:val="en-US"/>
              </w:rPr>
              <w:t>0.32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2910C5">
              <w:rPr>
                <w:color w:val="808080" w:themeColor="background1" w:themeShade="80"/>
                <w:sz w:val="20"/>
                <w:szCs w:val="20"/>
                <w:lang w:val="en-US"/>
              </w:rPr>
              <w:t>1.60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2910C5">
              <w:rPr>
                <w:color w:val="808080" w:themeColor="background1" w:themeShade="80"/>
                <w:sz w:val="20"/>
                <w:szCs w:val="20"/>
                <w:lang w:val="en-US"/>
              </w:rPr>
              <w:t>0.174</w:t>
            </w:r>
          </w:p>
        </w:tc>
        <w:tc>
          <w:tcPr>
            <w:tcW w:w="99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2910C5">
              <w:rPr>
                <w:color w:val="808080" w:themeColor="background1" w:themeShade="80"/>
                <w:sz w:val="20"/>
                <w:szCs w:val="20"/>
                <w:lang w:val="en-US"/>
              </w:rPr>
              <w:t>1.14-2.25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2910C5">
              <w:rPr>
                <w:color w:val="808080" w:themeColor="background1" w:themeShade="80"/>
                <w:sz w:val="20"/>
                <w:szCs w:val="20"/>
                <w:lang w:val="en-US"/>
              </w:rPr>
              <w:t>2.71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808080" w:themeColor="background1" w:themeShade="80"/>
                <w:sz w:val="20"/>
                <w:szCs w:val="20"/>
                <w:lang w:val="en-US"/>
              </w:rPr>
            </w:pPr>
            <w:r w:rsidRPr="002910C5">
              <w:rPr>
                <w:color w:val="808080" w:themeColor="background1" w:themeShade="80"/>
                <w:sz w:val="20"/>
                <w:szCs w:val="20"/>
                <w:lang w:val="en-US"/>
              </w:rPr>
              <w:t>0.007</w:t>
            </w:r>
          </w:p>
        </w:tc>
      </w:tr>
      <w:tr w:rsidR="00D96BF5" w:rsidRPr="0018260F" w:rsidTr="00855A17">
        <w:tc>
          <w:tcPr>
            <w:tcW w:w="1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vAlign w:val="center"/>
          </w:tcPr>
          <w:p w:rsidR="00D96BF5" w:rsidRPr="0018260F" w:rsidRDefault="00D96BF5" w:rsidP="00D96BF5">
            <w:pPr>
              <w:jc w:val="both"/>
              <w:rPr>
                <w:b/>
                <w:color w:val="000000"/>
                <w:sz w:val="20"/>
                <w:szCs w:val="20"/>
                <w:lang w:val="en-US"/>
              </w:rPr>
            </w:pPr>
            <w:r w:rsidRPr="0018260F">
              <w:rPr>
                <w:b/>
                <w:sz w:val="20"/>
                <w:szCs w:val="20"/>
                <w:lang w:val="en-US"/>
              </w:rPr>
              <w:t>NAFE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rs2212656</w:t>
            </w:r>
          </w:p>
        </w:tc>
        <w:tc>
          <w:tcPr>
            <w:tcW w:w="212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SCN3A, SCN2A,</w:t>
            </w:r>
          </w:p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TTC21B, SCN1A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0.23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0.27</w:t>
            </w:r>
          </w:p>
        </w:tc>
        <w:tc>
          <w:tcPr>
            <w:tcW w:w="567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0.73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0.170</w:t>
            </w:r>
          </w:p>
        </w:tc>
        <w:tc>
          <w:tcPr>
            <w:tcW w:w="99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0.52-1.02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-1.86</w:t>
            </w:r>
          </w:p>
        </w:tc>
        <w:tc>
          <w:tcPr>
            <w:tcW w:w="992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0.063</w:t>
            </w:r>
          </w:p>
        </w:tc>
      </w:tr>
      <w:tr w:rsidR="00D96BF5" w:rsidRPr="0018260F" w:rsidTr="00855A17">
        <w:tc>
          <w:tcPr>
            <w:tcW w:w="1419" w:type="dxa"/>
            <w:vMerge w:val="restart"/>
            <w:tcBorders>
              <w:top w:val="single" w:sz="8" w:space="0" w:color="auto"/>
              <w:left w:val="single" w:sz="8" w:space="0" w:color="auto"/>
            </w:tcBorders>
            <w:vAlign w:val="center"/>
          </w:tcPr>
          <w:p w:rsidR="00D96BF5" w:rsidRPr="0018260F" w:rsidRDefault="00D96BF5" w:rsidP="00D96BF5">
            <w:pPr>
              <w:jc w:val="both"/>
              <w:rPr>
                <w:b/>
                <w:sz w:val="20"/>
                <w:szCs w:val="20"/>
                <w:lang w:val="en-US"/>
              </w:rPr>
            </w:pPr>
            <w:r w:rsidRPr="0018260F">
              <w:rPr>
                <w:b/>
                <w:color w:val="000000"/>
                <w:sz w:val="20"/>
                <w:szCs w:val="20"/>
                <w:lang w:val="en-US"/>
              </w:rPr>
              <w:t>NAFE HS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vAlign w:val="center"/>
          </w:tcPr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rs1991545</w:t>
            </w:r>
          </w:p>
        </w:tc>
        <w:tc>
          <w:tcPr>
            <w:tcW w:w="2127" w:type="dxa"/>
            <w:tcBorders>
              <w:top w:val="single" w:sz="8" w:space="0" w:color="auto"/>
            </w:tcBorders>
            <w:vAlign w:val="center"/>
          </w:tcPr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C3orf33, SLC33A1,</w:t>
            </w:r>
          </w:p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KCNAB1</w:t>
            </w:r>
          </w:p>
        </w:tc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0.02</w:t>
            </w:r>
          </w:p>
        </w:tc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0.02</w:t>
            </w:r>
          </w:p>
        </w:tc>
        <w:tc>
          <w:tcPr>
            <w:tcW w:w="567" w:type="dxa"/>
            <w:tcBorders>
              <w:top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1.20</w:t>
            </w:r>
          </w:p>
        </w:tc>
        <w:tc>
          <w:tcPr>
            <w:tcW w:w="709" w:type="dxa"/>
            <w:tcBorders>
              <w:top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1.053</w:t>
            </w:r>
          </w:p>
        </w:tc>
        <w:tc>
          <w:tcPr>
            <w:tcW w:w="991" w:type="dxa"/>
            <w:tcBorders>
              <w:top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0.15-9.46</w:t>
            </w:r>
          </w:p>
        </w:tc>
        <w:tc>
          <w:tcPr>
            <w:tcW w:w="709" w:type="dxa"/>
            <w:tcBorders>
              <w:top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0.17</w:t>
            </w:r>
          </w:p>
        </w:tc>
        <w:tc>
          <w:tcPr>
            <w:tcW w:w="992" w:type="dxa"/>
            <w:tcBorders>
              <w:top w:val="single" w:sz="8" w:space="0" w:color="auto"/>
              <w:right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0.861</w:t>
            </w:r>
          </w:p>
        </w:tc>
      </w:tr>
      <w:tr w:rsidR="00D96BF5" w:rsidRPr="0018260F" w:rsidTr="00855A17">
        <w:tc>
          <w:tcPr>
            <w:tcW w:w="1419" w:type="dxa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D96BF5" w:rsidRPr="0018260F" w:rsidRDefault="00D96BF5" w:rsidP="00D96BF5">
            <w:pPr>
              <w:jc w:val="both"/>
              <w:rPr>
                <w:b/>
                <w:sz w:val="20"/>
                <w:szCs w:val="20"/>
                <w:lang w:val="en-US"/>
              </w:rPr>
            </w:pPr>
          </w:p>
        </w:tc>
        <w:tc>
          <w:tcPr>
            <w:tcW w:w="1275" w:type="dxa"/>
            <w:tcBorders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rs1318322</w:t>
            </w:r>
          </w:p>
        </w:tc>
        <w:tc>
          <w:tcPr>
            <w:tcW w:w="2127" w:type="dxa"/>
            <w:tcBorders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GJA1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0.16</w:t>
            </w:r>
          </w:p>
        </w:tc>
        <w:tc>
          <w:tcPr>
            <w:tcW w:w="992" w:type="dxa"/>
            <w:tcBorders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0.15</w:t>
            </w:r>
          </w:p>
        </w:tc>
        <w:tc>
          <w:tcPr>
            <w:tcW w:w="567" w:type="dxa"/>
            <w:tcBorders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0.94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0.422</w:t>
            </w:r>
          </w:p>
        </w:tc>
        <w:tc>
          <w:tcPr>
            <w:tcW w:w="991" w:type="dxa"/>
            <w:tcBorders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0.41-2.15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-0.14</w:t>
            </w:r>
          </w:p>
        </w:tc>
        <w:tc>
          <w:tcPr>
            <w:tcW w:w="992" w:type="dxa"/>
            <w:tcBorders>
              <w:bottom w:val="single" w:sz="8" w:space="0" w:color="auto"/>
              <w:right w:val="single" w:sz="8" w:space="0" w:color="auto"/>
            </w:tcBorders>
            <w:vAlign w:val="center"/>
          </w:tcPr>
          <w:p w:rsidR="00D96BF5" w:rsidRPr="002910C5" w:rsidRDefault="00D96BF5" w:rsidP="002910C5">
            <w:pPr>
              <w:jc w:val="center"/>
              <w:rPr>
                <w:color w:val="BFBFBF" w:themeColor="background1" w:themeShade="BF"/>
                <w:sz w:val="20"/>
                <w:szCs w:val="20"/>
                <w:lang w:val="en-US"/>
              </w:rPr>
            </w:pPr>
            <w:r w:rsidRPr="002910C5">
              <w:rPr>
                <w:color w:val="BFBFBF" w:themeColor="background1" w:themeShade="BF"/>
                <w:sz w:val="20"/>
                <w:szCs w:val="20"/>
                <w:lang w:val="en-US"/>
              </w:rPr>
              <w:t>0.887</w:t>
            </w:r>
          </w:p>
        </w:tc>
      </w:tr>
    </w:tbl>
    <w:p w:rsidR="007156AD" w:rsidRPr="0018260F" w:rsidRDefault="007156AD" w:rsidP="007156AD">
      <w:pPr>
        <w:jc w:val="both"/>
        <w:rPr>
          <w:lang w:val="en-US"/>
        </w:rPr>
      </w:pPr>
      <w:bookmarkStart w:id="0" w:name="_GoBack"/>
      <w:bookmarkEnd w:id="0"/>
    </w:p>
    <w:p w:rsidR="007156AD" w:rsidRDefault="007156AD" w:rsidP="00C81706">
      <w:pPr>
        <w:spacing w:line="480" w:lineRule="auto"/>
        <w:rPr>
          <w:rFonts w:ascii="Arial" w:eastAsia="Calibri" w:hAnsi="Arial" w:cs="Arial"/>
          <w:b/>
          <w:lang w:val="en-CA"/>
        </w:rPr>
      </w:pPr>
    </w:p>
    <w:p w:rsidR="007156AD" w:rsidRDefault="007156AD" w:rsidP="00C81706">
      <w:pPr>
        <w:spacing w:line="480" w:lineRule="auto"/>
        <w:rPr>
          <w:rFonts w:ascii="Arial" w:eastAsia="Calibri" w:hAnsi="Arial" w:cs="Arial"/>
          <w:b/>
          <w:lang w:val="en-CA"/>
        </w:rPr>
      </w:pPr>
    </w:p>
    <w:p w:rsidR="00C81706" w:rsidRDefault="008576A7" w:rsidP="00C81706">
      <w:pPr>
        <w:spacing w:line="480" w:lineRule="auto"/>
        <w:rPr>
          <w:rFonts w:ascii="Arial" w:eastAsia="Calibri" w:hAnsi="Arial" w:cs="Arial"/>
          <w:b/>
          <w:lang w:val="en-CA"/>
        </w:rPr>
      </w:pPr>
      <w:r>
        <w:rPr>
          <w:rFonts w:ascii="Arial" w:eastAsia="Calibri" w:hAnsi="Arial" w:cs="Arial"/>
          <w:b/>
          <w:noProof/>
          <w:lang w:val="en-CA"/>
        </w:rPr>
        <w:lastRenderedPageBreak/>
        <w:drawing>
          <wp:inline distT="0" distB="0" distL="0" distR="0">
            <wp:extent cx="5486400" cy="54864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e1_PC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706" w:rsidRDefault="00C81706" w:rsidP="00C81706">
      <w:pPr>
        <w:spacing w:line="480" w:lineRule="auto"/>
        <w:rPr>
          <w:rFonts w:ascii="Arial" w:hAnsi="Arial" w:cs="Arial"/>
          <w:b/>
          <w:color w:val="000000"/>
          <w:shd w:val="clear" w:color="auto" w:fill="FFFFFF"/>
          <w:lang w:val="en-US"/>
        </w:rPr>
      </w:pPr>
      <w:r w:rsidRPr="00A909AC">
        <w:rPr>
          <w:rFonts w:ascii="Arial" w:eastAsia="Calibri" w:hAnsi="Arial" w:cs="Arial"/>
          <w:b/>
          <w:lang w:val="en-CA"/>
        </w:rPr>
        <w:t xml:space="preserve">Figure </w:t>
      </w:r>
      <w:r>
        <w:rPr>
          <w:rFonts w:ascii="Arial" w:eastAsia="Calibri" w:hAnsi="Arial" w:cs="Arial"/>
          <w:b/>
          <w:lang w:val="en-CA"/>
        </w:rPr>
        <w:t>e-1</w:t>
      </w:r>
      <w:r w:rsidRPr="00A909AC">
        <w:rPr>
          <w:rFonts w:ascii="Arial" w:eastAsia="Calibri" w:hAnsi="Arial" w:cs="Arial"/>
          <w:b/>
          <w:lang w:val="en-CA"/>
        </w:rPr>
        <w:t>:</w:t>
      </w:r>
      <w:r w:rsidRPr="00A909AC">
        <w:rPr>
          <w:rFonts w:ascii="Arial" w:eastAsia="Calibri" w:hAnsi="Arial" w:cs="Arial"/>
          <w:lang w:val="en-CA"/>
        </w:rPr>
        <w:t xml:space="preserve"> </w:t>
      </w:r>
      <w:r w:rsidRPr="00C81706">
        <w:rPr>
          <w:rFonts w:ascii="Arial" w:hAnsi="Arial" w:cs="Arial"/>
          <w:b/>
          <w:color w:val="000000"/>
          <w:shd w:val="clear" w:color="auto" w:fill="FFFFFF"/>
          <w:lang w:val="en-US"/>
        </w:rPr>
        <w:t xml:space="preserve">PCA of 522 French-Canadian </w:t>
      </w:r>
      <w:r>
        <w:rPr>
          <w:rFonts w:ascii="Arial" w:hAnsi="Arial" w:cs="Arial"/>
          <w:b/>
          <w:color w:val="000000"/>
          <w:shd w:val="clear" w:color="auto" w:fill="FFFFFF"/>
          <w:lang w:val="en-US"/>
        </w:rPr>
        <w:t xml:space="preserve">epileptic </w:t>
      </w:r>
      <w:r w:rsidRPr="00C81706">
        <w:rPr>
          <w:rFonts w:ascii="Arial" w:hAnsi="Arial" w:cs="Arial"/>
          <w:b/>
          <w:color w:val="000000"/>
          <w:shd w:val="clear" w:color="auto" w:fill="FFFFFF"/>
          <w:lang w:val="en-US"/>
        </w:rPr>
        <w:t>patients and 954 French-Canadian controls.</w:t>
      </w:r>
    </w:p>
    <w:p w:rsidR="00C81706" w:rsidRPr="00096BC2" w:rsidRDefault="00C81706" w:rsidP="00C81706">
      <w:pPr>
        <w:spacing w:line="480" w:lineRule="auto"/>
        <w:rPr>
          <w:rFonts w:ascii="Arial" w:eastAsia="Calibri" w:hAnsi="Arial" w:cs="Arial"/>
          <w:b/>
          <w:lang w:val="en-US"/>
        </w:rPr>
      </w:pPr>
    </w:p>
    <w:p w:rsidR="004B596C" w:rsidRDefault="00DB5FEB" w:rsidP="00C81706">
      <w:pPr>
        <w:spacing w:line="480" w:lineRule="auto"/>
        <w:rPr>
          <w:rFonts w:ascii="Arial" w:eastAsia="Calibri" w:hAnsi="Arial" w:cs="Arial"/>
          <w:b/>
          <w:lang w:val="en-CA"/>
        </w:rPr>
      </w:pPr>
      <w:r>
        <w:rPr>
          <w:rFonts w:ascii="Arial" w:eastAsia="Calibri" w:hAnsi="Arial" w:cs="Arial"/>
          <w:b/>
          <w:noProof/>
          <w:lang w:val="en-CA"/>
        </w:rPr>
        <w:lastRenderedPageBreak/>
        <w:drawing>
          <wp:inline distT="0" distB="0" distL="0" distR="0">
            <wp:extent cx="5486400" cy="308610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e2_all_EG_EP_unrelated.barplot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706" w:rsidRDefault="00C81706" w:rsidP="00C81706">
      <w:pPr>
        <w:spacing w:line="480" w:lineRule="auto"/>
        <w:rPr>
          <w:rFonts w:ascii="Arial" w:eastAsia="Calibri" w:hAnsi="Arial" w:cs="Arial"/>
          <w:lang w:val="en-CA"/>
        </w:rPr>
      </w:pPr>
      <w:r w:rsidRPr="00A909AC">
        <w:rPr>
          <w:rFonts w:ascii="Arial" w:eastAsia="Calibri" w:hAnsi="Arial" w:cs="Arial"/>
          <w:b/>
          <w:lang w:val="en-CA"/>
        </w:rPr>
        <w:t xml:space="preserve">Figure </w:t>
      </w:r>
      <w:r>
        <w:rPr>
          <w:rFonts w:ascii="Arial" w:eastAsia="Calibri" w:hAnsi="Arial" w:cs="Arial"/>
          <w:b/>
          <w:lang w:val="en-CA"/>
        </w:rPr>
        <w:t>e-</w:t>
      </w:r>
      <w:r w:rsidRPr="00A909AC">
        <w:rPr>
          <w:rFonts w:ascii="Arial" w:eastAsia="Calibri" w:hAnsi="Arial" w:cs="Arial"/>
          <w:b/>
          <w:lang w:val="en-CA"/>
        </w:rPr>
        <w:t>2:</w:t>
      </w:r>
      <w:r w:rsidRPr="00A909AC">
        <w:rPr>
          <w:rFonts w:ascii="Arial" w:eastAsia="Calibri" w:hAnsi="Arial" w:cs="Arial"/>
          <w:lang w:val="en-CA"/>
        </w:rPr>
        <w:t xml:space="preserve"> </w:t>
      </w:r>
      <w:r w:rsidRPr="00A909AC">
        <w:rPr>
          <w:rFonts w:ascii="Arial" w:eastAsia="Calibri" w:hAnsi="Arial" w:cs="Arial"/>
          <w:b/>
          <w:lang w:val="en-CA"/>
        </w:rPr>
        <w:t>Best-fit p-values for</w:t>
      </w:r>
      <w:r w:rsidRPr="00A909AC">
        <w:rPr>
          <w:rFonts w:ascii="Arial" w:eastAsia="Calibri" w:hAnsi="Arial" w:cs="Arial"/>
          <w:lang w:val="en-CA"/>
        </w:rPr>
        <w:t xml:space="preserve"> </w:t>
      </w:r>
      <w:r w:rsidRPr="00A909AC">
        <w:rPr>
          <w:rFonts w:ascii="Arial" w:eastAsia="Calibri" w:hAnsi="Arial" w:cs="Arial"/>
          <w:b/>
          <w:lang w:val="en-CA"/>
        </w:rPr>
        <w:t xml:space="preserve">broad epilepsy types. </w:t>
      </w:r>
      <w:r w:rsidRPr="00A909AC">
        <w:rPr>
          <w:rFonts w:ascii="Arial" w:eastAsia="Calibri" w:hAnsi="Arial" w:cs="Arial"/>
          <w:lang w:val="en-CA"/>
        </w:rPr>
        <w:t xml:space="preserve">Bar plot from </w:t>
      </w:r>
      <w:proofErr w:type="spellStart"/>
      <w:r w:rsidRPr="00A909AC">
        <w:rPr>
          <w:rFonts w:ascii="Arial" w:eastAsia="Calibri" w:hAnsi="Arial" w:cs="Arial"/>
          <w:lang w:val="en-CA"/>
        </w:rPr>
        <w:t>PRSice</w:t>
      </w:r>
      <w:proofErr w:type="spellEnd"/>
      <w:r w:rsidRPr="00A909AC">
        <w:rPr>
          <w:rFonts w:ascii="Arial" w:eastAsia="Calibri" w:hAnsi="Arial" w:cs="Arial"/>
          <w:lang w:val="en-CA"/>
        </w:rPr>
        <w:t xml:space="preserve"> showing results at broad P-value thresholds for epilepsy PRS predicting status for 954 French-Canadian controls A) all </w:t>
      </w:r>
      <w:r w:rsidR="00DB5FEB">
        <w:rPr>
          <w:rFonts w:ascii="Arial" w:eastAsia="Calibri" w:hAnsi="Arial" w:cs="Arial"/>
          <w:lang w:val="en-CA"/>
        </w:rPr>
        <w:t>373</w:t>
      </w:r>
      <w:r w:rsidRPr="00A909AC">
        <w:rPr>
          <w:rFonts w:ascii="Arial" w:eastAsia="Calibri" w:hAnsi="Arial" w:cs="Arial"/>
          <w:lang w:val="en-CA"/>
        </w:rPr>
        <w:t xml:space="preserve"> epileptic patients</w:t>
      </w:r>
      <w:r w:rsidR="00D96BF5">
        <w:rPr>
          <w:rFonts w:ascii="Arial" w:eastAsia="Calibri" w:hAnsi="Arial" w:cs="Arial"/>
          <w:lang w:val="en-CA"/>
        </w:rPr>
        <w:t>,</w:t>
      </w:r>
      <w:r w:rsidRPr="00A909AC">
        <w:rPr>
          <w:rFonts w:ascii="Arial" w:eastAsia="Calibri" w:hAnsi="Arial" w:cs="Arial"/>
          <w:lang w:val="en-CA"/>
        </w:rPr>
        <w:t xml:space="preserve"> B) </w:t>
      </w:r>
      <w:r w:rsidR="00DB5FEB">
        <w:rPr>
          <w:rFonts w:ascii="Arial" w:eastAsia="Calibri" w:hAnsi="Arial" w:cs="Arial"/>
          <w:lang w:val="en-CA"/>
        </w:rPr>
        <w:t>192</w:t>
      </w:r>
      <w:r w:rsidRPr="00A909AC">
        <w:rPr>
          <w:rFonts w:ascii="Arial" w:eastAsia="Calibri" w:hAnsi="Arial" w:cs="Arial"/>
          <w:lang w:val="en-CA"/>
        </w:rPr>
        <w:t xml:space="preserve"> IGE patients and C) </w:t>
      </w:r>
      <w:r w:rsidR="00DB5FEB">
        <w:rPr>
          <w:rFonts w:ascii="Arial" w:eastAsia="Calibri" w:hAnsi="Arial" w:cs="Arial"/>
          <w:lang w:val="en-CA"/>
        </w:rPr>
        <w:t>132</w:t>
      </w:r>
      <w:r w:rsidRPr="00A909AC">
        <w:rPr>
          <w:rFonts w:ascii="Arial" w:eastAsia="Calibri" w:hAnsi="Arial" w:cs="Arial"/>
          <w:lang w:val="en-CA"/>
        </w:rPr>
        <w:t xml:space="preserve"> NAFE patients.</w:t>
      </w:r>
    </w:p>
    <w:p w:rsidR="00875700" w:rsidRDefault="00875700" w:rsidP="00C81706">
      <w:pPr>
        <w:spacing w:line="480" w:lineRule="auto"/>
        <w:rPr>
          <w:rFonts w:ascii="Arial" w:eastAsia="Calibri" w:hAnsi="Arial" w:cs="Arial"/>
          <w:lang w:val="en-CA"/>
        </w:rPr>
      </w:pPr>
    </w:p>
    <w:p w:rsidR="00875700" w:rsidRDefault="00875700" w:rsidP="00C81706">
      <w:pPr>
        <w:spacing w:line="480" w:lineRule="auto"/>
        <w:rPr>
          <w:rFonts w:ascii="Arial" w:eastAsia="Calibri" w:hAnsi="Arial" w:cs="Arial"/>
          <w:lang w:val="en-CA"/>
        </w:rPr>
      </w:pPr>
    </w:p>
    <w:p w:rsidR="00C81706" w:rsidRPr="00A909AC" w:rsidRDefault="00DB5FEB" w:rsidP="00C81706">
      <w:pPr>
        <w:spacing w:line="480" w:lineRule="auto"/>
        <w:rPr>
          <w:rFonts w:ascii="Arial" w:eastAsia="Calibri" w:hAnsi="Arial" w:cs="Arial"/>
          <w:lang w:val="en-CA"/>
        </w:rPr>
      </w:pPr>
      <w:r>
        <w:rPr>
          <w:rFonts w:ascii="Arial" w:eastAsia="Calibri" w:hAnsi="Arial" w:cs="Arial"/>
          <w:noProof/>
          <w:lang w:val="en-CA"/>
        </w:rPr>
        <w:drawing>
          <wp:inline distT="0" distB="0" distL="0" distR="0">
            <wp:extent cx="5486400" cy="30861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e3_CAE_JAE_JME_GTCS_unrelated.BARPLOT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1F2" w:rsidRDefault="00CA31F2">
      <w:pPr>
        <w:rPr>
          <w:lang w:val="en-CA"/>
        </w:rPr>
      </w:pPr>
    </w:p>
    <w:p w:rsidR="00C81706" w:rsidRDefault="00C81706" w:rsidP="00C81706">
      <w:pPr>
        <w:spacing w:line="480" w:lineRule="auto"/>
        <w:rPr>
          <w:rFonts w:ascii="Arial" w:eastAsia="Calibri" w:hAnsi="Arial" w:cs="Arial"/>
          <w:lang w:val="en-CA"/>
        </w:rPr>
      </w:pPr>
      <w:r w:rsidRPr="00A909AC">
        <w:rPr>
          <w:rFonts w:ascii="Arial" w:eastAsia="Calibri" w:hAnsi="Arial" w:cs="Arial"/>
          <w:b/>
          <w:lang w:val="en-CA"/>
        </w:rPr>
        <w:lastRenderedPageBreak/>
        <w:t xml:space="preserve">Figure </w:t>
      </w:r>
      <w:r>
        <w:rPr>
          <w:rFonts w:ascii="Arial" w:eastAsia="Calibri" w:hAnsi="Arial" w:cs="Arial"/>
          <w:b/>
          <w:lang w:val="en-CA"/>
        </w:rPr>
        <w:t>e-3</w:t>
      </w:r>
      <w:r w:rsidRPr="00A909AC">
        <w:rPr>
          <w:rFonts w:ascii="Arial" w:eastAsia="Calibri" w:hAnsi="Arial" w:cs="Arial"/>
          <w:b/>
          <w:lang w:val="en-CA"/>
        </w:rPr>
        <w:t>:</w:t>
      </w:r>
      <w:r w:rsidRPr="00A909AC">
        <w:rPr>
          <w:rFonts w:ascii="Arial" w:eastAsia="Calibri" w:hAnsi="Arial" w:cs="Arial"/>
          <w:lang w:val="en-CA"/>
        </w:rPr>
        <w:t xml:space="preserve"> </w:t>
      </w:r>
      <w:r w:rsidRPr="00A909AC">
        <w:rPr>
          <w:rFonts w:ascii="Arial" w:eastAsia="Calibri" w:hAnsi="Arial" w:cs="Arial"/>
          <w:b/>
          <w:lang w:val="en-CA"/>
        </w:rPr>
        <w:t>Best-fit p-values for IGE subtypes.</w:t>
      </w:r>
      <w:r w:rsidRPr="00A909AC">
        <w:rPr>
          <w:rFonts w:ascii="Arial" w:eastAsia="Calibri" w:hAnsi="Arial" w:cs="Arial"/>
          <w:lang w:val="en-CA"/>
        </w:rPr>
        <w:t xml:space="preserve"> Bar plot from </w:t>
      </w:r>
      <w:proofErr w:type="spellStart"/>
      <w:r w:rsidRPr="00A909AC">
        <w:rPr>
          <w:rFonts w:ascii="Arial" w:eastAsia="Calibri" w:hAnsi="Arial" w:cs="Arial"/>
          <w:lang w:val="en-CA"/>
        </w:rPr>
        <w:t>PRSice</w:t>
      </w:r>
      <w:proofErr w:type="spellEnd"/>
      <w:r w:rsidRPr="00A909AC">
        <w:rPr>
          <w:rFonts w:ascii="Arial" w:eastAsia="Calibri" w:hAnsi="Arial" w:cs="Arial"/>
          <w:lang w:val="en-CA"/>
        </w:rPr>
        <w:t xml:space="preserve"> showing results at broad P-value thresholds for epilepsy PRS predicting status for 954 French-Canadian controls A) </w:t>
      </w:r>
      <w:r w:rsidR="00DB5FEB">
        <w:rPr>
          <w:rFonts w:ascii="Arial" w:eastAsia="Calibri" w:hAnsi="Arial" w:cs="Arial"/>
          <w:lang w:val="en-CA"/>
        </w:rPr>
        <w:t>34</w:t>
      </w:r>
      <w:r w:rsidRPr="00A909AC">
        <w:rPr>
          <w:rFonts w:ascii="Arial" w:eastAsia="Calibri" w:hAnsi="Arial" w:cs="Arial"/>
          <w:lang w:val="en-CA"/>
        </w:rPr>
        <w:t xml:space="preserve"> CAE patients</w:t>
      </w:r>
      <w:r w:rsidR="00D96BF5">
        <w:rPr>
          <w:rFonts w:ascii="Arial" w:eastAsia="Calibri" w:hAnsi="Arial" w:cs="Arial"/>
          <w:lang w:val="en-CA"/>
        </w:rPr>
        <w:t>,</w:t>
      </w:r>
      <w:r w:rsidRPr="00A909AC">
        <w:rPr>
          <w:rFonts w:ascii="Arial" w:eastAsia="Calibri" w:hAnsi="Arial" w:cs="Arial"/>
          <w:lang w:val="en-CA"/>
        </w:rPr>
        <w:t xml:space="preserve"> B) </w:t>
      </w:r>
      <w:r w:rsidR="00DB5FEB">
        <w:rPr>
          <w:rFonts w:ascii="Arial" w:eastAsia="Calibri" w:hAnsi="Arial" w:cs="Arial"/>
          <w:lang w:val="en-CA"/>
        </w:rPr>
        <w:t>24</w:t>
      </w:r>
      <w:r w:rsidRPr="00A909AC">
        <w:rPr>
          <w:rFonts w:ascii="Arial" w:eastAsia="Calibri" w:hAnsi="Arial" w:cs="Arial"/>
          <w:lang w:val="en-CA"/>
        </w:rPr>
        <w:t xml:space="preserve"> GTCS patients</w:t>
      </w:r>
      <w:r w:rsidR="00D96BF5">
        <w:rPr>
          <w:rFonts w:ascii="Arial" w:eastAsia="Calibri" w:hAnsi="Arial" w:cs="Arial"/>
          <w:lang w:val="en-CA"/>
        </w:rPr>
        <w:t>,</w:t>
      </w:r>
      <w:r w:rsidRPr="00A909AC">
        <w:rPr>
          <w:rFonts w:ascii="Arial" w:eastAsia="Calibri" w:hAnsi="Arial" w:cs="Arial"/>
          <w:lang w:val="en-CA"/>
        </w:rPr>
        <w:t xml:space="preserve"> C) </w:t>
      </w:r>
      <w:r w:rsidR="00DB5FEB">
        <w:rPr>
          <w:rFonts w:ascii="Arial" w:eastAsia="Calibri" w:hAnsi="Arial" w:cs="Arial"/>
          <w:lang w:val="en-CA"/>
        </w:rPr>
        <w:t>81</w:t>
      </w:r>
      <w:r w:rsidRPr="00A909AC">
        <w:rPr>
          <w:rFonts w:ascii="Arial" w:eastAsia="Calibri" w:hAnsi="Arial" w:cs="Arial"/>
          <w:lang w:val="en-CA"/>
        </w:rPr>
        <w:t xml:space="preserve"> JME patients and D) </w:t>
      </w:r>
      <w:r w:rsidR="00DB5FEB">
        <w:rPr>
          <w:rFonts w:ascii="Arial" w:eastAsia="Calibri" w:hAnsi="Arial" w:cs="Arial"/>
          <w:lang w:val="en-CA"/>
        </w:rPr>
        <w:t>1</w:t>
      </w:r>
      <w:r w:rsidRPr="00A909AC">
        <w:rPr>
          <w:rFonts w:ascii="Arial" w:eastAsia="Calibri" w:hAnsi="Arial" w:cs="Arial"/>
          <w:lang w:val="en-CA"/>
        </w:rPr>
        <w:t>8 JAE patients.</w:t>
      </w:r>
    </w:p>
    <w:p w:rsidR="00875700" w:rsidRDefault="00875700" w:rsidP="00C81706">
      <w:pPr>
        <w:spacing w:line="480" w:lineRule="auto"/>
        <w:rPr>
          <w:rFonts w:ascii="Arial" w:eastAsia="Calibri" w:hAnsi="Arial" w:cs="Arial"/>
          <w:lang w:val="en-CA"/>
        </w:rPr>
      </w:pPr>
    </w:p>
    <w:p w:rsidR="00C81706" w:rsidRPr="00A909AC" w:rsidRDefault="00DB5FEB" w:rsidP="00C81706">
      <w:pPr>
        <w:spacing w:line="480" w:lineRule="auto"/>
        <w:rPr>
          <w:rFonts w:ascii="Arial" w:eastAsia="Calibri" w:hAnsi="Arial" w:cs="Arial"/>
          <w:lang w:val="en-CA"/>
        </w:rPr>
      </w:pPr>
      <w:r>
        <w:rPr>
          <w:rFonts w:ascii="Arial" w:eastAsia="Calibri" w:hAnsi="Arial" w:cs="Arial"/>
          <w:noProof/>
          <w:lang w:val="en-CA"/>
        </w:rPr>
        <w:drawing>
          <wp:inline distT="0" distB="0" distL="0" distR="0">
            <wp:extent cx="5486400" cy="30861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e4_HS_EPNL_EPotherL_unrelated.barplot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706" w:rsidRPr="00A909AC" w:rsidRDefault="00C81706" w:rsidP="00C81706">
      <w:pPr>
        <w:spacing w:line="480" w:lineRule="auto"/>
        <w:rPr>
          <w:rFonts w:ascii="Arial" w:eastAsia="Calibri" w:hAnsi="Arial" w:cs="Arial"/>
          <w:lang w:val="en-CA"/>
        </w:rPr>
      </w:pPr>
      <w:r w:rsidRPr="00A909AC">
        <w:rPr>
          <w:rFonts w:ascii="Arial" w:eastAsia="Calibri" w:hAnsi="Arial" w:cs="Arial"/>
          <w:b/>
          <w:lang w:val="en-CA"/>
        </w:rPr>
        <w:t xml:space="preserve">Figure </w:t>
      </w:r>
      <w:r>
        <w:rPr>
          <w:rFonts w:ascii="Arial" w:eastAsia="Calibri" w:hAnsi="Arial" w:cs="Arial"/>
          <w:b/>
          <w:lang w:val="en-CA"/>
        </w:rPr>
        <w:t>e-4</w:t>
      </w:r>
      <w:r w:rsidRPr="00A909AC">
        <w:rPr>
          <w:rFonts w:ascii="Arial" w:eastAsia="Calibri" w:hAnsi="Arial" w:cs="Arial"/>
          <w:b/>
          <w:lang w:val="en-CA"/>
        </w:rPr>
        <w:t>:</w:t>
      </w:r>
      <w:r w:rsidRPr="00A909AC">
        <w:rPr>
          <w:rFonts w:ascii="Arial" w:eastAsia="Calibri" w:hAnsi="Arial" w:cs="Arial"/>
          <w:lang w:val="en-CA"/>
        </w:rPr>
        <w:t xml:space="preserve"> </w:t>
      </w:r>
      <w:r w:rsidRPr="00A909AC">
        <w:rPr>
          <w:rFonts w:ascii="Arial" w:eastAsia="Calibri" w:hAnsi="Arial" w:cs="Arial"/>
          <w:b/>
          <w:lang w:val="en-CA"/>
        </w:rPr>
        <w:t>Best-fit p-values for NAFE subtypes.</w:t>
      </w:r>
      <w:r w:rsidRPr="00A909AC">
        <w:rPr>
          <w:rFonts w:ascii="Arial" w:eastAsia="Calibri" w:hAnsi="Arial" w:cs="Arial"/>
          <w:lang w:val="en-CA"/>
        </w:rPr>
        <w:t xml:space="preserve"> Bar plot from </w:t>
      </w:r>
      <w:proofErr w:type="spellStart"/>
      <w:r w:rsidRPr="00A909AC">
        <w:rPr>
          <w:rFonts w:ascii="Arial" w:eastAsia="Calibri" w:hAnsi="Arial" w:cs="Arial"/>
          <w:lang w:val="en-CA"/>
        </w:rPr>
        <w:t>PRSice</w:t>
      </w:r>
      <w:proofErr w:type="spellEnd"/>
      <w:r w:rsidRPr="00A909AC">
        <w:rPr>
          <w:rFonts w:ascii="Arial" w:eastAsia="Calibri" w:hAnsi="Arial" w:cs="Arial"/>
          <w:lang w:val="en-CA"/>
        </w:rPr>
        <w:t xml:space="preserve"> showing results at broad P-value thresholds for epilepsy PRS predicting status for 954 French-Canadian controls and NAFE patients with A) HS (2</w:t>
      </w:r>
      <w:r w:rsidR="00DB5FEB">
        <w:rPr>
          <w:rFonts w:ascii="Arial" w:eastAsia="Calibri" w:hAnsi="Arial" w:cs="Arial"/>
          <w:lang w:val="en-CA"/>
        </w:rPr>
        <w:t>2</w:t>
      </w:r>
      <w:r w:rsidRPr="00A909AC">
        <w:rPr>
          <w:rFonts w:ascii="Arial" w:eastAsia="Calibri" w:hAnsi="Arial" w:cs="Arial"/>
          <w:lang w:val="en-CA"/>
        </w:rPr>
        <w:t xml:space="preserve"> patients)</w:t>
      </w:r>
      <w:r w:rsidR="00D96BF5">
        <w:rPr>
          <w:rFonts w:ascii="Arial" w:eastAsia="Calibri" w:hAnsi="Arial" w:cs="Arial"/>
          <w:lang w:val="en-CA"/>
        </w:rPr>
        <w:t>,</w:t>
      </w:r>
      <w:r w:rsidRPr="00A909AC">
        <w:rPr>
          <w:rFonts w:ascii="Arial" w:eastAsia="Calibri" w:hAnsi="Arial" w:cs="Arial"/>
          <w:lang w:val="en-CA"/>
        </w:rPr>
        <w:t xml:space="preserve"> B) no documented lesion (</w:t>
      </w:r>
      <w:r w:rsidR="00DB5FEB">
        <w:rPr>
          <w:rFonts w:ascii="Arial" w:eastAsia="Calibri" w:hAnsi="Arial" w:cs="Arial"/>
          <w:lang w:val="en-CA"/>
        </w:rPr>
        <w:t>7</w:t>
      </w:r>
      <w:r w:rsidRPr="00A909AC">
        <w:rPr>
          <w:rFonts w:ascii="Arial" w:eastAsia="Calibri" w:hAnsi="Arial" w:cs="Arial"/>
          <w:lang w:val="en-CA"/>
        </w:rPr>
        <w:t>1 patients) and C) lesions other than HS (1</w:t>
      </w:r>
      <w:r w:rsidR="00DB5FEB">
        <w:rPr>
          <w:rFonts w:ascii="Arial" w:eastAsia="Calibri" w:hAnsi="Arial" w:cs="Arial"/>
          <w:lang w:val="en-CA"/>
        </w:rPr>
        <w:t>3</w:t>
      </w:r>
      <w:r w:rsidRPr="00A909AC">
        <w:rPr>
          <w:rFonts w:ascii="Arial" w:eastAsia="Calibri" w:hAnsi="Arial" w:cs="Arial"/>
          <w:lang w:val="en-CA"/>
        </w:rPr>
        <w:t xml:space="preserve"> patients).</w:t>
      </w:r>
    </w:p>
    <w:p w:rsidR="00C81706" w:rsidRPr="00C81706" w:rsidRDefault="00C81706">
      <w:pPr>
        <w:rPr>
          <w:lang w:val="en-CA"/>
        </w:rPr>
      </w:pPr>
    </w:p>
    <w:sectPr w:rsidR="00C81706" w:rsidRPr="00C81706" w:rsidSect="00855A17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1706"/>
    <w:rsid w:val="00096BC2"/>
    <w:rsid w:val="001C285E"/>
    <w:rsid w:val="002910C5"/>
    <w:rsid w:val="002F1B3F"/>
    <w:rsid w:val="003A3196"/>
    <w:rsid w:val="003B376A"/>
    <w:rsid w:val="003F04D1"/>
    <w:rsid w:val="00431287"/>
    <w:rsid w:val="00437182"/>
    <w:rsid w:val="004B596C"/>
    <w:rsid w:val="005552D0"/>
    <w:rsid w:val="005A2850"/>
    <w:rsid w:val="007156AD"/>
    <w:rsid w:val="0073601A"/>
    <w:rsid w:val="00855A17"/>
    <w:rsid w:val="008576A7"/>
    <w:rsid w:val="00875700"/>
    <w:rsid w:val="00C81706"/>
    <w:rsid w:val="00CA31F2"/>
    <w:rsid w:val="00D96BF5"/>
    <w:rsid w:val="00DB5FEB"/>
    <w:rsid w:val="00E84ACE"/>
    <w:rsid w:val="00EC0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30A9A7"/>
  <w15:chartTrackingRefBased/>
  <w15:docId w15:val="{4BFC9C90-C075-A940-A0A2-42EF069C2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81706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156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374</Words>
  <Characters>2059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</dc:creator>
  <cp:keywords/>
  <dc:description/>
  <cp:lastModifiedBy>Claudia</cp:lastModifiedBy>
  <cp:revision>4</cp:revision>
  <dcterms:created xsi:type="dcterms:W3CDTF">2020-01-22T15:04:00Z</dcterms:created>
  <dcterms:modified xsi:type="dcterms:W3CDTF">2020-01-22T15:16:00Z</dcterms:modified>
</cp:coreProperties>
</file>