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E3" w:rsidRPr="00C376F0" w:rsidRDefault="00C376F0" w:rsidP="002329F3">
      <w:pPr>
        <w:spacing w:before="240" w:line="480" w:lineRule="auto"/>
        <w:rPr>
          <w:rStyle w:val="NormalWebChar"/>
          <w:b/>
        </w:rPr>
      </w:pPr>
      <w:r w:rsidRPr="00C376F0">
        <w:rPr>
          <w:rStyle w:val="NormalWebChar"/>
          <w:b/>
        </w:rPr>
        <w:t>Participants</w:t>
      </w:r>
    </w:p>
    <w:p w:rsidR="00A43D10" w:rsidRDefault="006E6B1B" w:rsidP="002329F3">
      <w:pPr>
        <w:spacing w:before="240" w:line="480" w:lineRule="auto"/>
        <w:rPr>
          <w:rStyle w:val="NormalWebChar"/>
        </w:rPr>
      </w:pPr>
      <w:r>
        <w:rPr>
          <w:rStyle w:val="NormalWebChar"/>
        </w:rPr>
        <w:t>This study includes</w:t>
      </w:r>
      <w:r w:rsidRPr="000C6B82">
        <w:rPr>
          <w:rStyle w:val="NormalWebChar"/>
        </w:rPr>
        <w:t xml:space="preserve"> three patients from two families. Index cases </w:t>
      </w:r>
      <w:proofErr w:type="gramStart"/>
      <w:r w:rsidRPr="000C6B82">
        <w:rPr>
          <w:rStyle w:val="NormalWebChar"/>
        </w:rPr>
        <w:t>were referred</w:t>
      </w:r>
      <w:proofErr w:type="gramEnd"/>
      <w:r w:rsidRPr="000C6B82">
        <w:rPr>
          <w:rStyle w:val="NormalWebChar"/>
        </w:rPr>
        <w:t xml:space="preserve"> </w:t>
      </w:r>
      <w:r>
        <w:rPr>
          <w:rStyle w:val="NormalWebChar"/>
        </w:rPr>
        <w:t xml:space="preserve">to our center </w:t>
      </w:r>
      <w:r w:rsidR="0069667B">
        <w:rPr>
          <w:rStyle w:val="NormalWebChar"/>
        </w:rPr>
        <w:t>with initial diagnose</w:t>
      </w:r>
      <w:r w:rsidRPr="000C6B82">
        <w:rPr>
          <w:rStyle w:val="NormalWebChar"/>
        </w:rPr>
        <w:t xml:space="preserve">s of ataxia </w:t>
      </w:r>
      <w:r w:rsidRPr="00663767">
        <w:rPr>
          <w:rStyle w:val="NormalWebChar"/>
        </w:rPr>
        <w:t>and / or</w:t>
      </w:r>
      <w:r>
        <w:rPr>
          <w:rStyle w:val="NormalWebChar"/>
        </w:rPr>
        <w:t xml:space="preserve"> HSP </w:t>
      </w:r>
      <w:r w:rsidRPr="000C6B82">
        <w:rPr>
          <w:rStyle w:val="NormalWebChar"/>
        </w:rPr>
        <w:t>by expert clinicians.</w:t>
      </w:r>
      <w:r>
        <w:rPr>
          <w:rStyle w:val="NormalWebChar"/>
        </w:rPr>
        <w:t xml:space="preserve"> All patients </w:t>
      </w:r>
      <w:r w:rsidRPr="000C6B82">
        <w:rPr>
          <w:rStyle w:val="NormalWebChar"/>
        </w:rPr>
        <w:t>tested negative for the trinucleotide repeat expansions for FA, SCA1, 2, 3, 6, and 17 genes (</w:t>
      </w:r>
      <w:r>
        <w:rPr>
          <w:rFonts w:ascii="Times New Roman" w:hAnsi="Times New Roman" w:cs="Times New Roman"/>
          <w:i/>
          <w:iCs/>
        </w:rPr>
        <w:t>FXN</w:t>
      </w:r>
      <w:r w:rsidRPr="008629CD">
        <w:rPr>
          <w:rStyle w:val="NormalWebChar"/>
        </w:rPr>
        <w:t xml:space="preserve">, </w:t>
      </w:r>
      <w:r>
        <w:rPr>
          <w:rFonts w:ascii="Times New Roman" w:hAnsi="Times New Roman" w:cs="Times New Roman"/>
          <w:i/>
          <w:iCs/>
        </w:rPr>
        <w:t>ATXN1, ATXN2</w:t>
      </w:r>
      <w:r w:rsidRPr="008629CD">
        <w:rPr>
          <w:rStyle w:val="NormalWebChar"/>
        </w:rPr>
        <w:t xml:space="preserve">, </w:t>
      </w:r>
      <w:r>
        <w:rPr>
          <w:rFonts w:ascii="Times New Roman" w:hAnsi="Times New Roman" w:cs="Times New Roman"/>
          <w:i/>
          <w:iCs/>
        </w:rPr>
        <w:t>ATXN3</w:t>
      </w:r>
      <w:r w:rsidRPr="008629CD">
        <w:rPr>
          <w:rStyle w:val="NormalWebChar"/>
        </w:rPr>
        <w:t xml:space="preserve">, </w:t>
      </w:r>
      <w:r>
        <w:rPr>
          <w:rFonts w:ascii="Times New Roman" w:hAnsi="Times New Roman" w:cs="Times New Roman"/>
          <w:i/>
          <w:iCs/>
        </w:rPr>
        <w:t>CACNA1A</w:t>
      </w:r>
      <w:r w:rsidRPr="000C6B82">
        <w:rPr>
          <w:rStyle w:val="NormalWebChar"/>
        </w:rPr>
        <w:t xml:space="preserve">, and </w:t>
      </w:r>
      <w:r>
        <w:rPr>
          <w:rFonts w:ascii="Times New Roman" w:hAnsi="Times New Roman" w:cs="Times New Roman"/>
          <w:i/>
          <w:iCs/>
        </w:rPr>
        <w:t>TBP</w:t>
      </w:r>
      <w:r w:rsidRPr="000C6B82">
        <w:rPr>
          <w:rStyle w:val="NormalWebChar"/>
        </w:rPr>
        <w:t xml:space="preserve">, respectively). The protocol </w:t>
      </w:r>
      <w:proofErr w:type="gramStart"/>
      <w:r w:rsidRPr="000C6B82">
        <w:rPr>
          <w:rStyle w:val="NormalWebChar"/>
        </w:rPr>
        <w:t>was approved</w:t>
      </w:r>
      <w:proofErr w:type="gramEnd"/>
      <w:r w:rsidRPr="000C6B82">
        <w:rPr>
          <w:rStyle w:val="NormalWebChar"/>
        </w:rPr>
        <w:t xml:space="preserve"> by the Ethics Committee on Research with Human Participants (INAREK) at Bogazici University, Istanbul, Turkey. Genetic counseling </w:t>
      </w:r>
      <w:proofErr w:type="gramStart"/>
      <w:r w:rsidRPr="000C6B82">
        <w:rPr>
          <w:rStyle w:val="NormalWebChar"/>
        </w:rPr>
        <w:t>was offered</w:t>
      </w:r>
      <w:proofErr w:type="gramEnd"/>
      <w:r w:rsidRPr="000C6B82">
        <w:rPr>
          <w:rStyle w:val="NormalWebChar"/>
        </w:rPr>
        <w:t xml:space="preserve"> and informed consent was obtained from all individuals who participated in the study.</w:t>
      </w:r>
    </w:p>
    <w:p w:rsidR="00C376F0" w:rsidRDefault="00A43D10" w:rsidP="002329F3">
      <w:pPr>
        <w:spacing w:before="240" w:line="480" w:lineRule="auto"/>
        <w:rPr>
          <w:rStyle w:val="NormalWebChar"/>
        </w:rPr>
      </w:pPr>
      <w:r w:rsidRPr="00A43D10">
        <w:rPr>
          <w:rStyle w:val="NormalWebChar"/>
        </w:rPr>
        <w:t>The patient</w:t>
      </w:r>
      <w:r>
        <w:rPr>
          <w:rStyle w:val="NormalWebChar"/>
        </w:rPr>
        <w:t xml:space="preserve">s had an age at onset of 15, </w:t>
      </w:r>
      <w:r w:rsidRPr="00A43D10">
        <w:rPr>
          <w:rStyle w:val="NormalWebChar"/>
        </w:rPr>
        <w:t>21</w:t>
      </w:r>
      <w:r>
        <w:rPr>
          <w:rStyle w:val="NormalWebChar"/>
        </w:rPr>
        <w:t xml:space="preserve"> (index cases) and </w:t>
      </w:r>
      <w:r w:rsidR="004528FF">
        <w:rPr>
          <w:rStyle w:val="NormalWebChar"/>
        </w:rPr>
        <w:t>32</w:t>
      </w:r>
      <w:r w:rsidRPr="00A43D10">
        <w:rPr>
          <w:rStyle w:val="NormalWebChar"/>
        </w:rPr>
        <w:t xml:space="preserve">. Both families were from </w:t>
      </w:r>
      <w:r w:rsidR="003C7BA7">
        <w:rPr>
          <w:rStyle w:val="NormalWebChar"/>
        </w:rPr>
        <w:t xml:space="preserve">the </w:t>
      </w:r>
      <w:r w:rsidRPr="00A43D10">
        <w:rPr>
          <w:rStyle w:val="NormalWebChar"/>
        </w:rPr>
        <w:t xml:space="preserve">central Anatolia region of Turkey and close consanguinity was present. All patients presented with lower limb spasticity, ataxic gait, and cerebellar dysarthria. Detailed clinical features </w:t>
      </w:r>
      <w:proofErr w:type="gramStart"/>
      <w:r w:rsidRPr="00A43D10">
        <w:rPr>
          <w:rStyle w:val="NormalWebChar"/>
        </w:rPr>
        <w:t>are listed</w:t>
      </w:r>
      <w:proofErr w:type="gramEnd"/>
      <w:r w:rsidRPr="00A43D10">
        <w:rPr>
          <w:rStyle w:val="NormalWebChar"/>
        </w:rPr>
        <w:t xml:space="preserve"> in Table 1.</w:t>
      </w:r>
    </w:p>
    <w:p w:rsidR="0033539A" w:rsidRPr="002329F3" w:rsidRDefault="00C376F0" w:rsidP="002329F3">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Peripheral blood </w:t>
      </w:r>
      <w:proofErr w:type="gramStart"/>
      <w:r>
        <w:rPr>
          <w:rFonts w:ascii="Times New Roman" w:eastAsia="Times New Roman" w:hAnsi="Times New Roman" w:cs="Times New Roman"/>
          <w:sz w:val="24"/>
          <w:szCs w:val="24"/>
        </w:rPr>
        <w:t>was collected from all participants and stored in EDTA tubes</w:t>
      </w:r>
      <w:proofErr w:type="gramEnd"/>
      <w:r>
        <w:rPr>
          <w:rFonts w:ascii="Times New Roman" w:eastAsia="Times New Roman" w:hAnsi="Times New Roman" w:cs="Times New Roman"/>
          <w:sz w:val="24"/>
          <w:szCs w:val="24"/>
        </w:rPr>
        <w:t xml:space="preserve">. Genomic DNA was isolated from blood using </w:t>
      </w:r>
      <w:proofErr w:type="spellStart"/>
      <w:r>
        <w:rPr>
          <w:rFonts w:ascii="Times New Roman" w:eastAsia="Times New Roman" w:hAnsi="Times New Roman" w:cs="Times New Roman"/>
          <w:sz w:val="24"/>
          <w:szCs w:val="24"/>
        </w:rPr>
        <w:t>MagNA</w:t>
      </w:r>
      <w:proofErr w:type="spellEnd"/>
      <w:r>
        <w:rPr>
          <w:rFonts w:ascii="Times New Roman" w:eastAsia="Times New Roman" w:hAnsi="Times New Roman" w:cs="Times New Roman"/>
          <w:sz w:val="24"/>
          <w:szCs w:val="24"/>
        </w:rPr>
        <w:t xml:space="preserve"> Pure Compact Instrument for genetic analysis. After elimination of the repeat expansions, the samples were prepared for whole exome sequencing. Only index case </w:t>
      </w:r>
      <w:proofErr w:type="gramStart"/>
      <w:r>
        <w:rPr>
          <w:rFonts w:ascii="Times New Roman" w:eastAsia="Times New Roman" w:hAnsi="Times New Roman" w:cs="Times New Roman"/>
          <w:sz w:val="24"/>
          <w:szCs w:val="24"/>
        </w:rPr>
        <w:t>was subjected</w:t>
      </w:r>
      <w:proofErr w:type="gramEnd"/>
      <w:r>
        <w:rPr>
          <w:rFonts w:ascii="Times New Roman" w:eastAsia="Times New Roman" w:hAnsi="Times New Roman" w:cs="Times New Roman"/>
          <w:sz w:val="24"/>
          <w:szCs w:val="24"/>
        </w:rPr>
        <w:t xml:space="preserve"> to WES</w:t>
      </w:r>
      <w:r w:rsidR="006B36B7">
        <w:rPr>
          <w:rFonts w:ascii="Times New Roman" w:eastAsia="Times New Roman" w:hAnsi="Times New Roman" w:cs="Times New Roman"/>
          <w:sz w:val="24"/>
          <w:szCs w:val="24"/>
        </w:rPr>
        <w:t xml:space="preserve"> from Family 1</w:t>
      </w:r>
      <w:r>
        <w:rPr>
          <w:rFonts w:ascii="Times New Roman" w:eastAsia="Times New Roman" w:hAnsi="Times New Roman" w:cs="Times New Roman"/>
          <w:sz w:val="24"/>
          <w:szCs w:val="24"/>
        </w:rPr>
        <w:t xml:space="preserve">, whereas </w:t>
      </w:r>
      <w:r w:rsidR="006B36B7">
        <w:rPr>
          <w:rFonts w:ascii="Times New Roman" w:eastAsia="Times New Roman" w:hAnsi="Times New Roman" w:cs="Times New Roman"/>
          <w:sz w:val="24"/>
          <w:szCs w:val="24"/>
        </w:rPr>
        <w:t xml:space="preserve">two affected sisters and the parents were selected for </w:t>
      </w:r>
      <w:r w:rsidR="003C7BA7">
        <w:rPr>
          <w:rFonts w:ascii="Times New Roman" w:eastAsia="Times New Roman" w:hAnsi="Times New Roman" w:cs="Times New Roman"/>
          <w:sz w:val="24"/>
          <w:szCs w:val="24"/>
        </w:rPr>
        <w:t>WES</w:t>
      </w:r>
      <w:r w:rsidR="006B36B7">
        <w:rPr>
          <w:rFonts w:ascii="Times New Roman" w:eastAsia="Times New Roman" w:hAnsi="Times New Roman" w:cs="Times New Roman"/>
          <w:sz w:val="24"/>
          <w:szCs w:val="24"/>
        </w:rPr>
        <w:t xml:space="preserve"> </w:t>
      </w:r>
      <w:r w:rsidR="003C7BA7">
        <w:rPr>
          <w:rFonts w:ascii="Times New Roman" w:eastAsia="Times New Roman" w:hAnsi="Times New Roman" w:cs="Times New Roman"/>
          <w:sz w:val="24"/>
          <w:szCs w:val="24"/>
        </w:rPr>
        <w:t>in</w:t>
      </w:r>
      <w:r w:rsidR="006B36B7">
        <w:rPr>
          <w:rFonts w:ascii="Times New Roman" w:eastAsia="Times New Roman" w:hAnsi="Times New Roman" w:cs="Times New Roman"/>
          <w:sz w:val="24"/>
          <w:szCs w:val="24"/>
        </w:rPr>
        <w:t xml:space="preserve"> Family 2.</w:t>
      </w:r>
    </w:p>
    <w:p w:rsidR="00C376F0" w:rsidRPr="00C376F0" w:rsidRDefault="00C376F0" w:rsidP="002329F3">
      <w:pPr>
        <w:spacing w:before="240" w:line="480" w:lineRule="auto"/>
        <w:rPr>
          <w:rFonts w:ascii="Times New Roman" w:eastAsiaTheme="minorEastAsia" w:hAnsi="Times New Roman" w:cs="Times New Roman"/>
          <w:b/>
          <w:color w:val="00000A"/>
          <w:sz w:val="24"/>
          <w:szCs w:val="24"/>
          <w:lang w:eastAsia="zh-CN" w:bidi="hi-IN"/>
        </w:rPr>
      </w:pPr>
      <w:r>
        <w:rPr>
          <w:rFonts w:ascii="Times New Roman" w:eastAsiaTheme="minorEastAsia" w:hAnsi="Times New Roman" w:cs="Times New Roman"/>
          <w:b/>
          <w:color w:val="00000A"/>
          <w:sz w:val="24"/>
          <w:szCs w:val="24"/>
          <w:lang w:eastAsia="zh-CN" w:bidi="hi-IN"/>
        </w:rPr>
        <w:t>Sequencing and data analysis</w:t>
      </w:r>
    </w:p>
    <w:p w:rsidR="0033539A" w:rsidRPr="006B36B7" w:rsidRDefault="00B3369D" w:rsidP="002329F3">
      <w:pPr>
        <w:spacing w:before="240" w:line="480" w:lineRule="auto"/>
        <w:rPr>
          <w:rStyle w:val="NormalWebChar"/>
        </w:rPr>
      </w:pPr>
      <w:r w:rsidRPr="006B36B7">
        <w:rPr>
          <w:rStyle w:val="NormalWebChar"/>
        </w:rPr>
        <w:t xml:space="preserve">Paired-end sequencing </w:t>
      </w:r>
      <w:proofErr w:type="gramStart"/>
      <w:r w:rsidRPr="006B36B7">
        <w:rPr>
          <w:rStyle w:val="NormalWebChar"/>
        </w:rPr>
        <w:t>was performed</w:t>
      </w:r>
      <w:proofErr w:type="gramEnd"/>
      <w:r w:rsidRPr="006B36B7">
        <w:rPr>
          <w:rStyle w:val="NormalWebChar"/>
        </w:rPr>
        <w:t xml:space="preserve"> on Illumina Hiseq2000 and 2500 DNA sequencing platforms (Roche </w:t>
      </w:r>
      <w:proofErr w:type="spellStart"/>
      <w:r w:rsidRPr="006B36B7">
        <w:rPr>
          <w:rStyle w:val="NormalWebChar"/>
        </w:rPr>
        <w:t>SeqCap</w:t>
      </w:r>
      <w:proofErr w:type="spellEnd"/>
      <w:r w:rsidRPr="006B36B7">
        <w:rPr>
          <w:rStyle w:val="NormalWebChar"/>
        </w:rPr>
        <w:t xml:space="preserve"> EZ Whole Exome Kit v2 and v3). Raw reads were mapped to GRCh37 plus the decoy using Burrows-Wheeler Aligner and </w:t>
      </w:r>
      <w:proofErr w:type="gramStart"/>
      <w:r w:rsidRPr="006B36B7">
        <w:rPr>
          <w:rStyle w:val="NormalWebChar"/>
        </w:rPr>
        <w:t>PCR duplicates were marked by Picard tools</w:t>
      </w:r>
      <w:proofErr w:type="gramEnd"/>
      <w:r w:rsidRPr="006B36B7">
        <w:rPr>
          <w:rStyle w:val="NormalWebChar"/>
        </w:rPr>
        <w:t xml:space="preserve">. </w:t>
      </w:r>
      <w:r w:rsidRPr="006B36B7">
        <w:rPr>
          <w:rStyle w:val="NormalWebChar"/>
        </w:rPr>
        <w:lastRenderedPageBreak/>
        <w:t>Single nucleotide variant and small indel calling was performed by Genome Analysis Toolkit (GATK) a</w:t>
      </w:r>
      <w:r w:rsidR="0033539A">
        <w:rPr>
          <w:rStyle w:val="NormalWebChar"/>
        </w:rPr>
        <w:t xml:space="preserve">nd variants </w:t>
      </w:r>
      <w:r w:rsidR="006B36B7" w:rsidRPr="006B36B7">
        <w:rPr>
          <w:rStyle w:val="NormalWebChar"/>
        </w:rPr>
        <w:t xml:space="preserve">were annotated </w:t>
      </w:r>
      <w:r w:rsidRPr="006B36B7">
        <w:rPr>
          <w:rStyle w:val="NormalWebChar"/>
        </w:rPr>
        <w:t xml:space="preserve">by ANNOVAR package based on </w:t>
      </w:r>
      <w:proofErr w:type="spellStart"/>
      <w:r w:rsidRPr="006B36B7">
        <w:rPr>
          <w:rStyle w:val="NormalWebChar"/>
        </w:rPr>
        <w:t>RefSeq</w:t>
      </w:r>
      <w:proofErr w:type="spellEnd"/>
      <w:r w:rsidRPr="006B36B7">
        <w:rPr>
          <w:rStyle w:val="NormalWebChar"/>
        </w:rPr>
        <w:t xml:space="preserve"> genes and dbSNPv138</w:t>
      </w:r>
      <w:r w:rsidR="0033539A">
        <w:rPr>
          <w:rStyle w:val="NormalWebChar"/>
        </w:rPr>
        <w:fldChar w:fldCharType="begin" w:fldLock="1"/>
      </w:r>
      <w:r w:rsidR="0033539A">
        <w:rPr>
          <w:rStyle w:val="NormalWebChar"/>
        </w:rPr>
        <w:instrText>ADDIN CSL_CITATION { "citationItems" : [ { "id" : "ITEM-1", "itemData" : { "DOI" : "10.1101/gr.107524.110", "ISSN" : "1549-5469", "PMID" : "20644199", "abstract" : "Next-generation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 "author" : [ { "dropping-particle" : "", "family" : "McKenna", "given" : "Aaron", "non-dropping-particle" : "", "parse-names" : false, "suffix" : "" }, { "dropping-particle" : "", "family" : "Hanna", "given" : "Matthew", "non-dropping-particle" : "", "parse-names" : false, "suffix" : "" }, { "dropping-particle" : "", "family" : "Banks", "given" : "Eric", "non-dropping-particle" : "", "parse-names" : false, "suffix" : "" }, { "dropping-particle" : "", "family" : "Sivachenko", "given" : "Andrey", "non-dropping-particle" : "", "parse-names" : false, "suffix" : "" }, { "dropping-particle" : "", "family" : "Cibulskis", "given" : "Kristian", "non-dropping-particle" : "", "parse-names" : false, "suffix" : "" }, { "dropping-particle" : "", "family" : "Kernytsky", "given" : "Andrew", "non-dropping-particle" : "", "parse-names" : false, "suffix" : "" }, { "dropping-particle" : "", "family" : "Garimella", "given" : "Kiran", "non-dropping-particle" : "", "parse-names" : false, "suffix" : "" }, { "dropping-particle" : "", "family" : "Altshuler", "given" : "David", "non-dropping-particle" : "", "parse-names" : false, "suffix" : "" }, { "dropping-particle" : "", "family" : "Gabriel", "given" : "Stacey", "non-dropping-particle" : "", "parse-names" : false, "suffix" : "" }, { "dropping-particle" : "", "family" : "Daly", "given" : "Mark", "non-dropping-particle" : "", "parse-names" : false, "suffix" : "" }, { "dropping-particle" : "", "family" : "DePristo", "given" : "Mark A", "non-dropping-particle" : "", "parse-names" : false, "suffix" : "" } ], "container-title" : "Genome research", "id" : "ITEM-1", "issue" : "9", "issued" : { "date-parts" : [ [ "2010", "9" ] ] }, "page" : "1297-303", "title" : "The Genome Analysis Toolkit: a MapReduce framework for analyzing next-generation DNA sequencing data.", "type" : "article-journal", "volume" : "20" }, "uris" : [ "http://www.mendeley.com/documents/?uuid=cf7e1b70-ac5f-3bf7-a0c7-35355f816ffa" ] }, { "id" : "ITEM-2", "itemData" : { "DOI" : "10.1093/nar/gkq603", "ISBN" : "0305-1048", "ISSN" : "13624962", "PMID" : "20601685", "abstract" : "High-throughput sequencing platforms are generating massive amounts of genetic variation data for diverse genomes, but it remains a challenge to pinpoint a small subset of functionally important variants. To fill these unmet needs, we developed the ANNOVAR tool to annotate single nucleotide variants (SNVs) and insertions/deletions, such as examining their functional consequence on genes, inferring cytogenetic bands, reporting functional importance scores, finding variants in conserved regions, or identifying variants reported in the 1000 Genomes Project and dbSNP. ANNOVAR can utilize annotation databases from the UCSC Genome Browser or any annotation data set conforming to Generic Feature Format version 3 (GFF3). We also illustrate a 'variants reduction' protocol on 4.7\u2009million SNVs and indels from a human genome, including two causal mutations for Miller syndrome, a rare recessive disease. Through a stepwise procedure, we excluded variants that are unlikely to be causal, and identified 20 candidate genes including the causal gene. Using a desktop computer, ANNOVAR requires \u223c4\u2009min to perform gene-based annotation and \u223c15\u2009min to perform variants reduction on 4.7\u2009million variants, making it practical to handle hundreds of human genomes in a day. ANNOVAR is freely available at http://www.openbioinformatics.org/annovar/.", "author" : [ { "dropping-particle" : "", "family" : "Wang", "given" : "Kai", "non-dropping-particle" : "", "parse-names" : false, "suffix" : "" }, { "dropping-particle" : "", "family" : "Li", "given" : "Mingyao", "non-dropping-particle" : "", "parse-names" : false, "suffix" : "" }, { "dropping-particle" : "", "family" : "Hakonarson", "given" : "Hakon", "non-dropping-particle" : "", "parse-names" : false, "suffix" : "" } ], "container-title" : "Nucleic acids research", "id" : "ITEM-2", "issue" : "16", "issued" : { "date-parts" : [ [ "2010" ] ] }, "page" : "e164", "title" : "ANNOVAR: functional annotation of genetic variants from high-throughput sequencing data", "type" : "article-journal", "volume" : "38" }, "uris" : [ "http://www.mendeley.com/documents/?uuid=27891960-eee6-4610-9f67-8cff6dcf0269" ] } ], "mendeley" : { "formattedCitation" : "&lt;sup&gt;1,2&lt;/sup&gt;", "plainTextFormattedCitation" : "1,2", "previouslyFormattedCitation" : "&lt;sup&gt;1,2&lt;/sup&gt;" }, "properties" : { "noteIndex" : 0 }, "schema" : "https://github.com/citation-style-language/schema/raw/master/csl-citation.json" }</w:instrText>
      </w:r>
      <w:r w:rsidR="0033539A">
        <w:rPr>
          <w:rStyle w:val="NormalWebChar"/>
        </w:rPr>
        <w:fldChar w:fldCharType="separate"/>
      </w:r>
      <w:r w:rsidR="0033539A" w:rsidRPr="0033539A">
        <w:rPr>
          <w:rStyle w:val="NormalWebChar"/>
          <w:noProof/>
          <w:vertAlign w:val="superscript"/>
        </w:rPr>
        <w:t>1,2</w:t>
      </w:r>
      <w:r w:rsidR="0033539A">
        <w:rPr>
          <w:rStyle w:val="NormalWebChar"/>
        </w:rPr>
        <w:fldChar w:fldCharType="end"/>
      </w:r>
      <w:r w:rsidRPr="006B36B7">
        <w:rPr>
          <w:rStyle w:val="NormalWebChar"/>
        </w:rPr>
        <w:t xml:space="preserve">. Fully processed and annotated vcf files were visualized by </w:t>
      </w:r>
      <w:proofErr w:type="spellStart"/>
      <w:r w:rsidRPr="006B36B7">
        <w:rPr>
          <w:rStyle w:val="NormalWebChar"/>
        </w:rPr>
        <w:t>Varsifter</w:t>
      </w:r>
      <w:proofErr w:type="spellEnd"/>
      <w:r w:rsidRPr="006B36B7">
        <w:rPr>
          <w:rStyle w:val="NormalWebChar"/>
        </w:rPr>
        <w:t xml:space="preserve"> software (version 1.7)</w:t>
      </w:r>
      <w:r>
        <w:rPr>
          <w:rFonts w:ascii="Times New Roman" w:eastAsiaTheme="minorEastAsia" w:hAnsi="Times New Roman" w:cs="Times New Roman"/>
          <w:color w:val="00000A"/>
          <w:sz w:val="24"/>
          <w:szCs w:val="24"/>
          <w:lang w:eastAsia="zh-CN" w:bidi="hi-IN"/>
        </w:rPr>
        <w:fldChar w:fldCharType="begin" w:fldLock="1"/>
      </w:r>
      <w:r w:rsidR="0033539A">
        <w:rPr>
          <w:rFonts w:ascii="Times New Roman" w:eastAsiaTheme="minorEastAsia" w:hAnsi="Times New Roman" w:cs="Times New Roman"/>
          <w:color w:val="00000A"/>
          <w:sz w:val="24"/>
          <w:szCs w:val="24"/>
          <w:lang w:eastAsia="zh-CN" w:bidi="hi-IN"/>
        </w:rPr>
        <w:instrText>ADDIN CSL_CITATION { "citationItems" : [ { "id" : "ITEM-1", "itemData" : { "DOI" : "10.1093/nar/gkq603", "ISBN" : "0305-1048", "ISSN" : "13624962", "PMID" : "20601685", "abstract" : "High-throughput sequencing platforms are generating massive amounts of genetic variation data for diverse genomes, but it remains a challenge to pinpoint a small subset of functionally important variants. To fill these unmet needs, we developed the ANNOVAR tool to annotate single nucleotide variants (SNVs) and insertions/deletions, such as examining their functional consequence on genes, inferring cytogenetic bands, reporting functional importance scores, finding variants in conserved regions, or identifying variants reported in the 1000 Genomes Project and dbSNP. ANNOVAR can utilize annotation databases from the UCSC Genome Browser or any annotation data set conforming to Generic Feature Format version 3 (GFF3). We also illustrate a 'variants reduction' protocol on 4.7\u2009million SNVs and indels from a human genome, including two causal mutations for Miller syndrome, a rare recessive disease. Through a stepwise procedure, we excluded variants that are unlikely to be causal, and identified 20 candidate genes including the causal gene. Using a desktop computer, ANNOVAR requires \u223c4\u2009min to perform gene-based annotation and \u223c15\u2009min to perform variants reduction on 4.7\u2009million variants, making it practical to handle hundreds of human genomes in a day. ANNOVAR is freely available at http://www.openbioinformatics.org/annovar/.", "author" : [ { "dropping-particle" : "", "family" : "Wang", "given" : "Kai", "non-dropping-particle" : "", "parse-names" : false, "suffix" : "" }, { "dropping-particle" : "", "family" : "Li", "given" : "Mingyao", "non-dropping-particle" : "", "parse-names" : false, "suffix" : "" }, { "dropping-particle" : "", "family" : "Hakonarson", "given" : "Hakon", "non-dropping-particle" : "", "parse-names" : false, "suffix" : "" } ], "container-title" : "Nucleic acids research", "id" : "ITEM-1", "issue" : "16", "issued" : { "date-parts" : [ [ "2010" ] ] }, "page" : "e164", "title" : "ANNOVAR: functional annotation of genetic variants from high-throughput sequencing data", "type" : "article-journal", "volume" : "38" }, "uris" : [ "http://www.mendeley.com/documents/?uuid=27891960-eee6-4610-9f67-8cff6dcf0269" ] }, { "id" : "ITEM-2", "itemData" : { "DOI" : "10.1093/bioinformatics/btr711", "ISBN" : "1367-4811 (Electronic)\\n1367-4803 (Linking)", "ISSN" : "13674803", "PMID" : "22210868", "abstract" : "UNLABELLED: VarSifter is a graphical software tool for desktop computers that allows investigators of varying computational skills to easily and quickly sort, filter, and sift through sequence variation data. A variety of filters and a custom query framework allow filtering based on any combination of sample and annotation information. By simplifying visualization and analyses of exome-scale sequence variation data, this program will help bring the power and promise of massively-parallel DNA sequencing to a broader group of researchers.\\n\\nAVAILABILITY AND IMPLEMENTATION: VarSifter is written in Java, and is freely available in source and binary versions, along with a User Guide, at http://research.nhgri.nih.gov/software/VarSifter/.", "author" : [ { "dropping-particle" : "", "family" : "Teer", "given" : "Jamie K.", "non-dropping-particle" : "", "parse-names" : false, "suffix" : "" }, { "dropping-particle" : "", "family" : "Green", "given" : "Eric D.", "non-dropping-particle" : "", "parse-names" : false, "suffix" : "" }, { "dropping-particle" : "", "family" : "Mullikin", "given" : "James C.", "non-dropping-particle" : "", "parse-names" : false, "suffix" : "" }, { "dropping-particle" : "", "family" : "Biesecker", "given" : "Leslie G.", "non-dropping-particle" : "", "parse-names" : false, "suffix" : "" } ], "container-title" : "Bioinformatics", "id" : "ITEM-2", "issue" : "4", "issued" : { "date-parts" : [ [ "2012", "2", "15" ] ] }, "page" : "599-600", "title" : "VarSifter: Visualizing and analyzing exome-scale sequence variation data on a desktop computer", "type" : "article-journal", "volume" : "28" }, "uris" : [ "http://www.mendeley.com/documents/?uuid=c9e31b61-a297-449a-81c6-540efa6f2726" ] } ], "mendeley" : { "formattedCitation" : "&lt;sup&gt;2,3&lt;/sup&gt;", "manualFormatting" : "3", "plainTextFormattedCitation" : "2,3", "previouslyFormattedCitation" : "&lt;sup&gt;2,3&lt;/sup&gt;" }, "properties" : { "noteIndex" : 0 }, "schema" : "https://github.com/citation-style-language/schema/raw/master/csl-citation.json" }</w:instrText>
      </w:r>
      <w:r>
        <w:rPr>
          <w:rFonts w:ascii="Times New Roman" w:eastAsiaTheme="minorEastAsia" w:hAnsi="Times New Roman" w:cs="Times New Roman"/>
          <w:color w:val="00000A"/>
          <w:sz w:val="24"/>
          <w:szCs w:val="24"/>
          <w:lang w:eastAsia="zh-CN" w:bidi="hi-IN"/>
        </w:rPr>
        <w:fldChar w:fldCharType="separate"/>
      </w:r>
      <w:r w:rsidR="0033539A" w:rsidRPr="0033539A">
        <w:rPr>
          <w:rFonts w:ascii="Times New Roman" w:eastAsiaTheme="minorEastAsia" w:hAnsi="Times New Roman" w:cs="Times New Roman"/>
          <w:noProof/>
          <w:color w:val="00000A"/>
          <w:sz w:val="24"/>
          <w:szCs w:val="24"/>
          <w:vertAlign w:val="superscript"/>
          <w:lang w:eastAsia="zh-CN" w:bidi="hi-IN"/>
        </w:rPr>
        <w:t>3</w:t>
      </w:r>
      <w:r>
        <w:rPr>
          <w:rFonts w:ascii="Times New Roman" w:eastAsiaTheme="minorEastAsia" w:hAnsi="Times New Roman" w:cs="Times New Roman"/>
          <w:color w:val="00000A"/>
          <w:sz w:val="24"/>
          <w:szCs w:val="24"/>
          <w:lang w:eastAsia="zh-CN" w:bidi="hi-IN"/>
        </w:rPr>
        <w:fldChar w:fldCharType="end"/>
      </w:r>
      <w:r w:rsidRPr="006B36B7">
        <w:rPr>
          <w:rStyle w:val="NormalWebChar"/>
        </w:rPr>
        <w:t xml:space="preserve">. </w:t>
      </w:r>
      <w:r w:rsidR="003C7BA7">
        <w:rPr>
          <w:rStyle w:val="NormalWebChar"/>
        </w:rPr>
        <w:t>Due to</w:t>
      </w:r>
      <w:r w:rsidR="006B36B7">
        <w:rPr>
          <w:rStyle w:val="NormalWebChar"/>
        </w:rPr>
        <w:t xml:space="preserve"> consanguinity in the parents and lack of known disease history in the upper generations, homozygous variants </w:t>
      </w:r>
      <w:proofErr w:type="gramStart"/>
      <w:r w:rsidR="006B36B7">
        <w:rPr>
          <w:rStyle w:val="NormalWebChar"/>
        </w:rPr>
        <w:t>were selected</w:t>
      </w:r>
      <w:proofErr w:type="gramEnd"/>
      <w:r w:rsidR="006B36B7">
        <w:rPr>
          <w:rStyle w:val="NormalWebChar"/>
        </w:rPr>
        <w:t xml:space="preserve">. This included homozygous variants for Patient 1. For Patients 2 and 3, </w:t>
      </w:r>
      <w:r w:rsidR="00152AC7">
        <w:rPr>
          <w:rStyle w:val="NormalWebChar"/>
        </w:rPr>
        <w:t xml:space="preserve">shared homozygous variants in two sisters, where their parents were heterozygous, </w:t>
      </w:r>
      <w:proofErr w:type="gramStart"/>
      <w:r w:rsidR="00152AC7">
        <w:rPr>
          <w:rStyle w:val="NormalWebChar"/>
        </w:rPr>
        <w:t>were selected</w:t>
      </w:r>
      <w:proofErr w:type="gramEnd"/>
      <w:r w:rsidR="00152AC7">
        <w:rPr>
          <w:rStyle w:val="NormalWebChar"/>
        </w:rPr>
        <w:t xml:space="preserve">. </w:t>
      </w:r>
      <w:r w:rsidRPr="006B36B7">
        <w:rPr>
          <w:rStyle w:val="NormalWebChar"/>
        </w:rPr>
        <w:t xml:space="preserve">Initially, only variants resulting in a truncated protein, or an altered protein sequence and disrupting splice site </w:t>
      </w:r>
      <w:proofErr w:type="gramStart"/>
      <w:r w:rsidRPr="006B36B7">
        <w:rPr>
          <w:rStyle w:val="NormalWebChar"/>
        </w:rPr>
        <w:t>were considered</w:t>
      </w:r>
      <w:proofErr w:type="gramEnd"/>
      <w:r w:rsidRPr="006B36B7">
        <w:rPr>
          <w:rStyle w:val="NormalWebChar"/>
        </w:rPr>
        <w:t>. Variations with minor allele frequencies higher than 1% in 1000 Genomes (April 2012 release), the National Lung and Blood Institute (NIHLBI) Exom</w:t>
      </w:r>
      <w:r w:rsidR="00152AC7">
        <w:rPr>
          <w:rStyle w:val="NormalWebChar"/>
        </w:rPr>
        <w:t xml:space="preserve">e Sequencing Project (ESP), </w:t>
      </w:r>
      <w:r w:rsidRPr="006B36B7">
        <w:rPr>
          <w:rStyle w:val="NormalWebChar"/>
        </w:rPr>
        <w:t xml:space="preserve">the Exome Aggregation and Consortium (ExAC) </w:t>
      </w:r>
      <w:r w:rsidR="00152AC7" w:rsidRPr="006B36B7">
        <w:rPr>
          <w:rStyle w:val="NormalWebChar"/>
        </w:rPr>
        <w:t xml:space="preserve">Browser </w:t>
      </w:r>
      <w:r w:rsidR="00152AC7">
        <w:rPr>
          <w:rStyle w:val="NormalWebChar"/>
        </w:rPr>
        <w:t>and the</w:t>
      </w:r>
      <w:r w:rsidR="00152AC7" w:rsidRPr="00152AC7">
        <w:rPr>
          <w:rStyle w:val="NormalWebChar"/>
        </w:rPr>
        <w:t xml:space="preserve"> Genome Aggregation Database (</w:t>
      </w:r>
      <w:proofErr w:type="spellStart"/>
      <w:r w:rsidR="00152AC7" w:rsidRPr="00152AC7">
        <w:rPr>
          <w:rStyle w:val="NormalWebChar"/>
        </w:rPr>
        <w:t>gnomAD</w:t>
      </w:r>
      <w:proofErr w:type="spellEnd"/>
      <w:r w:rsidR="00152AC7" w:rsidRPr="00152AC7">
        <w:rPr>
          <w:rStyle w:val="NormalWebChar"/>
        </w:rPr>
        <w:t xml:space="preserve">) </w:t>
      </w:r>
      <w:r w:rsidRPr="006B36B7">
        <w:rPr>
          <w:rStyle w:val="NormalWebChar"/>
        </w:rPr>
        <w:t xml:space="preserve">were excluded from further analysis. Online prediction and conservation tools PolyPhen-2, </w:t>
      </w:r>
      <w:proofErr w:type="spellStart"/>
      <w:r w:rsidRPr="006B36B7">
        <w:rPr>
          <w:rStyle w:val="NormalWebChar"/>
        </w:rPr>
        <w:t>MutationTaster</w:t>
      </w:r>
      <w:proofErr w:type="spellEnd"/>
      <w:r w:rsidRPr="006B36B7">
        <w:rPr>
          <w:rStyle w:val="NormalWebChar"/>
        </w:rPr>
        <w:t xml:space="preserve">, </w:t>
      </w:r>
      <w:proofErr w:type="gramStart"/>
      <w:r w:rsidRPr="006B36B7">
        <w:rPr>
          <w:rStyle w:val="NormalWebChar"/>
        </w:rPr>
        <w:t>CADD</w:t>
      </w:r>
      <w:proofErr w:type="gramEnd"/>
      <w:r w:rsidRPr="006B36B7">
        <w:rPr>
          <w:rStyle w:val="NormalWebChar"/>
        </w:rPr>
        <w:t xml:space="preserve"> and GERP++ were used to estimate the pathogenicity of the variants while their scores were not used to filter out any variations. </w:t>
      </w:r>
      <w:r w:rsidR="00137DCA">
        <w:rPr>
          <w:rStyle w:val="NormalWebChar"/>
        </w:rPr>
        <w:t xml:space="preserve">The candidate list </w:t>
      </w:r>
      <w:proofErr w:type="gramStart"/>
      <w:r w:rsidR="00137DCA">
        <w:rPr>
          <w:rStyle w:val="NormalWebChar"/>
        </w:rPr>
        <w:t>was screened</w:t>
      </w:r>
      <w:proofErr w:type="gramEnd"/>
      <w:r w:rsidR="00137DCA">
        <w:rPr>
          <w:rStyle w:val="NormalWebChar"/>
        </w:rPr>
        <w:t xml:space="preserve"> for presence of </w:t>
      </w:r>
      <w:bookmarkStart w:id="0" w:name="_GoBack"/>
      <w:bookmarkEnd w:id="0"/>
      <w:r w:rsidR="001B3DA4">
        <w:rPr>
          <w:rStyle w:val="NormalWebChar"/>
        </w:rPr>
        <w:t>variants</w:t>
      </w:r>
      <w:r w:rsidR="00137DCA">
        <w:rPr>
          <w:rStyle w:val="NormalWebChar"/>
        </w:rPr>
        <w:t xml:space="preserve"> in known </w:t>
      </w:r>
      <w:r w:rsidR="001B3DA4">
        <w:rPr>
          <w:rStyle w:val="NormalWebChar"/>
        </w:rPr>
        <w:t xml:space="preserve">hereditary </w:t>
      </w:r>
      <w:r w:rsidR="001B3DA4">
        <w:rPr>
          <w:rStyle w:val="NormalWebChar"/>
        </w:rPr>
        <w:t xml:space="preserve">spastic paraplegia </w:t>
      </w:r>
      <w:r w:rsidR="001B3DA4">
        <w:rPr>
          <w:rStyle w:val="NormalWebChar"/>
        </w:rPr>
        <w:t xml:space="preserve">and </w:t>
      </w:r>
      <w:r w:rsidR="00137DCA">
        <w:rPr>
          <w:rStyle w:val="NormalWebChar"/>
        </w:rPr>
        <w:t>ataxi</w:t>
      </w:r>
      <w:r w:rsidR="001B3DA4">
        <w:rPr>
          <w:rStyle w:val="NormalWebChar"/>
        </w:rPr>
        <w:t xml:space="preserve">a genes pointing to homozygous mutations in </w:t>
      </w:r>
      <w:r w:rsidR="001B3DA4">
        <w:rPr>
          <w:rStyle w:val="NormalWebChar"/>
          <w:i/>
        </w:rPr>
        <w:t>CAPN1</w:t>
      </w:r>
      <w:r w:rsidR="001B3DA4">
        <w:rPr>
          <w:rStyle w:val="NormalWebChar"/>
        </w:rPr>
        <w:t xml:space="preserve">. </w:t>
      </w:r>
      <w:proofErr w:type="gramStart"/>
      <w:r w:rsidRPr="006B36B7">
        <w:rPr>
          <w:rStyle w:val="NormalWebChar"/>
        </w:rPr>
        <w:t>The</w:t>
      </w:r>
      <w:proofErr w:type="gramEnd"/>
      <w:r w:rsidRPr="006B36B7">
        <w:rPr>
          <w:rStyle w:val="NormalWebChar"/>
        </w:rPr>
        <w:t xml:space="preserve"> presence of the variants and segregation in the families were confirmed by Sanger sequencing (primers available upon request).</w:t>
      </w:r>
    </w:p>
    <w:p w:rsidR="00FF0FE3" w:rsidRDefault="00B3369D" w:rsidP="002329F3">
      <w:pPr>
        <w:spacing w:before="240" w:line="480" w:lineRule="auto"/>
        <w:rPr>
          <w:rFonts w:ascii="Times New Roman" w:eastAsiaTheme="minorEastAsia" w:hAnsi="Times New Roman" w:cs="Times New Roman"/>
          <w:b/>
          <w:color w:val="00000A"/>
          <w:sz w:val="24"/>
          <w:szCs w:val="24"/>
          <w:lang w:eastAsia="zh-CN" w:bidi="hi-IN"/>
        </w:rPr>
      </w:pPr>
      <w:r w:rsidRPr="00B3369D">
        <w:rPr>
          <w:rFonts w:ascii="Times New Roman" w:eastAsiaTheme="minorEastAsia" w:hAnsi="Times New Roman" w:cs="Times New Roman"/>
          <w:b/>
          <w:color w:val="00000A"/>
          <w:sz w:val="24"/>
          <w:szCs w:val="24"/>
          <w:lang w:eastAsia="zh-CN" w:bidi="hi-IN"/>
        </w:rPr>
        <w:t>References</w:t>
      </w:r>
    </w:p>
    <w:p w:rsidR="0033539A" w:rsidRPr="0033539A" w:rsidRDefault="00B3369D" w:rsidP="0033539A">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eastAsiaTheme="minorEastAsia" w:hAnsi="Times New Roman" w:cs="Times New Roman"/>
          <w:b/>
          <w:color w:val="00000A"/>
          <w:sz w:val="24"/>
          <w:szCs w:val="24"/>
          <w:lang w:eastAsia="zh-CN" w:bidi="hi-IN"/>
        </w:rPr>
        <w:fldChar w:fldCharType="begin" w:fldLock="1"/>
      </w:r>
      <w:r>
        <w:rPr>
          <w:rFonts w:ascii="Times New Roman" w:eastAsiaTheme="minorEastAsia" w:hAnsi="Times New Roman" w:cs="Times New Roman"/>
          <w:b/>
          <w:color w:val="00000A"/>
          <w:sz w:val="24"/>
          <w:szCs w:val="24"/>
          <w:lang w:eastAsia="zh-CN" w:bidi="hi-IN"/>
        </w:rPr>
        <w:instrText xml:space="preserve">ADDIN Mendeley Bibliography CSL_BIBLIOGRAPHY </w:instrText>
      </w:r>
      <w:r>
        <w:rPr>
          <w:rFonts w:ascii="Times New Roman" w:eastAsiaTheme="minorEastAsia" w:hAnsi="Times New Roman" w:cs="Times New Roman"/>
          <w:b/>
          <w:color w:val="00000A"/>
          <w:sz w:val="24"/>
          <w:szCs w:val="24"/>
          <w:lang w:eastAsia="zh-CN" w:bidi="hi-IN"/>
        </w:rPr>
        <w:fldChar w:fldCharType="separate"/>
      </w:r>
      <w:r w:rsidR="0033539A" w:rsidRPr="0033539A">
        <w:rPr>
          <w:rFonts w:ascii="Times New Roman" w:hAnsi="Times New Roman" w:cs="Times New Roman"/>
          <w:noProof/>
          <w:sz w:val="24"/>
          <w:szCs w:val="24"/>
        </w:rPr>
        <w:t>1.</w:t>
      </w:r>
      <w:r w:rsidR="0033539A" w:rsidRPr="0033539A">
        <w:rPr>
          <w:rFonts w:ascii="Times New Roman" w:hAnsi="Times New Roman" w:cs="Times New Roman"/>
          <w:noProof/>
          <w:sz w:val="24"/>
          <w:szCs w:val="24"/>
        </w:rPr>
        <w:tab/>
        <w:t xml:space="preserve">McKenna, A. </w:t>
      </w:r>
      <w:r w:rsidR="0033539A" w:rsidRPr="0033539A">
        <w:rPr>
          <w:rFonts w:ascii="Times New Roman" w:hAnsi="Times New Roman" w:cs="Times New Roman"/>
          <w:i/>
          <w:iCs/>
          <w:noProof/>
          <w:sz w:val="24"/>
          <w:szCs w:val="24"/>
        </w:rPr>
        <w:t>et al.</w:t>
      </w:r>
      <w:r w:rsidR="0033539A" w:rsidRPr="0033539A">
        <w:rPr>
          <w:rFonts w:ascii="Times New Roman" w:hAnsi="Times New Roman" w:cs="Times New Roman"/>
          <w:noProof/>
          <w:sz w:val="24"/>
          <w:szCs w:val="24"/>
        </w:rPr>
        <w:t xml:space="preserve"> The Genome Analysis Toolkit: a MapReduce framework for analyzing next-generation DNA sequencing data. </w:t>
      </w:r>
      <w:r w:rsidR="0033539A" w:rsidRPr="0033539A">
        <w:rPr>
          <w:rFonts w:ascii="Times New Roman" w:hAnsi="Times New Roman" w:cs="Times New Roman"/>
          <w:i/>
          <w:iCs/>
          <w:noProof/>
          <w:sz w:val="24"/>
          <w:szCs w:val="24"/>
        </w:rPr>
        <w:t>Genome Res.</w:t>
      </w:r>
      <w:r w:rsidR="0033539A" w:rsidRPr="0033539A">
        <w:rPr>
          <w:rFonts w:ascii="Times New Roman" w:hAnsi="Times New Roman" w:cs="Times New Roman"/>
          <w:noProof/>
          <w:sz w:val="24"/>
          <w:szCs w:val="24"/>
        </w:rPr>
        <w:t xml:space="preserve"> </w:t>
      </w:r>
      <w:r w:rsidR="0033539A" w:rsidRPr="0033539A">
        <w:rPr>
          <w:rFonts w:ascii="Times New Roman" w:hAnsi="Times New Roman" w:cs="Times New Roman"/>
          <w:b/>
          <w:bCs/>
          <w:noProof/>
          <w:sz w:val="24"/>
          <w:szCs w:val="24"/>
        </w:rPr>
        <w:t>20,</w:t>
      </w:r>
      <w:r w:rsidR="0033539A" w:rsidRPr="0033539A">
        <w:rPr>
          <w:rFonts w:ascii="Times New Roman" w:hAnsi="Times New Roman" w:cs="Times New Roman"/>
          <w:noProof/>
          <w:sz w:val="24"/>
          <w:szCs w:val="24"/>
        </w:rPr>
        <w:t xml:space="preserve"> 1297–303 (2010).</w:t>
      </w:r>
    </w:p>
    <w:p w:rsidR="0033539A" w:rsidRPr="0033539A" w:rsidRDefault="0033539A" w:rsidP="0033539A">
      <w:pPr>
        <w:widowControl w:val="0"/>
        <w:autoSpaceDE w:val="0"/>
        <w:autoSpaceDN w:val="0"/>
        <w:adjustRightInd w:val="0"/>
        <w:spacing w:line="480" w:lineRule="auto"/>
        <w:ind w:left="640" w:hanging="640"/>
        <w:rPr>
          <w:rFonts w:ascii="Times New Roman" w:hAnsi="Times New Roman" w:cs="Times New Roman"/>
          <w:noProof/>
          <w:sz w:val="24"/>
          <w:szCs w:val="24"/>
        </w:rPr>
      </w:pPr>
      <w:r w:rsidRPr="0033539A">
        <w:rPr>
          <w:rFonts w:ascii="Times New Roman" w:hAnsi="Times New Roman" w:cs="Times New Roman"/>
          <w:noProof/>
          <w:sz w:val="24"/>
          <w:szCs w:val="24"/>
        </w:rPr>
        <w:t>2.</w:t>
      </w:r>
      <w:r w:rsidRPr="0033539A">
        <w:rPr>
          <w:rFonts w:ascii="Times New Roman" w:hAnsi="Times New Roman" w:cs="Times New Roman"/>
          <w:noProof/>
          <w:sz w:val="24"/>
          <w:szCs w:val="24"/>
        </w:rPr>
        <w:tab/>
        <w:t xml:space="preserve">Wang, K., Li, M. &amp; Hakonarson, H. ANNOVAR: functional annotation of genetic variants from high-throughput sequencing data. </w:t>
      </w:r>
      <w:r w:rsidRPr="0033539A">
        <w:rPr>
          <w:rFonts w:ascii="Times New Roman" w:hAnsi="Times New Roman" w:cs="Times New Roman"/>
          <w:i/>
          <w:iCs/>
          <w:noProof/>
          <w:sz w:val="24"/>
          <w:szCs w:val="24"/>
        </w:rPr>
        <w:t>Nucleic Acids Res.</w:t>
      </w:r>
      <w:r w:rsidRPr="0033539A">
        <w:rPr>
          <w:rFonts w:ascii="Times New Roman" w:hAnsi="Times New Roman" w:cs="Times New Roman"/>
          <w:noProof/>
          <w:sz w:val="24"/>
          <w:szCs w:val="24"/>
        </w:rPr>
        <w:t xml:space="preserve"> </w:t>
      </w:r>
      <w:r w:rsidRPr="0033539A">
        <w:rPr>
          <w:rFonts w:ascii="Times New Roman" w:hAnsi="Times New Roman" w:cs="Times New Roman"/>
          <w:b/>
          <w:bCs/>
          <w:noProof/>
          <w:sz w:val="24"/>
          <w:szCs w:val="24"/>
        </w:rPr>
        <w:t>38,</w:t>
      </w:r>
      <w:r w:rsidRPr="0033539A">
        <w:rPr>
          <w:rFonts w:ascii="Times New Roman" w:hAnsi="Times New Roman" w:cs="Times New Roman"/>
          <w:noProof/>
          <w:sz w:val="24"/>
          <w:szCs w:val="24"/>
        </w:rPr>
        <w:t xml:space="preserve"> e164 (2010).</w:t>
      </w:r>
    </w:p>
    <w:p w:rsidR="00B3369D" w:rsidRPr="00B3369D" w:rsidRDefault="0033539A" w:rsidP="0033539A">
      <w:pPr>
        <w:widowControl w:val="0"/>
        <w:autoSpaceDE w:val="0"/>
        <w:autoSpaceDN w:val="0"/>
        <w:adjustRightInd w:val="0"/>
        <w:spacing w:line="480" w:lineRule="auto"/>
        <w:ind w:left="640" w:hanging="640"/>
        <w:rPr>
          <w:b/>
        </w:rPr>
      </w:pPr>
      <w:r w:rsidRPr="0033539A">
        <w:rPr>
          <w:rFonts w:ascii="Times New Roman" w:hAnsi="Times New Roman" w:cs="Times New Roman"/>
          <w:noProof/>
          <w:sz w:val="24"/>
          <w:szCs w:val="24"/>
        </w:rPr>
        <w:lastRenderedPageBreak/>
        <w:t>3.</w:t>
      </w:r>
      <w:r w:rsidRPr="0033539A">
        <w:rPr>
          <w:rFonts w:ascii="Times New Roman" w:hAnsi="Times New Roman" w:cs="Times New Roman"/>
          <w:noProof/>
          <w:sz w:val="24"/>
          <w:szCs w:val="24"/>
        </w:rPr>
        <w:tab/>
        <w:t xml:space="preserve">Teer, J. K., Green, E. D., Mullikin, J. C. &amp; Biesecker, L. G. VarSifter: Visualizing and analyzing exome-scale sequence variation data on a desktop computer. </w:t>
      </w:r>
      <w:r w:rsidRPr="0033539A">
        <w:rPr>
          <w:rFonts w:ascii="Times New Roman" w:hAnsi="Times New Roman" w:cs="Times New Roman"/>
          <w:i/>
          <w:iCs/>
          <w:noProof/>
          <w:sz w:val="24"/>
          <w:szCs w:val="24"/>
        </w:rPr>
        <w:t>Bioinformatics</w:t>
      </w:r>
      <w:r w:rsidRPr="0033539A">
        <w:rPr>
          <w:rFonts w:ascii="Times New Roman" w:hAnsi="Times New Roman" w:cs="Times New Roman"/>
          <w:noProof/>
          <w:sz w:val="24"/>
          <w:szCs w:val="24"/>
        </w:rPr>
        <w:t xml:space="preserve"> </w:t>
      </w:r>
      <w:r w:rsidRPr="0033539A">
        <w:rPr>
          <w:rFonts w:ascii="Times New Roman" w:hAnsi="Times New Roman" w:cs="Times New Roman"/>
          <w:b/>
          <w:bCs/>
          <w:noProof/>
          <w:sz w:val="24"/>
          <w:szCs w:val="24"/>
        </w:rPr>
        <w:t>28,</w:t>
      </w:r>
      <w:r w:rsidRPr="0033539A">
        <w:rPr>
          <w:rFonts w:ascii="Times New Roman" w:hAnsi="Times New Roman" w:cs="Times New Roman"/>
          <w:noProof/>
          <w:sz w:val="24"/>
          <w:szCs w:val="24"/>
        </w:rPr>
        <w:t xml:space="preserve"> 599–600 (2012).</w:t>
      </w:r>
      <w:r w:rsidR="00B3369D">
        <w:rPr>
          <w:rFonts w:ascii="Times New Roman" w:eastAsiaTheme="minorEastAsia" w:hAnsi="Times New Roman" w:cs="Times New Roman"/>
          <w:b/>
          <w:color w:val="00000A"/>
          <w:sz w:val="24"/>
          <w:szCs w:val="24"/>
          <w:lang w:eastAsia="zh-CN" w:bidi="hi-IN"/>
        </w:rPr>
        <w:fldChar w:fldCharType="end"/>
      </w:r>
    </w:p>
    <w:sectPr w:rsidR="00B3369D" w:rsidRPr="00B3369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CC"/>
    <w:rsid w:val="00137DCA"/>
    <w:rsid w:val="00152AC7"/>
    <w:rsid w:val="001B3DA4"/>
    <w:rsid w:val="002329F3"/>
    <w:rsid w:val="0033539A"/>
    <w:rsid w:val="003C7BA7"/>
    <w:rsid w:val="004528FF"/>
    <w:rsid w:val="0069667B"/>
    <w:rsid w:val="006B36B7"/>
    <w:rsid w:val="006E6B1B"/>
    <w:rsid w:val="00906EC0"/>
    <w:rsid w:val="00A43D10"/>
    <w:rsid w:val="00AE61D3"/>
    <w:rsid w:val="00B3369D"/>
    <w:rsid w:val="00C376F0"/>
    <w:rsid w:val="00E735C3"/>
    <w:rsid w:val="00F762CC"/>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5F3F"/>
  <w15:chartTrackingRefBased/>
  <w15:docId w15:val="{BB66CE14-06C0-4C54-B971-1C0E2E6C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qFormat/>
    <w:rsid w:val="006E6B1B"/>
    <w:rPr>
      <w:rFonts w:ascii="Times New Roman" w:eastAsiaTheme="minorEastAsia" w:hAnsi="Times New Roman" w:cs="Times New Roman"/>
      <w:color w:val="00000A"/>
      <w:sz w:val="24"/>
    </w:rPr>
  </w:style>
  <w:style w:type="paragraph" w:styleId="NormalWeb">
    <w:name w:val="Normal (Web)"/>
    <w:basedOn w:val="Normal"/>
    <w:link w:val="NormalWebChar"/>
    <w:uiPriority w:val="99"/>
    <w:unhideWhenUsed/>
    <w:qFormat/>
    <w:rsid w:val="006E6B1B"/>
    <w:pPr>
      <w:spacing w:beforeAutospacing="1" w:after="0" w:afterAutospacing="1" w:line="240" w:lineRule="auto"/>
    </w:pPr>
    <w:rPr>
      <w:rFonts w:ascii="Times New Roman" w:eastAsiaTheme="minorEastAsia" w:hAnsi="Times New Roman" w:cs="Times New Roman"/>
      <w:color w:val="00000A"/>
      <w:sz w:val="24"/>
    </w:rPr>
  </w:style>
  <w:style w:type="character" w:customStyle="1" w:styleId="ListLabel1">
    <w:name w:val="ListLabel 1"/>
    <w:qFormat/>
    <w:rsid w:val="00C376F0"/>
    <w:rPr>
      <w:rFonts w:ascii="Times New Roman" w:hAnsi="Times New Roman"/>
      <w:b/>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2F57-5196-4041-9301-711DB2D0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Koçoğlu</dc:creator>
  <cp:keywords/>
  <dc:description/>
  <cp:lastModifiedBy>Cemile Koçoğlu</cp:lastModifiedBy>
  <cp:revision>15</cp:revision>
  <dcterms:created xsi:type="dcterms:W3CDTF">2017-07-18T18:51:00Z</dcterms:created>
  <dcterms:modified xsi:type="dcterms:W3CDTF">2017-08-24T20:13:00Z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17447aee-c608-3675-a9a3-86b3c39309fb</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http://csl.mendeley.com/styles/20088461/duygutez-3</vt:lpwstr>
  </property>
  <property fmtid="{D5CDD505-2E9C-101B-9397-08002B2CF9AE}" pid="14" name="Mendeley Recent Style Name 4_1">
    <vt:lpwstr>FBE_BOUN_Thesis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