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DCCF" w14:textId="39DB7F1E" w:rsidR="001F6927" w:rsidRPr="003A306D" w:rsidRDefault="001F6927" w:rsidP="001F69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BFC5" w14:textId="109E1F5F" w:rsidR="001F6927" w:rsidRPr="003A306D" w:rsidRDefault="001F6927" w:rsidP="001F69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A306D">
        <w:rPr>
          <w:rFonts w:ascii="Times New Roman" w:hAnsi="Times New Roman" w:cs="Times New Roman"/>
          <w:sz w:val="24"/>
          <w:szCs w:val="24"/>
        </w:rPr>
        <w:t xml:space="preserve">Table </w:t>
      </w:r>
      <w:r w:rsidR="00742663">
        <w:rPr>
          <w:rFonts w:ascii="Times New Roman" w:hAnsi="Times New Roman" w:cs="Times New Roman"/>
          <w:sz w:val="24"/>
          <w:szCs w:val="24"/>
        </w:rPr>
        <w:t>e-1</w:t>
      </w:r>
      <w:r w:rsidRPr="003A306D">
        <w:rPr>
          <w:rFonts w:ascii="Times New Roman" w:hAnsi="Times New Roman" w:cs="Times New Roman"/>
          <w:sz w:val="24"/>
          <w:szCs w:val="24"/>
        </w:rPr>
        <w:t xml:space="preserve">.  Phenotypes of patients with </w:t>
      </w:r>
      <w:r>
        <w:rPr>
          <w:rFonts w:ascii="Times New Roman" w:hAnsi="Times New Roman" w:cs="Times New Roman"/>
          <w:sz w:val="24"/>
          <w:szCs w:val="24"/>
        </w:rPr>
        <w:t>diagnostic</w:t>
      </w:r>
      <w:r w:rsidRPr="003A306D">
        <w:rPr>
          <w:rFonts w:ascii="Times New Roman" w:hAnsi="Times New Roman" w:cs="Times New Roman"/>
          <w:sz w:val="24"/>
          <w:szCs w:val="24"/>
        </w:rPr>
        <w:t xml:space="preserve"> variants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40994" w14:textId="34A8846E" w:rsidR="001F6927" w:rsidRDefault="001F6927" w:rsidP="001F6927"/>
    <w:tbl>
      <w:tblPr>
        <w:tblpPr w:leftFromText="181" w:rightFromText="181" w:vertAnchor="text" w:horzAnchor="margin" w:tblpX="-856" w:tblpY="1"/>
        <w:tblW w:w="5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61"/>
        <w:gridCol w:w="409"/>
        <w:gridCol w:w="961"/>
        <w:gridCol w:w="822"/>
        <w:gridCol w:w="607"/>
        <w:gridCol w:w="793"/>
        <w:gridCol w:w="640"/>
        <w:gridCol w:w="712"/>
        <w:gridCol w:w="842"/>
        <w:gridCol w:w="875"/>
        <w:gridCol w:w="1022"/>
        <w:gridCol w:w="1071"/>
        <w:gridCol w:w="1501"/>
        <w:gridCol w:w="2409"/>
        <w:gridCol w:w="2148"/>
      </w:tblGrid>
      <w:tr w:rsidR="00302E64" w:rsidRPr="00383928" w14:paraId="3A3AC3F8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15E25890" w14:textId="4CD4B66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76C4FC0" w14:textId="6542733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013C3E83" w14:textId="79D51EE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F36DF2F" w14:textId="2AEF379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of onset</w:t>
            </w:r>
          </w:p>
        </w:tc>
        <w:tc>
          <w:tcPr>
            <w:tcW w:w="252" w:type="pct"/>
            <w:vAlign w:val="center"/>
          </w:tcPr>
          <w:p w14:paraId="5EC7E678" w14:textId="028AF60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at last exam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71D05BC" w14:textId="28616AF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Ataxia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2F71E5D3" w14:textId="02CAF54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Intellectual disability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F8A921D" w14:textId="09164B5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Seizures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21440CC" w14:textId="7B97FA6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Spasticity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E0698EB" w14:textId="4E04D40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Peripheral neuropathy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573E56F" w14:textId="6EE0616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Abnormality of eye movements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A35DBEA" w14:textId="0A0A022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First signs and symptoms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F42A54D" w14:textId="5DE1A2F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signs and symptoms</w:t>
            </w:r>
          </w:p>
        </w:tc>
        <w:tc>
          <w:tcPr>
            <w:tcW w:w="460" w:type="pct"/>
            <w:vAlign w:val="center"/>
          </w:tcPr>
          <w:p w14:paraId="201FD7F9" w14:textId="70F4D4B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Abnormality of the brain on MRI (age imaged)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CC8092" w14:textId="39AE872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Disease,</w:t>
            </w:r>
            <w:r w:rsidR="001D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phenotype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MIM number</w:t>
            </w:r>
            <w:r w:rsidR="001D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if applicable</w:t>
            </w:r>
          </w:p>
        </w:tc>
        <w:tc>
          <w:tcPr>
            <w:tcW w:w="658" w:type="pct"/>
            <w:vAlign w:val="center"/>
          </w:tcPr>
          <w:p w14:paraId="078A3B31" w14:textId="0963733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Management possibilities</w:t>
            </w:r>
          </w:p>
        </w:tc>
      </w:tr>
      <w:tr w:rsidR="00302E64" w:rsidRPr="00383928" w14:paraId="54042E01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7B7CDC34" w14:textId="220C7F06" w:rsidR="008A0FD8" w:rsidRPr="00742663" w:rsidRDefault="005C3CDB" w:rsidP="00D61F1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</w:t>
            </w:r>
            <w:r w:rsidR="00D61F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018B24D" w14:textId="6CE8534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ATP1A3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4E7CEDBE" w14:textId="4650AE0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9B96D97" w14:textId="0711A85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10EBE26E" w14:textId="33E22CF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9ADF99F" w14:textId="1BB85DB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324E1258" w14:textId="2C8A273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8227BAE" w14:textId="5A594F2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DEFA783" w14:textId="764CEAA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DFA3C9B" w14:textId="50A88127" w:rsidR="008A0FD8" w:rsidRPr="00742663" w:rsidRDefault="002A5AF1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1185EE1" w14:textId="62A82E4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EFCA7C4" w14:textId="6B18CD7D" w:rsidR="008A0FD8" w:rsidRPr="00742663" w:rsidRDefault="08CF92DA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hypotonia and </w:t>
            </w:r>
            <w:r w:rsidR="001D10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ataxia-</w:t>
            </w: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athetosis following febrile infection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DBCF5B9" w14:textId="5B2473E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ataxia worsens with infections, hypotonia, areflexia, pes cavus, athetosis, intermittent Babinski sign, hearing aid at the age of 1</w:t>
            </w:r>
          </w:p>
        </w:tc>
        <w:tc>
          <w:tcPr>
            <w:tcW w:w="460" w:type="pct"/>
            <w:vAlign w:val="center"/>
          </w:tcPr>
          <w:p w14:paraId="5AFD11BB" w14:textId="7B92012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(8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52BAD3A" w14:textId="0D154C7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ATP1A3-related disease</w:t>
            </w:r>
          </w:p>
        </w:tc>
        <w:tc>
          <w:tcPr>
            <w:tcW w:w="658" w:type="pct"/>
            <w:vAlign w:val="center"/>
          </w:tcPr>
          <w:p w14:paraId="35071D7A" w14:textId="64CE448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2E64" w:rsidRPr="00383928" w14:paraId="1421D165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3F65BC7F" w14:textId="56288860" w:rsidR="008A0FD8" w:rsidRPr="00742663" w:rsidRDefault="00D61F1B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P18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CFD2FB3" w14:textId="4CA3800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ATP1A3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581BBE84" w14:textId="7524E0C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B68BBA6" w14:textId="52D76DE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1E104C10" w14:textId="7D03E65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BF3A626" w14:textId="67CD115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D39C74A" w14:textId="6693E58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C9F204B" w14:textId="38454EC5" w:rsidR="008A0FD8" w:rsidRPr="00742663" w:rsidRDefault="002667F3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FA6E935" w14:textId="20A4D9A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4DA225" w14:textId="02D18D7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10A768E" w14:textId="4C4BA9E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972DD69" w14:textId="3766806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seizure, hypotonia and ataxia following febrile infection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6A4C4FC" w14:textId="6EC3976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ataxia worsens with infections,  </w:t>
            </w:r>
            <w:r w:rsidRPr="0074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reduced tendon reflexes,  hypotonia, </w:t>
            </w:r>
            <w:r w:rsidRPr="0074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elevated hepatic transaminase</w:t>
            </w:r>
          </w:p>
        </w:tc>
        <w:tc>
          <w:tcPr>
            <w:tcW w:w="460" w:type="pct"/>
            <w:vAlign w:val="center"/>
          </w:tcPr>
          <w:p w14:paraId="37E0E1D5" w14:textId="2B42C1F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(12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A25C818" w14:textId="0712AAB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ATP1A3-related disease</w:t>
            </w:r>
          </w:p>
        </w:tc>
        <w:tc>
          <w:tcPr>
            <w:tcW w:w="658" w:type="pct"/>
            <w:vAlign w:val="center"/>
          </w:tcPr>
          <w:p w14:paraId="09427B84" w14:textId="18F91FC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2E64" w:rsidRPr="00383928" w14:paraId="3002B13A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706AC3C4" w14:textId="399BD3CA" w:rsidR="008A0FD8" w:rsidRPr="00742663" w:rsidRDefault="00D61F1B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P4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AE51942" w14:textId="26077AD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BCSL1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5206D7E9" w14:textId="10BFE5B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B95E4CD" w14:textId="2585962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Neonatal</w:t>
            </w:r>
          </w:p>
        </w:tc>
        <w:tc>
          <w:tcPr>
            <w:tcW w:w="252" w:type="pct"/>
            <w:vAlign w:val="center"/>
          </w:tcPr>
          <w:p w14:paraId="39E5C7C7" w14:textId="24B35B3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0778089" w14:textId="040B91D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338AEF8C" w14:textId="21A56FA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414975C" w14:textId="438AAE5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4FFABE4" w14:textId="7654F1D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F723340" w14:textId="6D5D4E7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792D68C" w14:textId="700D557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73D6FDB" w14:textId="376F374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hypoglycemia, poor weight gain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AF90AD7" w14:textId="18A3F34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neonatal elevated hepatic transaminase, elevated lactate, microcephaly, areflexia, sensorineural hearing loss</w:t>
            </w:r>
          </w:p>
        </w:tc>
        <w:tc>
          <w:tcPr>
            <w:tcW w:w="460" w:type="pct"/>
            <w:vAlign w:val="center"/>
          </w:tcPr>
          <w:p w14:paraId="259BE637" w14:textId="3B18966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small volume of thalami (7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F218B42" w14:textId="5928EB2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Leigh syndrome, BCS1L,</w:t>
            </w:r>
            <w:r w:rsidRPr="0074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#256000</w:t>
            </w:r>
          </w:p>
        </w:tc>
        <w:tc>
          <w:tcPr>
            <w:tcW w:w="658" w:type="pct"/>
            <w:vAlign w:val="center"/>
          </w:tcPr>
          <w:p w14:paraId="16B90495" w14:textId="260D80A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5A9F6B11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7255C3FA" w14:textId="0697620E" w:rsidR="008A0FD8" w:rsidRPr="00742663" w:rsidRDefault="00D61F1B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P17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F4C39B7" w14:textId="7496381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CACNA1A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0A4F10E7" w14:textId="5695D1A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6482538" w14:textId="06568AA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0DFAF38B" w14:textId="15111C5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8C88AC4" w14:textId="09081E3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70806E99" w14:textId="4212453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A1FC4EB" w14:textId="72CDA00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FD21D0C" w14:textId="4B782B2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AB13F9C" w14:textId="06853A4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71A98B7" w14:textId="5059514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2616FC8" w14:textId="7DBD398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 delay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F0A3A8D" w14:textId="04D2A3E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vAlign w:val="center"/>
          </w:tcPr>
          <w:p w14:paraId="57455674" w14:textId="394F77B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(2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6750678" w14:textId="7C0496EF" w:rsidR="008A0FD8" w:rsidRPr="00742663" w:rsidRDefault="008A0FD8" w:rsidP="005349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CACNA1A-related slowly progressive ataxia</w:t>
            </w:r>
          </w:p>
        </w:tc>
        <w:tc>
          <w:tcPr>
            <w:tcW w:w="658" w:type="pct"/>
            <w:vAlign w:val="center"/>
          </w:tcPr>
          <w:p w14:paraId="521416BC" w14:textId="0ABE5816" w:rsidR="008A0FD8" w:rsidRPr="00742663" w:rsidRDefault="008A0FD8" w:rsidP="009355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trial with acetazolamide or 4-aminopyridine</w:t>
            </w:r>
            <w:r w:rsidR="00113C10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Most evidence concerning treatment is </w:t>
            </w:r>
            <w:r w:rsidR="00DA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for </w:t>
            </w:r>
            <w:r w:rsidR="00113C10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episodic ataxia 2, but benefit from </w:t>
            </w:r>
            <w:r w:rsidR="00FB4356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acetazolamide in the chronic presentation has also been reported </w:t>
            </w:r>
            <w:r w:rsidR="00742663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="0093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302E64" w:rsidRPr="00383928" w14:paraId="21B7CD39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30DB604A" w14:textId="127861FC" w:rsidR="008A0FD8" w:rsidRPr="00742663" w:rsidRDefault="005C3CDB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61F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B09CD0C" w14:textId="379C4EB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CASK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20C4137" w14:textId="6C5FDAA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B2EBE8F" w14:textId="420DD0E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2659E5F4" w14:textId="183A3BA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B515D3A" w14:textId="3C5B707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6B723569" w14:textId="5F4FBE3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777F7F4" w14:textId="751BF2A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0701A63" w14:textId="2B3E290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B14480" w14:textId="3D0B68A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5EE70BB" w14:textId="4160726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strabismus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767B64A" w14:textId="758A337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deceleration of head growth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0C8EE21" w14:textId="47E9620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hypotonia, motor delay, speech delay, abnormal facial shape</w:t>
            </w:r>
          </w:p>
        </w:tc>
        <w:tc>
          <w:tcPr>
            <w:tcW w:w="460" w:type="pct"/>
            <w:vAlign w:val="center"/>
          </w:tcPr>
          <w:p w14:paraId="639DCA8D" w14:textId="38B0701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pontocerebellar hypoplasia (4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7643923" w14:textId="7957757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Mental retardation and microcephaly with pontine and cerebellar hypoplasia, #300749</w:t>
            </w:r>
          </w:p>
        </w:tc>
        <w:tc>
          <w:tcPr>
            <w:tcW w:w="658" w:type="pct"/>
            <w:vAlign w:val="center"/>
          </w:tcPr>
          <w:p w14:paraId="554F2EBC" w14:textId="5098686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00A18116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2348C1F9" w14:textId="1D75A4FE" w:rsidR="008A0FD8" w:rsidRPr="00742663" w:rsidRDefault="00D61F1B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9464520" w14:textId="58EB02C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CLN5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57D6A408" w14:textId="68B8102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05FA4B7" w14:textId="5F85833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Childhood</w:t>
            </w:r>
          </w:p>
        </w:tc>
        <w:tc>
          <w:tcPr>
            <w:tcW w:w="252" w:type="pct"/>
            <w:vAlign w:val="center"/>
          </w:tcPr>
          <w:p w14:paraId="25214D9D" w14:textId="69C93BA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03EEA34" w14:textId="6FD7219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8ABB20C" w14:textId="0816842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DDA3215" w14:textId="7917A626" w:rsidR="008A0FD8" w:rsidRPr="00742663" w:rsidRDefault="00651EFA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6BFFA31" w14:textId="1FC1A7B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EDE3E0" w14:textId="1A62C86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5221B00" w14:textId="7BADE72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87297E8" w14:textId="09B5F72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visual impairment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F3A6F01" w14:textId="6D7EDDE3" w:rsidR="008A0FD8" w:rsidRPr="00742663" w:rsidRDefault="008A0FD8" w:rsidP="001D10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developmental regression (</w:t>
            </w:r>
            <w:r w:rsidR="001D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cognitive </w:t>
            </w:r>
            <w:r w:rsidR="001D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decline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chorioretinal degeneration</w:t>
            </w:r>
          </w:p>
        </w:tc>
        <w:tc>
          <w:tcPr>
            <w:tcW w:w="460" w:type="pct"/>
            <w:vAlign w:val="center"/>
          </w:tcPr>
          <w:p w14:paraId="0C4A2A3A" w14:textId="5ECF7AF2" w:rsidR="008A0FD8" w:rsidRPr="00742663" w:rsidRDefault="008A0FD8" w:rsidP="00CE407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cerebellar atrophy (7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FC15D65" w14:textId="3557580D" w:rsidR="008A0FD8" w:rsidRPr="00742663" w:rsidRDefault="008A0FD8" w:rsidP="0038782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Neuronal ceroid lipofu</w:t>
            </w:r>
            <w:r w:rsidR="001D1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scinosis-5</w:t>
            </w:r>
            <w:r w:rsidR="003878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#256731</w:t>
            </w:r>
          </w:p>
        </w:tc>
        <w:tc>
          <w:tcPr>
            <w:tcW w:w="658" w:type="pct"/>
            <w:vAlign w:val="center"/>
          </w:tcPr>
          <w:p w14:paraId="2F2D34F8" w14:textId="2F42512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7130158F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4EE1E289" w14:textId="1093FE86" w:rsidR="008A0FD8" w:rsidRPr="00742663" w:rsidRDefault="00DD378F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ABC8ECB" w14:textId="4ECDFDE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COQ8A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3EBECBB3" w14:textId="2755D0C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8997695" w14:textId="7A15209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Childhood</w:t>
            </w:r>
          </w:p>
        </w:tc>
        <w:tc>
          <w:tcPr>
            <w:tcW w:w="252" w:type="pct"/>
            <w:vAlign w:val="center"/>
          </w:tcPr>
          <w:p w14:paraId="3B49EA44" w14:textId="116C1F4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26702D3" w14:textId="0F416C2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74E44A8A" w14:textId="241D385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50C93EE" w14:textId="5CC37EB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E93FEC7" w14:textId="6861452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A21919" w14:textId="24D9CF5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3326BA96" w14:textId="3EA32DF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nystagmus, abnormality of saccadic eye movements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FD0D9BE" w14:textId="449B173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 gross motor coordination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A3E3247" w14:textId="326453C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vAlign w:val="center"/>
          </w:tcPr>
          <w:p w14:paraId="3DFE95DD" w14:textId="2ACE7D6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atrophy (12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7F1BA921" w14:textId="6EE9991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Primary coenzyme Q10 deficiency-</w:t>
            </w:r>
            <w:r w:rsidR="007B2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 ATX‐ADCK3, #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612016</w:t>
            </w:r>
          </w:p>
        </w:tc>
        <w:tc>
          <w:tcPr>
            <w:tcW w:w="658" w:type="pct"/>
            <w:vAlign w:val="center"/>
          </w:tcPr>
          <w:p w14:paraId="458D4F6F" w14:textId="3E292E46" w:rsidR="008A0FD8" w:rsidRPr="00742663" w:rsidRDefault="008A0FD8" w:rsidP="009355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trial with CoQ10. The effect of CoQ10 supplementation in COQ10D4 is inconsistent</w:t>
            </w:r>
            <w:r w:rsidR="00742663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="00935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02E64" w:rsidRPr="00383928" w14:paraId="20476085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5CB7FF1E" w14:textId="1E1032F0" w:rsidR="008A0FD8" w:rsidRPr="00742663" w:rsidRDefault="00DD378F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9C2F898" w14:textId="7B27A62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EBF3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67C798C3" w14:textId="2942761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F3C5DDC" w14:textId="5C54745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5E957114" w14:textId="26A618E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9E9A5C6" w14:textId="15AF62D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38989A7" w14:textId="4C31954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E7294BA" w14:textId="19A9E35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2CC05ADE" w14:textId="05AAD61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A6AD26F" w14:textId="4831D95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108492C" w14:textId="52085D10" w:rsidR="008A0FD8" w:rsidRPr="00742663" w:rsidRDefault="007663F1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5EC1B50" w14:textId="00306F0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 delay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DE0AF7E" w14:textId="5F1B1834" w:rsidR="008A0FD8" w:rsidRPr="00742663" w:rsidRDefault="00DB248C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</w:t>
            </w:r>
            <w:r w:rsidR="008A0FD8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vAlign w:val="center"/>
          </w:tcPr>
          <w:p w14:paraId="0EB0AA26" w14:textId="086DEA91" w:rsidR="008A0FD8" w:rsidRPr="00742663" w:rsidRDefault="000E37CB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3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dysplasia</w:t>
            </w:r>
            <w:r w:rsidR="008A0FD8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1FB9500A" w14:textId="6688427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Hypotonia, ataxia, and delayed development syndrome, #617330</w:t>
            </w:r>
          </w:p>
        </w:tc>
        <w:tc>
          <w:tcPr>
            <w:tcW w:w="658" w:type="pct"/>
            <w:vAlign w:val="center"/>
          </w:tcPr>
          <w:p w14:paraId="7D2853C4" w14:textId="748D2CB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6E96B70F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6D4EA3F5" w14:textId="1850F783" w:rsidR="008A0FD8" w:rsidRPr="00742663" w:rsidRDefault="00DD378F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CF4DF71" w14:textId="437346C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EBF3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592CF28D" w14:textId="4819B9B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C61F8D8" w14:textId="6BB65D5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4C4CAF58" w14:textId="379420E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5944658" w14:textId="0BF055F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645B6992" w14:textId="73B52F0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1EDEA72" w14:textId="74EEC8B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F47DA2D" w14:textId="5EAECF9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289C41E" w14:textId="21F2311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33D23B6B" w14:textId="74D12A5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strabismus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33E4E1E" w14:textId="0C4B816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asymmetrical movement of upper limbs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8478B00" w14:textId="062A0F0C" w:rsidR="008A0FD8" w:rsidRPr="00742663" w:rsidRDefault="00FA767E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</w:t>
            </w:r>
          </w:p>
        </w:tc>
        <w:tc>
          <w:tcPr>
            <w:tcW w:w="460" w:type="pct"/>
            <w:vAlign w:val="center"/>
          </w:tcPr>
          <w:p w14:paraId="1F7C7A7B" w14:textId="4780E65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A32A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erebellar</w:t>
            </w:r>
            <w:r w:rsidR="00D7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atrophy</w:t>
            </w:r>
            <w:r w:rsidR="00B33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/hypoplasia</w:t>
            </w:r>
            <w:r w:rsidR="00D7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(10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5BAC3805" w14:textId="57A0C87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Hypotonia, ataxia, and delayed development syndrome, #617330</w:t>
            </w:r>
          </w:p>
        </w:tc>
        <w:tc>
          <w:tcPr>
            <w:tcW w:w="658" w:type="pct"/>
            <w:vAlign w:val="center"/>
          </w:tcPr>
          <w:p w14:paraId="18F7E389" w14:textId="78ECED7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76F610C2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26F9BB7A" w14:textId="228E3B59" w:rsidR="008A0FD8" w:rsidRPr="00742663" w:rsidRDefault="00DD378F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P8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59A0911" w14:textId="0E08221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EBF3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15AB189" w14:textId="3B213C0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F599EDF" w14:textId="09FEF05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15B8047A" w14:textId="1D79835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C30C381" w14:textId="3B0E942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5C8F452" w14:textId="4929FED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951BA11" w14:textId="7A1083A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F5BF491" w14:textId="2F66E67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5C24912" w14:textId="37B7C6A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051CA5B" w14:textId="0D38646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strabismus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CCCB2FE" w14:textId="1E32608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3FB7B03" w14:textId="527FC2E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pes planus</w:t>
            </w:r>
          </w:p>
        </w:tc>
        <w:tc>
          <w:tcPr>
            <w:tcW w:w="460" w:type="pct"/>
            <w:vAlign w:val="center"/>
          </w:tcPr>
          <w:p w14:paraId="4A81FF89" w14:textId="2397C97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(4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21AAF989" w14:textId="2C5E97F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Hypotonia, ataxia, and delayed development syndrome, #617330</w:t>
            </w:r>
          </w:p>
        </w:tc>
        <w:tc>
          <w:tcPr>
            <w:tcW w:w="658" w:type="pct"/>
            <w:vAlign w:val="center"/>
          </w:tcPr>
          <w:p w14:paraId="7B66E494" w14:textId="2FA1F82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2ECC06B6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58EDD232" w14:textId="1EA5E646" w:rsidR="008A0FD8" w:rsidRPr="00742663" w:rsidRDefault="00DD378F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6A59B69" w14:textId="1D633E3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EBF3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0A47DD6B" w14:textId="414E79D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2061649" w14:textId="38C9817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Childhood</w:t>
            </w:r>
          </w:p>
        </w:tc>
        <w:tc>
          <w:tcPr>
            <w:tcW w:w="252" w:type="pct"/>
            <w:vAlign w:val="center"/>
          </w:tcPr>
          <w:p w14:paraId="0790FC02" w14:textId="7E64B5F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E919BC7" w14:textId="5DAFF4B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7311F00B" w14:textId="22A500B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1232C32B" w14:textId="2E90EC7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40761520" w14:textId="3B1B0BA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D153190" w14:textId="4B3B6F3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79A53D1" w14:textId="3717D7F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strabismus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68E2B5B" w14:textId="54A91EA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 delay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57220A67" w14:textId="74FCB6E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vAlign w:val="center"/>
          </w:tcPr>
          <w:p w14:paraId="2CDF0A22" w14:textId="1117A5B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(5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FF5E663" w14:textId="7F08D06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Hypotonia, ataxia, and delayed development syndrome, #617330</w:t>
            </w:r>
          </w:p>
        </w:tc>
        <w:tc>
          <w:tcPr>
            <w:tcW w:w="658" w:type="pct"/>
            <w:vAlign w:val="center"/>
          </w:tcPr>
          <w:p w14:paraId="09538125" w14:textId="44A0F5F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68354760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642A3EAB" w14:textId="74AA0A27" w:rsidR="008A0FD8" w:rsidRPr="00742663" w:rsidRDefault="00DD378F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P7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3B31C0F" w14:textId="584A92A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GPAA1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4948418B" w14:textId="721AAB3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4074005" w14:textId="21BF50D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12B7079B" w14:textId="661351C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2FE771" w14:textId="3234ECF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29CEBBFC" w14:textId="225F9F1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B0E7588" w14:textId="2DA17CD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4BFCB14" w14:textId="05DBF4E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DEB506" w14:textId="7ABEF77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03972D2" w14:textId="4EC39D0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nystagmus, abducens palsy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6F68428" w14:textId="05608AF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seizure hypotonia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A38D045" w14:textId="5C4E6F6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optic atrophy</w:t>
            </w:r>
          </w:p>
        </w:tc>
        <w:tc>
          <w:tcPr>
            <w:tcW w:w="460" w:type="pct"/>
            <w:vAlign w:val="center"/>
          </w:tcPr>
          <w:p w14:paraId="0C235383" w14:textId="533DBAD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and brainstem atrophy (31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609AB1D8" w14:textId="6617A99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Glycosylphosphatidylinositol biosynthesis defect-15, #617810</w:t>
            </w:r>
          </w:p>
        </w:tc>
        <w:tc>
          <w:tcPr>
            <w:tcW w:w="658" w:type="pct"/>
            <w:vAlign w:val="center"/>
          </w:tcPr>
          <w:p w14:paraId="47E35649" w14:textId="70F1FFCC" w:rsidR="008A0FD8" w:rsidRPr="00742663" w:rsidRDefault="008A0FD8" w:rsidP="009355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trial with vitamin B6</w:t>
            </w:r>
            <w:r w:rsidR="00742663" w:rsidRPr="007426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="009355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302E64" w:rsidRPr="00383928" w14:paraId="08685E31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5F000AEF" w14:textId="66DEE66E" w:rsidR="008A0FD8" w:rsidRPr="00742663" w:rsidRDefault="007C396C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FB06398" w14:textId="697FF1A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HIBCH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4CE97FDB" w14:textId="3F83E7F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4DAD2E5" w14:textId="2B2782D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Childhood</w:t>
            </w:r>
          </w:p>
        </w:tc>
        <w:tc>
          <w:tcPr>
            <w:tcW w:w="252" w:type="pct"/>
            <w:vAlign w:val="center"/>
          </w:tcPr>
          <w:p w14:paraId="3E91590E" w14:textId="15FAC84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9D968F7" w14:textId="14DF82E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349CBA67" w14:textId="36EE29B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BA7BFC1" w14:textId="2D1DA23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6D74541C" w14:textId="3872491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2CB9FE6" w14:textId="4C1B4D9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48A66EC" w14:textId="1F7BF00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C9B38B0" w14:textId="5C16A96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language delay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9DA8052" w14:textId="423DA4C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episodic ataxia, dystonia and weakness</w:t>
            </w:r>
          </w:p>
        </w:tc>
        <w:tc>
          <w:tcPr>
            <w:tcW w:w="460" w:type="pct"/>
            <w:vAlign w:val="center"/>
          </w:tcPr>
          <w:p w14:paraId="4BF6DBC3" w14:textId="16C78BDC" w:rsidR="008A0FD8" w:rsidRPr="00742663" w:rsidRDefault="08CF92DA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vermis atrophy,  basal ganglia abnormality (T2 hyperintensity and restricted diffusion in the globus pallidus) (9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0E798F1A" w14:textId="66D72F4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3-hydroxyisobutryl-CoA hydrolase deficiency, HIBCH, #250620</w:t>
            </w:r>
          </w:p>
        </w:tc>
        <w:tc>
          <w:tcPr>
            <w:tcW w:w="658" w:type="pct"/>
            <w:vAlign w:val="center"/>
          </w:tcPr>
          <w:p w14:paraId="3ADD80F0" w14:textId="064818FE" w:rsidR="008A0FD8" w:rsidRPr="00742663" w:rsidRDefault="008A0FD8" w:rsidP="009355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trial with valine restriction, vitamin/cofactor supplementation?</w:t>
            </w:r>
            <w:r w:rsidR="00742663" w:rsidRPr="007426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="009355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302E64" w:rsidRPr="00383928" w14:paraId="216AAA3E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26F22909" w14:textId="2B5BAC0C" w:rsidR="008A0FD8" w:rsidRPr="00742663" w:rsidRDefault="007C396C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331D10B1" w14:textId="63D281C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ITPR1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D1628A5" w14:textId="4F782A4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62233AE" w14:textId="1A8FF72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Congenital</w:t>
            </w:r>
          </w:p>
        </w:tc>
        <w:tc>
          <w:tcPr>
            <w:tcW w:w="252" w:type="pct"/>
            <w:vAlign w:val="center"/>
          </w:tcPr>
          <w:p w14:paraId="29A7DC48" w14:textId="45D5583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9259038" w14:textId="6BA8F75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311AB7C5" w14:textId="7B27AFB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908CB1E" w14:textId="215377B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116533D7" w14:textId="180C5E6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2826ED5" w14:textId="758449E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6942D654" w14:textId="1519599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nystagmus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425365F" w14:textId="6341ABA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aniridia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62A3BCE4" w14:textId="6145350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aniridia, intestinal malrotation and volvulus</w:t>
            </w:r>
          </w:p>
        </w:tc>
        <w:tc>
          <w:tcPr>
            <w:tcW w:w="460" w:type="pct"/>
            <w:vAlign w:val="center"/>
          </w:tcPr>
          <w:p w14:paraId="64642AA7" w14:textId="3FA2745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atrophy (2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E9263A0" w14:textId="69396AD1" w:rsidR="008A0FD8" w:rsidRPr="00742663" w:rsidRDefault="005E124D" w:rsidP="00BC40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Gillespie syndrome</w:t>
            </w:r>
            <w:r w:rsidR="006C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8A0FD8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#206700</w:t>
            </w:r>
          </w:p>
        </w:tc>
        <w:tc>
          <w:tcPr>
            <w:tcW w:w="658" w:type="pct"/>
            <w:vAlign w:val="center"/>
          </w:tcPr>
          <w:p w14:paraId="1D5CE5FA" w14:textId="39DFC13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68E04838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29C42067" w14:textId="3E17ADC1" w:rsidR="008A0FD8" w:rsidRPr="00742663" w:rsidRDefault="007C396C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41BE91B" w14:textId="7C037FC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ITPR1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DCA9AE9" w14:textId="141273D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0A597EB" w14:textId="42BA460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77D48651" w14:textId="0585208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BC1B97B" w14:textId="4DF3DED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1F59CD9" w14:textId="46030B7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68EE4E8" w14:textId="778C3A2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2F07B56" w14:textId="44F5BF7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EB88808" w14:textId="53A3CA4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5B03394" w14:textId="6A2D111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nystagmus, strabismus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3B79BA5" w14:textId="2D52CB1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nystagmus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5DACB7B" w14:textId="29CDB7A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mild hepatic steatosis</w:t>
            </w:r>
          </w:p>
        </w:tc>
        <w:tc>
          <w:tcPr>
            <w:tcW w:w="460" w:type="pct"/>
            <w:vAlign w:val="center"/>
          </w:tcPr>
          <w:p w14:paraId="40AFC2B3" w14:textId="6A75023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atrophy (9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5BCEC8D" w14:textId="36353408" w:rsidR="008A0FD8" w:rsidRPr="00742663" w:rsidRDefault="008A0FD8" w:rsidP="005E124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</w:t>
            </w:r>
            <w:r w:rsidR="005E1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nocerebellar ataxia-29,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#117360</w:t>
            </w:r>
          </w:p>
        </w:tc>
        <w:tc>
          <w:tcPr>
            <w:tcW w:w="658" w:type="pct"/>
            <w:vAlign w:val="center"/>
          </w:tcPr>
          <w:p w14:paraId="1D91F5E2" w14:textId="4381AC6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6DA67660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7F3F8041" w14:textId="7566D1D7" w:rsidR="008A0FD8" w:rsidRPr="00742663" w:rsidRDefault="00416510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P14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2283DBE" w14:textId="1BD1897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NKX2-1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1CD56CE1" w14:textId="4530A4F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2BEB8D3" w14:textId="72F9FDE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34B7855F" w14:textId="5E2D0F0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29C53C43" w14:textId="1127111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EA5A65E" w14:textId="3085B8B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03EC1754" w14:textId="2CB53DF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1347A751" w14:textId="39E092F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EEA91F0" w14:textId="44A7C3B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B119AD8" w14:textId="147DE72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D6E4880" w14:textId="2C28718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 delay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AE05667" w14:textId="7B2DF3A2" w:rsidR="008A0FD8" w:rsidRPr="00742663" w:rsidRDefault="001D104E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choreo</w:t>
            </w:r>
            <w:r w:rsidR="008A0FD8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athetosis, hypotonia</w:t>
            </w:r>
          </w:p>
        </w:tc>
        <w:tc>
          <w:tcPr>
            <w:tcW w:w="460" w:type="pct"/>
            <w:vAlign w:val="center"/>
          </w:tcPr>
          <w:p w14:paraId="057136CA" w14:textId="7AD9FE7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-, </w:t>
            </w:r>
            <w:r w:rsidR="00050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y</w:t>
            </w:r>
            <w:r w:rsidR="000508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B5F89A8" w14:textId="7C39B28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Benign hereditary chorea, CHOR-NKX2-1, #118700</w:t>
            </w:r>
          </w:p>
        </w:tc>
        <w:tc>
          <w:tcPr>
            <w:tcW w:w="658" w:type="pct"/>
            <w:vAlign w:val="center"/>
          </w:tcPr>
          <w:p w14:paraId="1BC1968A" w14:textId="223CC6A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Screening for hypothyroidism and pulmonary alterations</w:t>
            </w:r>
          </w:p>
        </w:tc>
      </w:tr>
      <w:tr w:rsidR="00302E64" w:rsidRPr="00383928" w14:paraId="1B08E6E9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26183564" w14:textId="22D6BC47" w:rsidR="008A0FD8" w:rsidRPr="00742663" w:rsidRDefault="00561B3B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9C50231" w14:textId="52025B3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PTRH2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65F1C281" w14:textId="692D6AD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6BFAB41" w14:textId="1D47492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557D4BB6" w14:textId="154FA1F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02198EAB" w14:textId="0E9899C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2982F67C" w14:textId="6C7640C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2036CE04" w14:textId="7957356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18A2732" w14:textId="656B280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C0EAEC3" w14:textId="64AF5ED4" w:rsidR="008A0FD8" w:rsidRPr="00742663" w:rsidRDefault="006C39E9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75495AE" w14:textId="1A1EEFD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2FEF2EC" w14:textId="2B03CF0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 delay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9BA4936" w14:textId="6689940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microcephaly, hypotonia, hypothyroidism, pancreatic exocrine insufficiency, sensorineural hearing impairment</w:t>
            </w:r>
          </w:p>
        </w:tc>
        <w:tc>
          <w:tcPr>
            <w:tcW w:w="460" w:type="pct"/>
            <w:vAlign w:val="center"/>
          </w:tcPr>
          <w:p w14:paraId="7B1B249B" w14:textId="250C5AC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atrophy (2 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A9771A9" w14:textId="2CC7D23A" w:rsidR="008A0FD8" w:rsidRPr="00742663" w:rsidRDefault="08CF92DA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Infantile-onset multisystem neurologic, endocrine, and pancreatic disease, ATX‐PTRH2, #616263</w:t>
            </w:r>
          </w:p>
        </w:tc>
        <w:tc>
          <w:tcPr>
            <w:tcW w:w="658" w:type="pct"/>
            <w:vAlign w:val="center"/>
          </w:tcPr>
          <w:p w14:paraId="16EE9205" w14:textId="17DFDE2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Screening for hypothyroidism and insufficiency of the exocrine pancreas </w:t>
            </w:r>
          </w:p>
        </w:tc>
      </w:tr>
      <w:tr w:rsidR="00302E64" w:rsidRPr="00383928" w14:paraId="44AD2489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3F8F3F9A" w14:textId="26395FD6" w:rsidR="008A0FD8" w:rsidRPr="00742663" w:rsidRDefault="005A7C39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587D14E" w14:textId="7C48F4C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SLC2A1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76759FC8" w14:textId="4DA7865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97FC501" w14:textId="233489E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Infantile</w:t>
            </w:r>
          </w:p>
        </w:tc>
        <w:tc>
          <w:tcPr>
            <w:tcW w:w="252" w:type="pct"/>
            <w:vAlign w:val="center"/>
          </w:tcPr>
          <w:p w14:paraId="58ACBA0B" w14:textId="6C95615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55B568E4" w14:textId="4C5507C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2B85CF24" w14:textId="3BD79AD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47686986" w14:textId="396202C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0BA52488" w14:textId="553AB43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97729A1" w14:textId="34230F2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46F0A33A" w14:textId="4F6354B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8B2BA0B" w14:textId="70AFA51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motor delay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B9806E6" w14:textId="7C784F0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</w:t>
            </w:r>
          </w:p>
        </w:tc>
        <w:tc>
          <w:tcPr>
            <w:tcW w:w="460" w:type="pct"/>
            <w:vAlign w:val="center"/>
          </w:tcPr>
          <w:p w14:paraId="6F287C82" w14:textId="6602AB6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(11 m)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24D634C" w14:textId="5BFC1842" w:rsidR="008A0FD8" w:rsidRPr="00742663" w:rsidRDefault="008A0FD8" w:rsidP="005E124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r w:rsidR="005E1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LUT1 deficiency syndrome - 1</w:t>
            </w:r>
            <w:r w:rsidR="0017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#606777</w:t>
            </w:r>
          </w:p>
        </w:tc>
        <w:tc>
          <w:tcPr>
            <w:tcW w:w="658" w:type="pct"/>
            <w:vAlign w:val="center"/>
          </w:tcPr>
          <w:p w14:paraId="1F2171E7" w14:textId="4B17593F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with ketogenic diet</w:t>
            </w:r>
          </w:p>
        </w:tc>
      </w:tr>
      <w:tr w:rsidR="00302E64" w:rsidRPr="00383928" w14:paraId="631E5A19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415F77C8" w14:textId="78FACB7E" w:rsidR="008A0FD8" w:rsidRPr="00742663" w:rsidRDefault="00627D92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6830F99" w14:textId="633E3C0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SLC2A1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6CFA0F2F" w14:textId="5D8D17B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0257D87" w14:textId="3DF433B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Childhood</w:t>
            </w:r>
          </w:p>
        </w:tc>
        <w:tc>
          <w:tcPr>
            <w:tcW w:w="252" w:type="pct"/>
            <w:vAlign w:val="center"/>
          </w:tcPr>
          <w:p w14:paraId="7CFEE7F2" w14:textId="60AC4EC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494D7CD5" w14:textId="60FE042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3CBADA96" w14:textId="3B9A7E4B" w:rsidR="008A0FD8" w:rsidRPr="00742663" w:rsidRDefault="08CF92DA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676072D9" w14:textId="21D14DF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7A22DE2C" w14:textId="50E84E8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6B23B0B" w14:textId="2F4FBB1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DF65107" w14:textId="1026BED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D8F33EA" w14:textId="4F47AE4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seizure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39C75E97" w14:textId="49F15AE1" w:rsidR="008A0FD8" w:rsidRPr="00742663" w:rsidRDefault="00863CD8" w:rsidP="001D10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paroxysmal</w:t>
            </w:r>
            <w:r w:rsidR="08CF92DA"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dyskinesia, developmental </w:t>
            </w:r>
            <w:r w:rsidR="001D10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regression (cognitive decline)</w:t>
            </w:r>
          </w:p>
        </w:tc>
        <w:tc>
          <w:tcPr>
            <w:tcW w:w="460" w:type="pct"/>
            <w:vAlign w:val="center"/>
          </w:tcPr>
          <w:p w14:paraId="6D882E2A" w14:textId="0F77647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(13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084A4BE" w14:textId="4FEBAE1B" w:rsidR="008A0FD8" w:rsidRPr="00742663" w:rsidRDefault="008A0FD8" w:rsidP="005E124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r w:rsidR="005E12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LUT1 deficiency syndrome - 2</w:t>
            </w:r>
            <w:r w:rsidR="00172E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#612126</w:t>
            </w:r>
          </w:p>
        </w:tc>
        <w:tc>
          <w:tcPr>
            <w:tcW w:w="658" w:type="pct"/>
            <w:vAlign w:val="center"/>
          </w:tcPr>
          <w:p w14:paraId="62869E77" w14:textId="0E250C3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with ketogenic diet</w:t>
            </w:r>
          </w:p>
        </w:tc>
      </w:tr>
      <w:tr w:rsidR="00302E64" w:rsidRPr="00383928" w14:paraId="2D03FBA3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1E736BE4" w14:textId="20AA7B13" w:rsidR="008A0FD8" w:rsidRPr="00742663" w:rsidRDefault="00627D92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P15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CFED881" w14:textId="0A2FAD3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STUB1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67C49C0F" w14:textId="2608B9A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CA3EB6C" w14:textId="4FE52B2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Childhood</w:t>
            </w:r>
          </w:p>
        </w:tc>
        <w:tc>
          <w:tcPr>
            <w:tcW w:w="252" w:type="pct"/>
            <w:vAlign w:val="center"/>
          </w:tcPr>
          <w:p w14:paraId="4D4F404D" w14:textId="74D4998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378B97BB" w14:textId="601EA2B9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0148A067" w14:textId="74BF75F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5A3E3D1F" w14:textId="5B32A67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20BBC6D3" w14:textId="3743FB1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EC7558E" w14:textId="62430038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AE79084" w14:textId="6E5E039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nystagmus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09FDE3C" w14:textId="2D09626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poor gross motor coordination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401D8C2C" w14:textId="2273157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pct"/>
            <w:vAlign w:val="center"/>
          </w:tcPr>
          <w:p w14:paraId="716F3DC8" w14:textId="72560A5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atrophy (12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8974EDF" w14:textId="56BCF23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Autosomal recessive spinocerebellar ataxia-16, ATX‐STUB1, #615768</w:t>
            </w:r>
          </w:p>
        </w:tc>
        <w:tc>
          <w:tcPr>
            <w:tcW w:w="658" w:type="pct"/>
            <w:vAlign w:val="center"/>
          </w:tcPr>
          <w:p w14:paraId="3B2EA264" w14:textId="6EF393A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02E64" w:rsidRPr="00383928" w14:paraId="14F40193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0CD96400" w14:textId="1163EA73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627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0ADE07EE" w14:textId="7E532DE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TCTN1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02E2E438" w14:textId="732F389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559F902" w14:textId="1F4D7B4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Congenital</w:t>
            </w:r>
          </w:p>
        </w:tc>
        <w:tc>
          <w:tcPr>
            <w:tcW w:w="252" w:type="pct"/>
            <w:vAlign w:val="center"/>
          </w:tcPr>
          <w:p w14:paraId="46BCF30D" w14:textId="04AE95C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77B29233" w14:textId="1ADE0B6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189FA285" w14:textId="1B6A3DD6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3F2A82B0" w14:textId="018ADB1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5CE46085" w14:textId="4DD25E8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057AC34" w14:textId="1249FF9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127F7261" w14:textId="540176F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nystagmus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E53AF68" w14:textId="4755FCF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malformations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B7CFD27" w14:textId="1AC1E571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hypotonia, hydrocephalus, hypospadia</w:t>
            </w:r>
            <w:r w:rsidR="00470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7E6401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polydactyly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4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talipes equinovarus, micrognat</w:t>
            </w:r>
            <w:r w:rsidR="00470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ia, short palpebral fissure, abnormal shape of the occiput</w:t>
            </w:r>
          </w:p>
        </w:tc>
        <w:tc>
          <w:tcPr>
            <w:tcW w:w="460" w:type="pct"/>
            <w:vAlign w:val="center"/>
          </w:tcPr>
          <w:p w14:paraId="1A2494CD" w14:textId="69D76EA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missing vermis, molar tooth sign, </w:t>
            </w:r>
            <w:r w:rsidRPr="007426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abnormality of the posterior cranial fossa (4 m)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3B8E252D" w14:textId="3F59500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Joubert syndrome-13, TCTN1, #614173</w:t>
            </w:r>
          </w:p>
          <w:p w14:paraId="750888DF" w14:textId="445D036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14:paraId="48022195" w14:textId="56CB9290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2E64" w:rsidRPr="00383928" w14:paraId="77121B13" w14:textId="77777777" w:rsidTr="00302E64">
        <w:trPr>
          <w:trHeight w:val="961"/>
        </w:trPr>
        <w:tc>
          <w:tcPr>
            <w:tcW w:w="167" w:type="pct"/>
            <w:shd w:val="clear" w:color="auto" w:fill="auto"/>
            <w:vAlign w:val="center"/>
            <w:hideMark/>
          </w:tcPr>
          <w:p w14:paraId="6FED1208" w14:textId="594CB07B" w:rsidR="008A0FD8" w:rsidRPr="00742663" w:rsidRDefault="00E44C60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P11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4D9AE7F" w14:textId="20278BA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TPP1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14:paraId="5E082610" w14:textId="4CD7902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9A90B40" w14:textId="1FFD5155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Childhood</w:t>
            </w:r>
          </w:p>
        </w:tc>
        <w:tc>
          <w:tcPr>
            <w:tcW w:w="252" w:type="pct"/>
            <w:vAlign w:val="center"/>
          </w:tcPr>
          <w:p w14:paraId="47D70389" w14:textId="074376E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14:paraId="6521957A" w14:textId="7BA452CD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547053A5" w14:textId="66BBC08A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14:paraId="7445B11D" w14:textId="7B811F5E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14:paraId="30A88D03" w14:textId="74BCAE3C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D368015" w14:textId="6807B5E7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2FA22745" w14:textId="760AA9D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7AC9596E" w14:textId="419AB5C2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seizure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1978C939" w14:textId="21F2C3BB" w:rsidR="008A0FD8" w:rsidRPr="00742663" w:rsidRDefault="08CF92DA" w:rsidP="001D10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severe developmental regression (</w:t>
            </w:r>
            <w:r w:rsidR="001D10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cognitive decline</w:t>
            </w: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), d</w:t>
            </w:r>
            <w:r w:rsidR="001D10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ystonia</w:t>
            </w:r>
            <w:r w:rsidRPr="0074266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myoclonus</w:t>
            </w:r>
          </w:p>
        </w:tc>
        <w:tc>
          <w:tcPr>
            <w:tcW w:w="460" w:type="pct"/>
            <w:vAlign w:val="center"/>
          </w:tcPr>
          <w:p w14:paraId="0841689A" w14:textId="08BD5F7B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cerebellar atrophy (3 y)</w:t>
            </w:r>
          </w:p>
        </w:tc>
        <w:tc>
          <w:tcPr>
            <w:tcW w:w="738" w:type="pct"/>
            <w:shd w:val="clear" w:color="auto" w:fill="auto"/>
            <w:vAlign w:val="center"/>
            <w:hideMark/>
          </w:tcPr>
          <w:p w14:paraId="49CC57B6" w14:textId="7442D164" w:rsidR="008A0FD8" w:rsidRPr="00742663" w:rsidRDefault="008A0FD8" w:rsidP="007426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Neuronal ceroid li</w:t>
            </w:r>
            <w:r w:rsidR="007B2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pofuscinosis-2, ATX/MYC‐TPP1, #</w:t>
            </w:r>
            <w:r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204500</w:t>
            </w:r>
          </w:p>
        </w:tc>
        <w:tc>
          <w:tcPr>
            <w:tcW w:w="658" w:type="pct"/>
            <w:vAlign w:val="center"/>
          </w:tcPr>
          <w:p w14:paraId="41221416" w14:textId="45C860AE" w:rsidR="008A0FD8" w:rsidRPr="00742663" w:rsidRDefault="008A4674" w:rsidP="009355C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with</w:t>
            </w:r>
            <w:r w:rsidR="00F4242F">
              <w:t xml:space="preserve"> </w:t>
            </w:r>
            <w:r w:rsidR="005970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cerliponase alfa</w:t>
            </w:r>
            <w:bookmarkStart w:id="0" w:name="_GoBack"/>
            <w:bookmarkEnd w:id="0"/>
            <w:r w:rsidR="008A0FD8" w:rsidRPr="007426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gene therapy trials ongoing</w:t>
            </w:r>
            <w:r w:rsidR="00742663" w:rsidRPr="007426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="009355C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</w:tr>
    </w:tbl>
    <w:p w14:paraId="188F7550" w14:textId="77777777" w:rsidR="00691C9B" w:rsidRDefault="00691C9B" w:rsidP="001F69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DD52D" w14:textId="235DDD41" w:rsidR="001F6927" w:rsidRPr="003A306D" w:rsidRDefault="00D367E5" w:rsidP="001F69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some patients</w:t>
      </w:r>
      <w:r w:rsidRPr="003A306D">
        <w:rPr>
          <w:rFonts w:ascii="Times New Roman" w:hAnsi="Times New Roman" w:cs="Times New Roman"/>
          <w:sz w:val="24"/>
          <w:szCs w:val="24"/>
        </w:rPr>
        <w:t>, the signs and symptoms did not completely match the phenotypes reported in OMIM but are on the phenotypic continuum.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3C">
        <w:rPr>
          <w:rFonts w:ascii="Times New Roman" w:hAnsi="Times New Roman" w:cs="Times New Roman"/>
          <w:sz w:val="24"/>
          <w:szCs w:val="24"/>
        </w:rPr>
        <w:t xml:space="preserve">When possible, the </w:t>
      </w:r>
      <w:r w:rsidR="00D7393C" w:rsidRPr="00D7393C">
        <w:rPr>
          <w:rFonts w:ascii="Times New Roman" w:hAnsi="Times New Roman" w:cs="Times New Roman"/>
          <w:sz w:val="24"/>
          <w:szCs w:val="24"/>
        </w:rPr>
        <w:t>International Parkinson and Movement Disorder Society Task Force on Classification and Nomenclature of Genetic Movement Disorders</w:t>
      </w:r>
      <w:r w:rsidR="00D7393C">
        <w:rPr>
          <w:rFonts w:ascii="Times New Roman" w:hAnsi="Times New Roman" w:cs="Times New Roman"/>
          <w:sz w:val="24"/>
          <w:szCs w:val="24"/>
        </w:rPr>
        <w:t xml:space="preserve"> recommended nomenclature is included in the “Disease”-column. </w:t>
      </w:r>
      <w:r>
        <w:rPr>
          <w:rFonts w:ascii="Times New Roman" w:hAnsi="Times New Roman" w:cs="Times New Roman"/>
          <w:sz w:val="24"/>
          <w:szCs w:val="24"/>
        </w:rPr>
        <w:t xml:space="preserve">In the case of young children or progressive disease, intellectual disability may later be diagnosed. </w:t>
      </w:r>
      <w:r w:rsidR="001F6927" w:rsidRPr="003A306D">
        <w:rPr>
          <w:rFonts w:ascii="Times New Roman" w:hAnsi="Times New Roman" w:cs="Times New Roman"/>
          <w:sz w:val="24"/>
          <w:szCs w:val="24"/>
        </w:rPr>
        <w:t xml:space="preserve">Onset: congenital </w:t>
      </w:r>
      <w:r w:rsidR="001F6927" w:rsidRPr="00B93770">
        <w:rPr>
          <w:rFonts w:ascii="Times New Roman" w:hAnsi="Times New Roman" w:cs="Times New Roman"/>
          <w:sz w:val="24"/>
          <w:szCs w:val="24"/>
        </w:rPr>
        <w:t>(at birth)</w:t>
      </w:r>
      <w:r w:rsidR="001F6927" w:rsidRPr="003A306D">
        <w:rPr>
          <w:rFonts w:ascii="Times New Roman" w:hAnsi="Times New Roman" w:cs="Times New Roman"/>
          <w:sz w:val="24"/>
          <w:szCs w:val="24"/>
        </w:rPr>
        <w:t>, neonatal (birth-28 days), infantile (28 days - 1 year), childhood (1-5 years)</w:t>
      </w:r>
      <w:r w:rsidR="00F510CB">
        <w:rPr>
          <w:rFonts w:ascii="Times New Roman" w:hAnsi="Times New Roman" w:cs="Times New Roman"/>
          <w:sz w:val="24"/>
          <w:szCs w:val="24"/>
        </w:rPr>
        <w:t>.</w:t>
      </w:r>
      <w:r w:rsidR="005E758C">
        <w:rPr>
          <w:rFonts w:ascii="Times New Roman" w:hAnsi="Times New Roman" w:cs="Times New Roman"/>
          <w:sz w:val="24"/>
          <w:szCs w:val="24"/>
        </w:rPr>
        <w:t xml:space="preserve"> </w:t>
      </w:r>
      <w:r w:rsidR="00647A1A">
        <w:rPr>
          <w:rFonts w:ascii="Times New Roman" w:hAnsi="Times New Roman" w:cs="Times New Roman"/>
          <w:sz w:val="24"/>
          <w:szCs w:val="24"/>
        </w:rPr>
        <w:t xml:space="preserve">MIM number, phenotype entry in </w:t>
      </w:r>
      <w:r w:rsidR="00647A1A" w:rsidRPr="00403EF9">
        <w:rPr>
          <w:rFonts w:ascii="Times New Roman" w:hAnsi="Times New Roman" w:cs="Times New Roman"/>
          <w:sz w:val="24"/>
          <w:szCs w:val="24"/>
        </w:rPr>
        <w:t>Online Mendelian Inheritance in Man</w:t>
      </w:r>
      <w:r w:rsidR="00647A1A">
        <w:rPr>
          <w:rFonts w:ascii="Times New Roman" w:hAnsi="Times New Roman" w:cs="Times New Roman"/>
          <w:sz w:val="24"/>
          <w:szCs w:val="24"/>
        </w:rPr>
        <w:t xml:space="preserve"> (OMIM), </w:t>
      </w:r>
      <w:r w:rsidR="00647A1A" w:rsidRPr="00403EF9">
        <w:rPr>
          <w:rFonts w:ascii="Times New Roman" w:hAnsi="Times New Roman" w:cs="Times New Roman"/>
          <w:sz w:val="24"/>
          <w:szCs w:val="24"/>
        </w:rPr>
        <w:t>https://omim.org/</w:t>
      </w:r>
      <w:r w:rsidR="00647A1A">
        <w:rPr>
          <w:rFonts w:ascii="Times New Roman" w:hAnsi="Times New Roman" w:cs="Times New Roman"/>
          <w:sz w:val="24"/>
          <w:szCs w:val="24"/>
        </w:rPr>
        <w:t xml:space="preserve">; m, months; MRI, </w:t>
      </w:r>
      <w:r w:rsidR="00647A1A" w:rsidRPr="003A4F7A">
        <w:rPr>
          <w:rFonts w:ascii="Times New Roman" w:hAnsi="Times New Roman" w:cs="Times New Roman"/>
          <w:sz w:val="24"/>
          <w:szCs w:val="24"/>
        </w:rPr>
        <w:t>magnetic resonance imaging</w:t>
      </w:r>
      <w:r w:rsidR="00647A1A">
        <w:rPr>
          <w:rFonts w:ascii="Times New Roman" w:hAnsi="Times New Roman" w:cs="Times New Roman"/>
          <w:sz w:val="24"/>
          <w:szCs w:val="24"/>
        </w:rPr>
        <w:t xml:space="preserve">; </w:t>
      </w:r>
      <w:r w:rsidR="005E758C">
        <w:rPr>
          <w:rFonts w:ascii="Times New Roman" w:hAnsi="Times New Roman" w:cs="Times New Roman"/>
          <w:sz w:val="24"/>
          <w:szCs w:val="24"/>
        </w:rPr>
        <w:t>y, year(s)</w:t>
      </w:r>
      <w:r w:rsidR="00647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3B413" w14:textId="77777777" w:rsidR="00742663" w:rsidRDefault="00742663" w:rsidP="00655763"/>
    <w:p w14:paraId="0CA5942D" w14:textId="2BBD06B6" w:rsidR="007B2DAC" w:rsidRDefault="00597015" w:rsidP="00655763"/>
    <w:sectPr w:rsidR="007B2DAC" w:rsidSect="00A96572"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2B80F7" w16cid:durableId="0370D6ED"/>
  <w16cid:commentId w16cid:paraId="4FFC17E1" w16cid:durableId="09963371"/>
  <w16cid:commentId w16cid:paraId="1D5A122B" w16cid:durableId="3868C5CD"/>
  <w16cid:commentId w16cid:paraId="46152E8A" w16cid:durableId="2D81ABD1"/>
  <w16cid:commentId w16cid:paraId="4DE26780" w16cid:durableId="586E9D38"/>
  <w16cid:commentId w16cid:paraId="62FDD343" w16cid:durableId="14846C8F"/>
  <w16cid:commentId w16cid:paraId="7A918511" w16cid:durableId="011B44C8"/>
  <w16cid:commentId w16cid:paraId="245ECDBE" w16cid:durableId="4D7615CB"/>
  <w16cid:commentId w16cid:paraId="33C75D51" w16cid:durableId="676C4B9A"/>
  <w16cid:commentId w16cid:paraId="6D4A60DB" w16cid:durableId="36D0C3AF"/>
  <w16cid:commentId w16cid:paraId="2496F837" w16cid:durableId="39F5D8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F096" w14:textId="77777777" w:rsidR="006C7EBF" w:rsidRDefault="006C7EBF" w:rsidP="006C7EBF">
      <w:pPr>
        <w:spacing w:after="0" w:line="240" w:lineRule="auto"/>
      </w:pPr>
      <w:r>
        <w:separator/>
      </w:r>
    </w:p>
  </w:endnote>
  <w:endnote w:type="continuationSeparator" w:id="0">
    <w:p w14:paraId="358FDD5B" w14:textId="77777777" w:rsidR="006C7EBF" w:rsidRDefault="006C7EBF" w:rsidP="006C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4C96" w14:textId="77777777" w:rsidR="006C7EBF" w:rsidRDefault="006C7EBF" w:rsidP="006C7EBF">
      <w:pPr>
        <w:spacing w:after="0" w:line="240" w:lineRule="auto"/>
      </w:pPr>
      <w:r>
        <w:separator/>
      </w:r>
    </w:p>
  </w:footnote>
  <w:footnote w:type="continuationSeparator" w:id="0">
    <w:p w14:paraId="1E22161D" w14:textId="77777777" w:rsidR="006C7EBF" w:rsidRDefault="006C7EBF" w:rsidP="006C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4389"/>
    <w:multiLevelType w:val="hybridMultilevel"/>
    <w:tmpl w:val="1A987EC8"/>
    <w:lvl w:ilvl="0" w:tplc="7F08CA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eef2a05x0apreee0xnpxr5dza0azvpstdze&quot;&gt;My EndNote Library&lt;record-ids&gt;&lt;item&gt;366&lt;/item&gt;&lt;item&gt;1222&lt;/item&gt;&lt;item&gt;1709&lt;/item&gt;&lt;item&gt;1797&lt;/item&gt;&lt;item&gt;1799&lt;/item&gt;&lt;/record-ids&gt;&lt;/item&gt;&lt;/Libraries&gt;"/>
  </w:docVars>
  <w:rsids>
    <w:rsidRoot w:val="00383928"/>
    <w:rsid w:val="00025A4E"/>
    <w:rsid w:val="000349DF"/>
    <w:rsid w:val="000508C7"/>
    <w:rsid w:val="000E37CB"/>
    <w:rsid w:val="000F3E5B"/>
    <w:rsid w:val="00105281"/>
    <w:rsid w:val="00113C10"/>
    <w:rsid w:val="00114C9C"/>
    <w:rsid w:val="00157D64"/>
    <w:rsid w:val="001617D4"/>
    <w:rsid w:val="00170BFC"/>
    <w:rsid w:val="00172EDA"/>
    <w:rsid w:val="00175B99"/>
    <w:rsid w:val="001C6230"/>
    <w:rsid w:val="001D104E"/>
    <w:rsid w:val="001F6927"/>
    <w:rsid w:val="00237435"/>
    <w:rsid w:val="00243E2C"/>
    <w:rsid w:val="002503DA"/>
    <w:rsid w:val="00264ACD"/>
    <w:rsid w:val="002667F3"/>
    <w:rsid w:val="002833B8"/>
    <w:rsid w:val="002A244F"/>
    <w:rsid w:val="002A5AF1"/>
    <w:rsid w:val="002B4497"/>
    <w:rsid w:val="002C2F7D"/>
    <w:rsid w:val="002C68DF"/>
    <w:rsid w:val="002D132B"/>
    <w:rsid w:val="00302E64"/>
    <w:rsid w:val="00326361"/>
    <w:rsid w:val="00331B0B"/>
    <w:rsid w:val="00341034"/>
    <w:rsid w:val="00372C59"/>
    <w:rsid w:val="003745FE"/>
    <w:rsid w:val="00383928"/>
    <w:rsid w:val="00387823"/>
    <w:rsid w:val="003B4628"/>
    <w:rsid w:val="003B69D3"/>
    <w:rsid w:val="003E3209"/>
    <w:rsid w:val="003E4136"/>
    <w:rsid w:val="003F426B"/>
    <w:rsid w:val="003F5B11"/>
    <w:rsid w:val="0041340A"/>
    <w:rsid w:val="00416510"/>
    <w:rsid w:val="004378CB"/>
    <w:rsid w:val="00445633"/>
    <w:rsid w:val="00445965"/>
    <w:rsid w:val="004460D7"/>
    <w:rsid w:val="00470310"/>
    <w:rsid w:val="00470626"/>
    <w:rsid w:val="004928D4"/>
    <w:rsid w:val="004C5BE3"/>
    <w:rsid w:val="004D4C6F"/>
    <w:rsid w:val="004E3691"/>
    <w:rsid w:val="004E3C84"/>
    <w:rsid w:val="005037E2"/>
    <w:rsid w:val="00511AF3"/>
    <w:rsid w:val="00523B7B"/>
    <w:rsid w:val="00532508"/>
    <w:rsid w:val="0053494E"/>
    <w:rsid w:val="005547C9"/>
    <w:rsid w:val="00561B3B"/>
    <w:rsid w:val="00566552"/>
    <w:rsid w:val="005840BC"/>
    <w:rsid w:val="00597015"/>
    <w:rsid w:val="005A10B1"/>
    <w:rsid w:val="005A3C3D"/>
    <w:rsid w:val="005A7C39"/>
    <w:rsid w:val="005C2EDA"/>
    <w:rsid w:val="005C3CDB"/>
    <w:rsid w:val="005E124D"/>
    <w:rsid w:val="005E758C"/>
    <w:rsid w:val="005E78EE"/>
    <w:rsid w:val="00627D92"/>
    <w:rsid w:val="0064335D"/>
    <w:rsid w:val="00647A1A"/>
    <w:rsid w:val="00651EFA"/>
    <w:rsid w:val="00655763"/>
    <w:rsid w:val="00674EDD"/>
    <w:rsid w:val="00687EB2"/>
    <w:rsid w:val="00691C9B"/>
    <w:rsid w:val="006925AB"/>
    <w:rsid w:val="006A1970"/>
    <w:rsid w:val="006C39E9"/>
    <w:rsid w:val="006C7EBF"/>
    <w:rsid w:val="00707239"/>
    <w:rsid w:val="00742663"/>
    <w:rsid w:val="007663F1"/>
    <w:rsid w:val="00771453"/>
    <w:rsid w:val="007B2A3E"/>
    <w:rsid w:val="007C396C"/>
    <w:rsid w:val="007E3EA5"/>
    <w:rsid w:val="007E6401"/>
    <w:rsid w:val="00836757"/>
    <w:rsid w:val="00845D8D"/>
    <w:rsid w:val="00863CD8"/>
    <w:rsid w:val="00863F0B"/>
    <w:rsid w:val="00865D29"/>
    <w:rsid w:val="008A0FD8"/>
    <w:rsid w:val="008A261D"/>
    <w:rsid w:val="008A4674"/>
    <w:rsid w:val="008C5858"/>
    <w:rsid w:val="008C6A38"/>
    <w:rsid w:val="008D2CA6"/>
    <w:rsid w:val="008F1097"/>
    <w:rsid w:val="0090305B"/>
    <w:rsid w:val="00907F34"/>
    <w:rsid w:val="00915DCF"/>
    <w:rsid w:val="0091748D"/>
    <w:rsid w:val="0092547D"/>
    <w:rsid w:val="00926B6F"/>
    <w:rsid w:val="00933E76"/>
    <w:rsid w:val="009355C4"/>
    <w:rsid w:val="009412C9"/>
    <w:rsid w:val="009522E7"/>
    <w:rsid w:val="00957E5B"/>
    <w:rsid w:val="009647E5"/>
    <w:rsid w:val="00967012"/>
    <w:rsid w:val="00A02359"/>
    <w:rsid w:val="00A17FDA"/>
    <w:rsid w:val="00A24E7E"/>
    <w:rsid w:val="00A32A67"/>
    <w:rsid w:val="00A336A3"/>
    <w:rsid w:val="00A42FDC"/>
    <w:rsid w:val="00A44E60"/>
    <w:rsid w:val="00A71FAF"/>
    <w:rsid w:val="00A73DAB"/>
    <w:rsid w:val="00A83FA1"/>
    <w:rsid w:val="00A96572"/>
    <w:rsid w:val="00AA7401"/>
    <w:rsid w:val="00AB6741"/>
    <w:rsid w:val="00AE7A44"/>
    <w:rsid w:val="00B00682"/>
    <w:rsid w:val="00B02611"/>
    <w:rsid w:val="00B05763"/>
    <w:rsid w:val="00B25A18"/>
    <w:rsid w:val="00B25EB1"/>
    <w:rsid w:val="00B330AB"/>
    <w:rsid w:val="00B3352F"/>
    <w:rsid w:val="00B41D26"/>
    <w:rsid w:val="00B41E57"/>
    <w:rsid w:val="00B4730D"/>
    <w:rsid w:val="00B509BF"/>
    <w:rsid w:val="00B96A67"/>
    <w:rsid w:val="00BC4000"/>
    <w:rsid w:val="00BC4F62"/>
    <w:rsid w:val="00C03E8E"/>
    <w:rsid w:val="00C3129E"/>
    <w:rsid w:val="00C60A1A"/>
    <w:rsid w:val="00CC0FA1"/>
    <w:rsid w:val="00CE4070"/>
    <w:rsid w:val="00CF088A"/>
    <w:rsid w:val="00D00EA0"/>
    <w:rsid w:val="00D10403"/>
    <w:rsid w:val="00D2007F"/>
    <w:rsid w:val="00D367E5"/>
    <w:rsid w:val="00D4121A"/>
    <w:rsid w:val="00D51599"/>
    <w:rsid w:val="00D57B2F"/>
    <w:rsid w:val="00D61F1B"/>
    <w:rsid w:val="00D66CF0"/>
    <w:rsid w:val="00D734D7"/>
    <w:rsid w:val="00D7393C"/>
    <w:rsid w:val="00DA6C27"/>
    <w:rsid w:val="00DB248C"/>
    <w:rsid w:val="00DC048B"/>
    <w:rsid w:val="00DC5328"/>
    <w:rsid w:val="00DD19CB"/>
    <w:rsid w:val="00DD378F"/>
    <w:rsid w:val="00E22EA8"/>
    <w:rsid w:val="00E359D3"/>
    <w:rsid w:val="00E44C60"/>
    <w:rsid w:val="00E608EF"/>
    <w:rsid w:val="00E828A6"/>
    <w:rsid w:val="00E95892"/>
    <w:rsid w:val="00EC13AD"/>
    <w:rsid w:val="00EF297A"/>
    <w:rsid w:val="00F016C5"/>
    <w:rsid w:val="00F0532E"/>
    <w:rsid w:val="00F15721"/>
    <w:rsid w:val="00F258A1"/>
    <w:rsid w:val="00F4242F"/>
    <w:rsid w:val="00F510CB"/>
    <w:rsid w:val="00F62A2E"/>
    <w:rsid w:val="00F833BE"/>
    <w:rsid w:val="00F842A3"/>
    <w:rsid w:val="00FA03C6"/>
    <w:rsid w:val="00FA2E45"/>
    <w:rsid w:val="00FA767E"/>
    <w:rsid w:val="00FB4356"/>
    <w:rsid w:val="00FD7D8D"/>
    <w:rsid w:val="00FE669C"/>
    <w:rsid w:val="08CF92DA"/>
    <w:rsid w:val="0D2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36B2"/>
  <w15:chartTrackingRefBased/>
  <w15:docId w15:val="{7A6BAB66-FAC2-4D87-A500-EECDD95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A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A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A1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460D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60D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60D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60D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72eccc9fe3da489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3BA9AB01BC4389B2FFFC8BDABE8E" ma:contentTypeVersion="8" ma:contentTypeDescription="Create a new document." ma:contentTypeScope="" ma:versionID="a0c0c57d29e5076e992f74d907014cce">
  <xsd:schema xmlns:xsd="http://www.w3.org/2001/XMLSchema" xmlns:xs="http://www.w3.org/2001/XMLSchema" xmlns:p="http://schemas.microsoft.com/office/2006/metadata/properties" xmlns:ns3="8e3b919c-6b39-4859-93d3-79a4299e36c6" xmlns:ns4="ab855c6e-c2f2-4481-abb1-ee78dc5cecda" targetNamespace="http://schemas.microsoft.com/office/2006/metadata/properties" ma:root="true" ma:fieldsID="c5136085cba112325547e61ea261566a" ns3:_="" ns4:_="">
    <xsd:import namespace="8e3b919c-6b39-4859-93d3-79a4299e36c6"/>
    <xsd:import namespace="ab855c6e-c2f2-4481-abb1-ee78dc5cec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919c-6b39-4859-93d3-79a4299e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5c6e-c2f2-4481-abb1-ee78dc5ce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B7C0-BA44-4CA5-A309-BB2386D5F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35E75-AA9E-4BCD-99EC-D4E80FFA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b919c-6b39-4859-93d3-79a4299e36c6"/>
    <ds:schemaRef ds:uri="ab855c6e-c2f2-4481-abb1-ee78dc5ce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A7BA3-F392-4D0A-842E-DCF02248F73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b855c6e-c2f2-4481-abb1-ee78dc5cecda"/>
    <ds:schemaRef ds:uri="http://purl.org/dc/elements/1.1/"/>
    <ds:schemaRef ds:uri="http://schemas.microsoft.com/office/2006/metadata/properties"/>
    <ds:schemaRef ds:uri="http://schemas.microsoft.com/office/infopath/2007/PartnerControls"/>
    <ds:schemaRef ds:uri="8e3b919c-6b39-4859-93d3-79a4299e36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8378A7-C001-4491-AE66-A812BC4C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661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Ignatius, Erika K</dc:creator>
  <cp:keywords/>
  <dc:description/>
  <cp:lastModifiedBy>Ignatius, Erika K</cp:lastModifiedBy>
  <cp:revision>7</cp:revision>
  <dcterms:created xsi:type="dcterms:W3CDTF">2020-05-29T19:58:00Z</dcterms:created>
  <dcterms:modified xsi:type="dcterms:W3CDTF">2020-05-30T14:51:00Z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0x01010031DE3BA9AB01BC4389B2FFFC8BDABE8E</vt:lpwstr>
  </property>
</Properties>
</file>