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A5" w:rsidRPr="00DD0320" w:rsidRDefault="007465A5" w:rsidP="006D77CF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DD0320">
        <w:rPr>
          <w:rFonts w:ascii="Times New Roman" w:hAnsi="Times New Roman" w:cs="Times New Roman"/>
          <w:b/>
          <w:sz w:val="28"/>
          <w:szCs w:val="28"/>
          <w:lang w:val="sv-SE"/>
        </w:rPr>
        <w:t>E</w:t>
      </w:r>
      <w:bookmarkStart w:id="0" w:name="_GoBack"/>
      <w:bookmarkEnd w:id="0"/>
      <w:r w:rsidRPr="00DD0320">
        <w:rPr>
          <w:rFonts w:ascii="Times New Roman" w:hAnsi="Times New Roman" w:cs="Times New Roman"/>
          <w:b/>
          <w:sz w:val="28"/>
          <w:szCs w:val="28"/>
          <w:lang w:val="sv-SE"/>
        </w:rPr>
        <w:t>-</w:t>
      </w:r>
      <w:proofErr w:type="spellStart"/>
      <w:r w:rsidRPr="00DD0320">
        <w:rPr>
          <w:rFonts w:ascii="Times New Roman" w:hAnsi="Times New Roman" w:cs="Times New Roman"/>
          <w:b/>
          <w:sz w:val="28"/>
          <w:szCs w:val="28"/>
          <w:lang w:val="sv-SE"/>
        </w:rPr>
        <w:t>References</w:t>
      </w:r>
      <w:proofErr w:type="spellEnd"/>
    </w:p>
    <w:p w:rsidR="007465A5" w:rsidRPr="006D77CF" w:rsidRDefault="007465A5" w:rsidP="006D77CF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77CF">
        <w:rPr>
          <w:rFonts w:ascii="Times New Roman" w:hAnsi="Times New Roman" w:cs="Times New Roman"/>
          <w:sz w:val="24"/>
          <w:szCs w:val="24"/>
          <w:lang w:val="sv-SE"/>
        </w:rPr>
        <w:t>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1. </w:t>
      </w:r>
      <w:r w:rsidRPr="006D77CF">
        <w:rPr>
          <w:rFonts w:ascii="Times New Roman" w:hAnsi="Times New Roman" w:cs="Times New Roman"/>
          <w:sz w:val="24"/>
          <w:szCs w:val="24"/>
          <w:lang w:val="sv-SE"/>
        </w:rPr>
        <w:t xml:space="preserve">Travaglini L, Nardella M, Bellacchio E, et al. </w:t>
      </w:r>
      <w:r w:rsidRPr="006D77CF">
        <w:rPr>
          <w:rFonts w:ascii="Times New Roman" w:hAnsi="Times New Roman" w:cs="Times New Roman"/>
          <w:sz w:val="24"/>
          <w:szCs w:val="24"/>
        </w:rPr>
        <w:t>Missense mutations of CACNA1A are a frequent cause of autosomal dominant nonprogressive congenital ataxia. Eur J Paediatr Neurol 2017;21:450-456.</w:t>
      </w:r>
    </w:p>
    <w:p w:rsidR="007465A5" w:rsidRPr="006D77CF" w:rsidRDefault="007465A5" w:rsidP="006D77CF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77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D77CF">
        <w:rPr>
          <w:rFonts w:ascii="Times New Roman" w:hAnsi="Times New Roman" w:cs="Times New Roman"/>
          <w:sz w:val="24"/>
          <w:szCs w:val="24"/>
        </w:rPr>
        <w:t>Horvath R, Czermin B, Gulati S, et al. Adult-onset cerebellar ataxia due to mutations in CABC1/ADCK3. J Neurol Neurosurg Psychiatry 2012;83:174-178.</w:t>
      </w:r>
    </w:p>
    <w:p w:rsidR="007465A5" w:rsidRPr="006D77CF" w:rsidRDefault="007465A5" w:rsidP="006D77CF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D0320">
        <w:rPr>
          <w:rFonts w:ascii="Times New Roman" w:hAnsi="Times New Roman" w:cs="Times New Roman"/>
          <w:sz w:val="24"/>
          <w:szCs w:val="24"/>
        </w:rPr>
        <w:t xml:space="preserve">e3. Kuki I, Takahashi Y, Okazaki S, et al. </w:t>
      </w:r>
      <w:r>
        <w:rPr>
          <w:rFonts w:ascii="Times New Roman" w:hAnsi="Times New Roman" w:cs="Times New Roman"/>
          <w:sz w:val="24"/>
          <w:szCs w:val="24"/>
        </w:rPr>
        <w:t>Vitamin B6</w:t>
      </w:r>
      <w:r w:rsidRPr="006D77CF">
        <w:rPr>
          <w:rFonts w:ascii="Times New Roman" w:hAnsi="Times New Roman" w:cs="Times New Roman"/>
          <w:sz w:val="24"/>
          <w:szCs w:val="24"/>
        </w:rPr>
        <w:t>–responsive epilepsy due to inherited GPI deficiency. 2013;81:1467-1469.</w:t>
      </w:r>
    </w:p>
    <w:p w:rsidR="007465A5" w:rsidRPr="00DD0320" w:rsidRDefault="007465A5" w:rsidP="006D77CF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D77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D77CF">
        <w:rPr>
          <w:rFonts w:ascii="Times New Roman" w:hAnsi="Times New Roman" w:cs="Times New Roman"/>
          <w:sz w:val="24"/>
          <w:szCs w:val="24"/>
        </w:rPr>
        <w:t xml:space="preserve">Loupatty FJ, Clayton PT, Ruiter JP, et al. Mutations in the gene encoding 3-hydroxyisobutyryl-CoA hydrolase results in progressive infantile neurodegeneration. </w:t>
      </w:r>
      <w:r w:rsidRPr="00DD0320">
        <w:rPr>
          <w:rFonts w:ascii="Times New Roman" w:hAnsi="Times New Roman" w:cs="Times New Roman"/>
          <w:sz w:val="24"/>
          <w:szCs w:val="24"/>
          <w:lang w:val="sv-SE"/>
        </w:rPr>
        <w:t>Am J Hum Genet 2007;80:195-199.</w:t>
      </w:r>
    </w:p>
    <w:p w:rsidR="007465A5" w:rsidRPr="006D77CF" w:rsidRDefault="007465A5" w:rsidP="006D77CF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77CF">
        <w:rPr>
          <w:rFonts w:ascii="Times New Roman" w:hAnsi="Times New Roman" w:cs="Times New Roman"/>
          <w:sz w:val="24"/>
          <w:szCs w:val="24"/>
          <w:lang w:val="sv-SE"/>
        </w:rPr>
        <w:t>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5. </w:t>
      </w:r>
      <w:r w:rsidRPr="006D77CF">
        <w:rPr>
          <w:rFonts w:ascii="Times New Roman" w:hAnsi="Times New Roman" w:cs="Times New Roman"/>
          <w:sz w:val="24"/>
          <w:szCs w:val="24"/>
          <w:lang w:val="sv-SE"/>
        </w:rPr>
        <w:t xml:space="preserve">Mole SE, Anderson G, Band HA, et al. </w:t>
      </w:r>
      <w:r w:rsidRPr="006D77CF">
        <w:rPr>
          <w:rFonts w:ascii="Times New Roman" w:hAnsi="Times New Roman" w:cs="Times New Roman"/>
          <w:sz w:val="24"/>
          <w:szCs w:val="24"/>
        </w:rPr>
        <w:t>Clinical challenges and future therapeutic approaches for neuronal ceroid lipofuscinosis. Lancet Neurol 2019;18:107-116.</w:t>
      </w:r>
    </w:p>
    <w:p w:rsidR="007465A5" w:rsidRDefault="007465A5" w:rsidP="006D77CF">
      <w:pPr>
        <w:spacing w:line="480" w:lineRule="auto"/>
      </w:pPr>
    </w:p>
    <w:p w:rsidR="007B2DAC" w:rsidRDefault="007465A5"/>
    <w:sectPr w:rsidR="007B2DAC" w:rsidSect="008C76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465A5"/>
    <w:rsid w:val="00511AF3"/>
    <w:rsid w:val="0064335D"/>
    <w:rsid w:val="0074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24A5C-D558-4A3D-9302-91937937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5A5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7465A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465A5"/>
  </w:style>
  <w:style w:type="paragraph" w:customStyle="1" w:styleId="EndNoteBibliography">
    <w:name w:val="EndNote Bibliography"/>
    <w:basedOn w:val="Normal"/>
    <w:link w:val="EndNoteBibliographyChar"/>
    <w:rsid w:val="007465A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465A5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Ignatius, Erika K</dc:creator>
  <cp:keywords/>
  <dc:description/>
  <cp:lastModifiedBy>Ignatius, Erika K</cp:lastModifiedBy>
  <cp:revision>1</cp:revision>
  <dcterms:created xsi:type="dcterms:W3CDTF">2020-05-29T18:03:00Z</dcterms:created>
  <dcterms:modified xsi:type="dcterms:W3CDTF">2020-05-29T18:05:00Z</dcterms:modified>
</cp:coreProperties>
</file>