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Light"/>
        <w:tblpPr w:leftFromText="180" w:rightFromText="180" w:vertAnchor="page" w:horzAnchor="margin" w:tblpY="2706"/>
        <w:tblW w:w="10795" w:type="dxa"/>
        <w:tblLayout w:type="fixed"/>
        <w:tblLook w:val="04A0" w:firstRow="1" w:lastRow="0" w:firstColumn="1" w:lastColumn="0" w:noHBand="0" w:noVBand="1"/>
      </w:tblPr>
      <w:tblGrid>
        <w:gridCol w:w="3955"/>
        <w:gridCol w:w="855"/>
        <w:gridCol w:w="855"/>
        <w:gridCol w:w="855"/>
        <w:gridCol w:w="855"/>
        <w:gridCol w:w="855"/>
        <w:gridCol w:w="855"/>
        <w:gridCol w:w="855"/>
        <w:gridCol w:w="855"/>
      </w:tblGrid>
      <w:tr w:rsidR="003267B1" w:rsidRPr="002F7414" w14:paraId="6A297B49" w14:textId="0AF4DDE8" w:rsidTr="007B724C">
        <w:trPr>
          <w:trHeight w:val="620"/>
        </w:trPr>
        <w:tc>
          <w:tcPr>
            <w:tcW w:w="10795" w:type="dxa"/>
            <w:gridSpan w:val="9"/>
            <w:noWrap/>
          </w:tcPr>
          <w:p w14:paraId="6EF1D0DD" w14:textId="342C04C2" w:rsidR="003267B1" w:rsidRPr="00A636B8" w:rsidRDefault="003267B1" w:rsidP="003267B1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636B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Table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e-</w:t>
            </w:r>
            <w:r w:rsidR="00A44180"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  <w:r w:rsidRPr="00A636B8">
              <w:rPr>
                <w:rFonts w:ascii="Arial" w:eastAsia="Times New Roman" w:hAnsi="Arial" w:cs="Arial"/>
                <w:b/>
                <w:bCs/>
                <w:color w:val="000000"/>
              </w:rPr>
              <w:t>.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7B724C">
              <w:rPr>
                <w:rFonts w:ascii="Arial" w:eastAsia="Times New Roman" w:hAnsi="Arial" w:cs="Arial"/>
                <w:color w:val="000000"/>
              </w:rPr>
              <w:t xml:space="preserve">Brain MRI abnormalities in </w:t>
            </w:r>
            <w:r w:rsidR="00AB4D8E">
              <w:rPr>
                <w:rFonts w:ascii="Arial" w:eastAsia="Times New Roman" w:hAnsi="Arial" w:cs="Arial"/>
                <w:color w:val="000000"/>
              </w:rPr>
              <w:t xml:space="preserve">ISOD and </w:t>
            </w:r>
            <w:proofErr w:type="spellStart"/>
            <w:r w:rsidR="00AB4D8E">
              <w:rPr>
                <w:rFonts w:ascii="Arial" w:eastAsia="Times New Roman" w:hAnsi="Arial" w:cs="Arial"/>
                <w:color w:val="000000"/>
              </w:rPr>
              <w:t>MoCD</w:t>
            </w:r>
            <w:proofErr w:type="spellEnd"/>
            <w:r w:rsidR="00AB4D8E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B9241A">
              <w:rPr>
                <w:rFonts w:ascii="Arial" w:eastAsia="Times New Roman" w:hAnsi="Arial" w:cs="Arial"/>
                <w:color w:val="000000"/>
              </w:rPr>
              <w:t>c</w:t>
            </w:r>
            <w:r w:rsidR="007B724C">
              <w:rPr>
                <w:rFonts w:ascii="Arial" w:eastAsia="Times New Roman" w:hAnsi="Arial" w:cs="Arial"/>
                <w:color w:val="000000"/>
              </w:rPr>
              <w:t xml:space="preserve">lass-1 and </w:t>
            </w:r>
            <w:r w:rsidR="00B9241A">
              <w:rPr>
                <w:rFonts w:ascii="Arial" w:eastAsia="Times New Roman" w:hAnsi="Arial" w:cs="Arial"/>
                <w:color w:val="000000"/>
              </w:rPr>
              <w:t>c</w:t>
            </w:r>
            <w:r w:rsidR="007B724C">
              <w:rPr>
                <w:rFonts w:ascii="Arial" w:eastAsia="Times New Roman" w:hAnsi="Arial" w:cs="Arial"/>
                <w:color w:val="000000"/>
              </w:rPr>
              <w:t>lass-2 patients</w:t>
            </w:r>
          </w:p>
        </w:tc>
      </w:tr>
      <w:tr w:rsidR="003267B1" w:rsidRPr="002F7414" w14:paraId="5AB1D1FE" w14:textId="4DE6A858" w:rsidTr="007B724C">
        <w:trPr>
          <w:trHeight w:val="242"/>
        </w:trPr>
        <w:tc>
          <w:tcPr>
            <w:tcW w:w="3955" w:type="dxa"/>
            <w:noWrap/>
            <w:hideMark/>
          </w:tcPr>
          <w:p w14:paraId="546B99BA" w14:textId="6C12B168" w:rsidR="003267B1" w:rsidRPr="002F7414" w:rsidRDefault="003267B1" w:rsidP="003267B1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420" w:type="dxa"/>
            <w:gridSpan w:val="4"/>
            <w:noWrap/>
            <w:hideMark/>
          </w:tcPr>
          <w:p w14:paraId="654672DF" w14:textId="428DC380" w:rsidR="003267B1" w:rsidRPr="002F7414" w:rsidRDefault="003267B1" w:rsidP="003267B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Class-1 </w:t>
            </w:r>
          </w:p>
        </w:tc>
        <w:tc>
          <w:tcPr>
            <w:tcW w:w="3420" w:type="dxa"/>
            <w:gridSpan w:val="4"/>
          </w:tcPr>
          <w:p w14:paraId="24D50DC3" w14:textId="12127185" w:rsidR="003267B1" w:rsidRDefault="003267B1" w:rsidP="003267B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Class-2</w:t>
            </w:r>
          </w:p>
        </w:tc>
      </w:tr>
      <w:tr w:rsidR="003267B1" w:rsidRPr="002F7414" w14:paraId="45F428DD" w14:textId="1C7DCADB" w:rsidTr="007B724C">
        <w:trPr>
          <w:trHeight w:val="320"/>
        </w:trPr>
        <w:tc>
          <w:tcPr>
            <w:tcW w:w="3955" w:type="dxa"/>
            <w:noWrap/>
          </w:tcPr>
          <w:p w14:paraId="460DCA2A" w14:textId="77777777" w:rsidR="003267B1" w:rsidRPr="002F7414" w:rsidRDefault="003267B1" w:rsidP="003267B1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10" w:type="dxa"/>
            <w:gridSpan w:val="2"/>
            <w:noWrap/>
          </w:tcPr>
          <w:p w14:paraId="2E3C12F6" w14:textId="282E6607" w:rsidR="003267B1" w:rsidRPr="002F7414" w:rsidRDefault="003267B1" w:rsidP="003267B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ISOD (N=</w:t>
            </w:r>
            <w:r w:rsidR="007B724C">
              <w:rPr>
                <w:rFonts w:ascii="Arial" w:eastAsia="Times New Roman" w:hAnsi="Arial" w:cs="Arial"/>
                <w:color w:val="000000"/>
              </w:rPr>
              <w:t>17</w:t>
            </w:r>
            <w:r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1710" w:type="dxa"/>
            <w:gridSpan w:val="2"/>
            <w:noWrap/>
          </w:tcPr>
          <w:p w14:paraId="6FF0B4E0" w14:textId="60E5F9F0" w:rsidR="003267B1" w:rsidRPr="002F7414" w:rsidRDefault="003267B1" w:rsidP="003267B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MoCD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(N=</w:t>
            </w:r>
            <w:r w:rsidR="007B724C">
              <w:rPr>
                <w:rFonts w:ascii="Arial" w:eastAsia="Times New Roman" w:hAnsi="Arial" w:cs="Arial"/>
                <w:color w:val="000000"/>
              </w:rPr>
              <w:t>23</w:t>
            </w:r>
            <w:r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1710" w:type="dxa"/>
            <w:gridSpan w:val="2"/>
          </w:tcPr>
          <w:p w14:paraId="7D635F08" w14:textId="49F38F5E" w:rsidR="003267B1" w:rsidRPr="002F7414" w:rsidRDefault="003267B1" w:rsidP="003267B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ISOD (N=</w:t>
            </w:r>
            <w:r w:rsidR="007B724C">
              <w:rPr>
                <w:rFonts w:ascii="Arial" w:eastAsia="Times New Roman" w:hAnsi="Arial" w:cs="Arial"/>
                <w:color w:val="000000"/>
              </w:rPr>
              <w:t>4</w:t>
            </w:r>
            <w:r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1710" w:type="dxa"/>
            <w:gridSpan w:val="2"/>
          </w:tcPr>
          <w:p w14:paraId="20DC054F" w14:textId="3DEFA93C" w:rsidR="003267B1" w:rsidRPr="002F7414" w:rsidRDefault="003267B1" w:rsidP="003267B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MoCD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(N=</w:t>
            </w:r>
            <w:r w:rsidR="007B724C">
              <w:rPr>
                <w:rFonts w:ascii="Arial" w:eastAsia="Times New Roman" w:hAnsi="Arial" w:cs="Arial"/>
                <w:color w:val="000000"/>
              </w:rPr>
              <w:t>10</w:t>
            </w:r>
            <w:r>
              <w:rPr>
                <w:rFonts w:ascii="Arial" w:eastAsia="Times New Roman" w:hAnsi="Arial" w:cs="Arial"/>
                <w:color w:val="000000"/>
              </w:rPr>
              <w:t>)</w:t>
            </w:r>
          </w:p>
        </w:tc>
      </w:tr>
      <w:tr w:rsidR="007B724C" w:rsidRPr="002F7414" w14:paraId="66634E45" w14:textId="33C461B2" w:rsidTr="007B724C">
        <w:trPr>
          <w:trHeight w:val="320"/>
        </w:trPr>
        <w:tc>
          <w:tcPr>
            <w:tcW w:w="3955" w:type="dxa"/>
            <w:noWrap/>
            <w:hideMark/>
          </w:tcPr>
          <w:p w14:paraId="72D1D636" w14:textId="285CA7BD" w:rsidR="003267B1" w:rsidRPr="002F7414" w:rsidRDefault="007B724C" w:rsidP="003267B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Abnormality</w:t>
            </w:r>
          </w:p>
        </w:tc>
        <w:tc>
          <w:tcPr>
            <w:tcW w:w="855" w:type="dxa"/>
            <w:noWrap/>
            <w:hideMark/>
          </w:tcPr>
          <w:p w14:paraId="7713C6C2" w14:textId="77777777" w:rsidR="003267B1" w:rsidRPr="002F7414" w:rsidRDefault="003267B1" w:rsidP="003267B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414">
              <w:rPr>
                <w:rFonts w:ascii="Arial" w:eastAsia="Times New Roman" w:hAnsi="Arial" w:cs="Arial"/>
                <w:color w:val="000000"/>
              </w:rPr>
              <w:t>N</w:t>
            </w:r>
          </w:p>
        </w:tc>
        <w:tc>
          <w:tcPr>
            <w:tcW w:w="855" w:type="dxa"/>
            <w:noWrap/>
            <w:hideMark/>
          </w:tcPr>
          <w:p w14:paraId="4CBCE51B" w14:textId="77777777" w:rsidR="003267B1" w:rsidRPr="002F7414" w:rsidRDefault="003267B1" w:rsidP="003267B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414">
              <w:rPr>
                <w:rFonts w:ascii="Arial" w:eastAsia="Times New Roman" w:hAnsi="Arial" w:cs="Arial"/>
                <w:color w:val="000000"/>
              </w:rPr>
              <w:t>%</w:t>
            </w:r>
          </w:p>
        </w:tc>
        <w:tc>
          <w:tcPr>
            <w:tcW w:w="855" w:type="dxa"/>
            <w:noWrap/>
            <w:hideMark/>
          </w:tcPr>
          <w:p w14:paraId="05AE148E" w14:textId="77777777" w:rsidR="003267B1" w:rsidRPr="002F7414" w:rsidRDefault="003267B1" w:rsidP="003267B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414">
              <w:rPr>
                <w:rFonts w:ascii="Arial" w:eastAsia="Times New Roman" w:hAnsi="Arial" w:cs="Arial"/>
                <w:color w:val="000000"/>
              </w:rPr>
              <w:t>N</w:t>
            </w:r>
          </w:p>
        </w:tc>
        <w:tc>
          <w:tcPr>
            <w:tcW w:w="855" w:type="dxa"/>
            <w:noWrap/>
            <w:hideMark/>
          </w:tcPr>
          <w:p w14:paraId="0257339A" w14:textId="77777777" w:rsidR="003267B1" w:rsidRPr="002F7414" w:rsidRDefault="003267B1" w:rsidP="003267B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414">
              <w:rPr>
                <w:rFonts w:ascii="Arial" w:eastAsia="Times New Roman" w:hAnsi="Arial" w:cs="Arial"/>
                <w:color w:val="000000"/>
              </w:rPr>
              <w:t>%</w:t>
            </w:r>
          </w:p>
        </w:tc>
        <w:tc>
          <w:tcPr>
            <w:tcW w:w="855" w:type="dxa"/>
          </w:tcPr>
          <w:p w14:paraId="1CCDAFC8" w14:textId="0062B13C" w:rsidR="003267B1" w:rsidRPr="002F7414" w:rsidRDefault="003267B1" w:rsidP="003267B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414">
              <w:rPr>
                <w:rFonts w:ascii="Arial" w:eastAsia="Times New Roman" w:hAnsi="Arial" w:cs="Arial"/>
                <w:color w:val="000000"/>
              </w:rPr>
              <w:t>N</w:t>
            </w:r>
          </w:p>
        </w:tc>
        <w:tc>
          <w:tcPr>
            <w:tcW w:w="855" w:type="dxa"/>
          </w:tcPr>
          <w:p w14:paraId="3D8F2F80" w14:textId="6535EA31" w:rsidR="003267B1" w:rsidRPr="002F7414" w:rsidRDefault="003267B1" w:rsidP="003267B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414">
              <w:rPr>
                <w:rFonts w:ascii="Arial" w:eastAsia="Times New Roman" w:hAnsi="Arial" w:cs="Arial"/>
                <w:color w:val="000000"/>
              </w:rPr>
              <w:t>%</w:t>
            </w:r>
          </w:p>
        </w:tc>
        <w:tc>
          <w:tcPr>
            <w:tcW w:w="855" w:type="dxa"/>
          </w:tcPr>
          <w:p w14:paraId="3F7C4197" w14:textId="7ED5DFD0" w:rsidR="003267B1" w:rsidRPr="002F7414" w:rsidRDefault="003267B1" w:rsidP="003267B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414">
              <w:rPr>
                <w:rFonts w:ascii="Arial" w:eastAsia="Times New Roman" w:hAnsi="Arial" w:cs="Arial"/>
                <w:color w:val="000000"/>
              </w:rPr>
              <w:t>N</w:t>
            </w:r>
          </w:p>
        </w:tc>
        <w:tc>
          <w:tcPr>
            <w:tcW w:w="855" w:type="dxa"/>
          </w:tcPr>
          <w:p w14:paraId="0FE4B3C5" w14:textId="6DF81A88" w:rsidR="003267B1" w:rsidRPr="002F7414" w:rsidRDefault="003267B1" w:rsidP="003267B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414">
              <w:rPr>
                <w:rFonts w:ascii="Arial" w:eastAsia="Times New Roman" w:hAnsi="Arial" w:cs="Arial"/>
                <w:color w:val="000000"/>
              </w:rPr>
              <w:t>%</w:t>
            </w:r>
          </w:p>
        </w:tc>
      </w:tr>
      <w:tr w:rsidR="007B724C" w:rsidRPr="002F7414" w14:paraId="261236C5" w14:textId="53D158B1" w:rsidTr="00AB4D8E">
        <w:trPr>
          <w:trHeight w:val="552"/>
        </w:trPr>
        <w:tc>
          <w:tcPr>
            <w:tcW w:w="3955" w:type="dxa"/>
            <w:noWrap/>
            <w:vAlign w:val="center"/>
          </w:tcPr>
          <w:p w14:paraId="0ABE972C" w14:textId="4F001FFB" w:rsidR="007B724C" w:rsidRPr="002F7414" w:rsidRDefault="007B724C" w:rsidP="00AB4D8E">
            <w:pPr>
              <w:rPr>
                <w:rFonts w:ascii="Arial" w:eastAsia="Times New Roman" w:hAnsi="Arial" w:cs="Arial"/>
                <w:color w:val="000000"/>
              </w:rPr>
            </w:pPr>
            <w:r w:rsidRPr="00C61183">
              <w:rPr>
                <w:rFonts w:ascii="Arial" w:eastAsia="Times New Roman" w:hAnsi="Arial" w:cs="Arial"/>
                <w:color w:val="000000"/>
              </w:rPr>
              <w:t>Diffuse cerebral atrophy</w:t>
            </w:r>
          </w:p>
        </w:tc>
        <w:tc>
          <w:tcPr>
            <w:tcW w:w="855" w:type="dxa"/>
            <w:noWrap/>
            <w:vAlign w:val="center"/>
          </w:tcPr>
          <w:p w14:paraId="4CBA1EE4" w14:textId="14B64F6C" w:rsidR="007B724C" w:rsidRPr="002F7414" w:rsidRDefault="00AB4D8E" w:rsidP="00AB4D8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17</w:t>
            </w:r>
          </w:p>
        </w:tc>
        <w:tc>
          <w:tcPr>
            <w:tcW w:w="855" w:type="dxa"/>
            <w:noWrap/>
            <w:vAlign w:val="center"/>
          </w:tcPr>
          <w:p w14:paraId="1B3FFB9A" w14:textId="35F84829" w:rsidR="007B724C" w:rsidRDefault="00AB4D8E" w:rsidP="00AB4D8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100</w:t>
            </w:r>
          </w:p>
        </w:tc>
        <w:tc>
          <w:tcPr>
            <w:tcW w:w="855" w:type="dxa"/>
            <w:noWrap/>
            <w:vAlign w:val="center"/>
          </w:tcPr>
          <w:p w14:paraId="00A41692" w14:textId="2497519B" w:rsidR="007B724C" w:rsidRPr="002F7414" w:rsidRDefault="00AB4D8E" w:rsidP="00AB4D8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23</w:t>
            </w:r>
          </w:p>
        </w:tc>
        <w:tc>
          <w:tcPr>
            <w:tcW w:w="855" w:type="dxa"/>
            <w:noWrap/>
            <w:vAlign w:val="center"/>
          </w:tcPr>
          <w:p w14:paraId="3202876D" w14:textId="67B9C1CD" w:rsidR="007B724C" w:rsidRDefault="00AB4D8E" w:rsidP="00AB4D8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100</w:t>
            </w:r>
          </w:p>
        </w:tc>
        <w:tc>
          <w:tcPr>
            <w:tcW w:w="855" w:type="dxa"/>
            <w:vAlign w:val="center"/>
          </w:tcPr>
          <w:p w14:paraId="5AFF082A" w14:textId="5C4CD347" w:rsidR="007B724C" w:rsidRDefault="00AB4D8E" w:rsidP="00AB4D8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855" w:type="dxa"/>
            <w:vAlign w:val="center"/>
          </w:tcPr>
          <w:p w14:paraId="52FD4AEC" w14:textId="0C2ECE35" w:rsidR="007B724C" w:rsidRDefault="00AB4D8E" w:rsidP="00AB4D8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25</w:t>
            </w:r>
          </w:p>
        </w:tc>
        <w:tc>
          <w:tcPr>
            <w:tcW w:w="855" w:type="dxa"/>
            <w:vAlign w:val="center"/>
          </w:tcPr>
          <w:p w14:paraId="4BE7198A" w14:textId="7AA9897D" w:rsidR="007B724C" w:rsidRDefault="00AB4D8E" w:rsidP="00AB4D8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855" w:type="dxa"/>
            <w:vAlign w:val="center"/>
          </w:tcPr>
          <w:p w14:paraId="21446D1F" w14:textId="5936753B" w:rsidR="007B724C" w:rsidRDefault="00AB4D8E" w:rsidP="00AB4D8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</w:t>
            </w:r>
          </w:p>
        </w:tc>
      </w:tr>
      <w:tr w:rsidR="0007478B" w:rsidRPr="002F7414" w14:paraId="0883DBDA" w14:textId="77777777" w:rsidTr="00AB4D8E">
        <w:trPr>
          <w:trHeight w:val="552"/>
        </w:trPr>
        <w:tc>
          <w:tcPr>
            <w:tcW w:w="3955" w:type="dxa"/>
            <w:noWrap/>
            <w:vAlign w:val="center"/>
          </w:tcPr>
          <w:p w14:paraId="2DA763F5" w14:textId="6015AAC5" w:rsidR="0007478B" w:rsidRPr="00C61183" w:rsidRDefault="0007478B" w:rsidP="00AB4D8E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Cavitary subcortical leukomalacia</w:t>
            </w:r>
          </w:p>
        </w:tc>
        <w:tc>
          <w:tcPr>
            <w:tcW w:w="855" w:type="dxa"/>
            <w:noWrap/>
            <w:vAlign w:val="center"/>
          </w:tcPr>
          <w:p w14:paraId="09B27D35" w14:textId="22DFFBC3" w:rsidR="0007478B" w:rsidRDefault="0007478B" w:rsidP="00AB4D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855" w:type="dxa"/>
            <w:noWrap/>
            <w:vAlign w:val="center"/>
          </w:tcPr>
          <w:p w14:paraId="1F7A0D82" w14:textId="0A7E14AE" w:rsidR="0007478B" w:rsidRDefault="0007478B" w:rsidP="00AB4D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855" w:type="dxa"/>
            <w:noWrap/>
            <w:vAlign w:val="center"/>
          </w:tcPr>
          <w:p w14:paraId="2864F0FF" w14:textId="76B65B5E" w:rsidR="0007478B" w:rsidRDefault="0007478B" w:rsidP="00AB4D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855" w:type="dxa"/>
            <w:noWrap/>
            <w:vAlign w:val="center"/>
          </w:tcPr>
          <w:p w14:paraId="437E2607" w14:textId="315024F3" w:rsidR="0007478B" w:rsidRDefault="0007478B" w:rsidP="00AB4D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855" w:type="dxa"/>
            <w:vAlign w:val="center"/>
          </w:tcPr>
          <w:p w14:paraId="5985A7A5" w14:textId="6AA63E1D" w:rsidR="0007478B" w:rsidRDefault="0007478B" w:rsidP="00AB4D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55" w:type="dxa"/>
            <w:vAlign w:val="center"/>
          </w:tcPr>
          <w:p w14:paraId="777D3B41" w14:textId="06A9D573" w:rsidR="0007478B" w:rsidRDefault="0007478B" w:rsidP="00AB4D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55" w:type="dxa"/>
            <w:vAlign w:val="center"/>
          </w:tcPr>
          <w:p w14:paraId="1A573669" w14:textId="3C6E5A5E" w:rsidR="0007478B" w:rsidRDefault="0007478B" w:rsidP="00AB4D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55" w:type="dxa"/>
            <w:vAlign w:val="center"/>
          </w:tcPr>
          <w:p w14:paraId="1ECF0F1F" w14:textId="708DADD3" w:rsidR="0007478B" w:rsidRDefault="0007478B" w:rsidP="00AB4D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AB4D8E" w:rsidRPr="002F7414" w14:paraId="60C148B2" w14:textId="591B0A8A" w:rsidTr="00AB4D8E">
        <w:trPr>
          <w:trHeight w:val="552"/>
        </w:trPr>
        <w:tc>
          <w:tcPr>
            <w:tcW w:w="3955" w:type="dxa"/>
            <w:noWrap/>
            <w:vAlign w:val="center"/>
            <w:hideMark/>
          </w:tcPr>
          <w:p w14:paraId="23CBDE33" w14:textId="3761BCDD" w:rsidR="00AB4D8E" w:rsidRPr="002F7414" w:rsidRDefault="00AB4D8E" w:rsidP="00AB4D8E">
            <w:pPr>
              <w:rPr>
                <w:rFonts w:ascii="Arial" w:eastAsia="Times New Roman" w:hAnsi="Arial" w:cs="Arial"/>
                <w:color w:val="000000"/>
              </w:rPr>
            </w:pPr>
            <w:r w:rsidRPr="00C61183">
              <w:rPr>
                <w:rFonts w:ascii="Arial" w:eastAsia="Times New Roman" w:hAnsi="Arial" w:cs="Arial"/>
                <w:color w:val="000000"/>
              </w:rPr>
              <w:t>Corpus callosum atrophy/hypoplasia</w:t>
            </w:r>
          </w:p>
        </w:tc>
        <w:tc>
          <w:tcPr>
            <w:tcW w:w="855" w:type="dxa"/>
            <w:noWrap/>
            <w:vAlign w:val="center"/>
          </w:tcPr>
          <w:p w14:paraId="5F181651" w14:textId="298B2FBE" w:rsidR="00AB4D8E" w:rsidRPr="002F7414" w:rsidRDefault="00AB4D8E" w:rsidP="00AB4D8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855" w:type="dxa"/>
            <w:noWrap/>
            <w:vAlign w:val="center"/>
          </w:tcPr>
          <w:p w14:paraId="3A1D0412" w14:textId="5BB36590" w:rsidR="00AB4D8E" w:rsidRPr="002F7414" w:rsidRDefault="00AB4D8E" w:rsidP="00AB4D8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855" w:type="dxa"/>
            <w:noWrap/>
            <w:vAlign w:val="center"/>
          </w:tcPr>
          <w:p w14:paraId="0631F238" w14:textId="0C4C217A" w:rsidR="00AB4D8E" w:rsidRPr="002F7414" w:rsidRDefault="00AB4D8E" w:rsidP="00AB4D8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55" w:type="dxa"/>
            <w:noWrap/>
            <w:vAlign w:val="center"/>
          </w:tcPr>
          <w:p w14:paraId="4526135A" w14:textId="5FAD08D4" w:rsidR="00AB4D8E" w:rsidRPr="002F7414" w:rsidRDefault="00AB4D8E" w:rsidP="00AB4D8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855" w:type="dxa"/>
            <w:vAlign w:val="center"/>
          </w:tcPr>
          <w:p w14:paraId="7DCD510D" w14:textId="0C38A01C" w:rsidR="00AB4D8E" w:rsidRDefault="00AB4D8E" w:rsidP="00AB4D8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5" w:type="dxa"/>
            <w:vAlign w:val="center"/>
          </w:tcPr>
          <w:p w14:paraId="05572B4A" w14:textId="736305A5" w:rsidR="00AB4D8E" w:rsidRDefault="00AB4D8E" w:rsidP="00AB4D8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855" w:type="dxa"/>
            <w:vAlign w:val="center"/>
          </w:tcPr>
          <w:p w14:paraId="4BCDBF96" w14:textId="38DC82FA" w:rsidR="00AB4D8E" w:rsidRDefault="00AB4D8E" w:rsidP="00AB4D8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55" w:type="dxa"/>
            <w:vAlign w:val="center"/>
          </w:tcPr>
          <w:p w14:paraId="7D702686" w14:textId="7E998A5B" w:rsidR="00AB4D8E" w:rsidRDefault="00AB4D8E" w:rsidP="00AB4D8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AB4D8E" w:rsidRPr="002F7414" w14:paraId="6E8AD20B" w14:textId="5282CD14" w:rsidTr="00AB4D8E">
        <w:trPr>
          <w:trHeight w:val="552"/>
        </w:trPr>
        <w:tc>
          <w:tcPr>
            <w:tcW w:w="3955" w:type="dxa"/>
            <w:noWrap/>
            <w:vAlign w:val="center"/>
            <w:hideMark/>
          </w:tcPr>
          <w:p w14:paraId="720ECF2B" w14:textId="33D87FE9" w:rsidR="00AB4D8E" w:rsidRPr="002F7414" w:rsidRDefault="00AB4D8E" w:rsidP="00AB4D8E">
            <w:pPr>
              <w:rPr>
                <w:rFonts w:ascii="Arial" w:eastAsia="Times New Roman" w:hAnsi="Arial" w:cs="Arial"/>
                <w:color w:val="000000"/>
              </w:rPr>
            </w:pPr>
            <w:r w:rsidRPr="00C61183">
              <w:rPr>
                <w:rFonts w:ascii="Arial" w:eastAsia="Times New Roman" w:hAnsi="Arial" w:cs="Arial"/>
                <w:color w:val="000000"/>
              </w:rPr>
              <w:t>Isolated cystic or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C61183">
              <w:rPr>
                <w:rFonts w:ascii="Arial" w:eastAsia="Times New Roman" w:hAnsi="Arial" w:cs="Arial"/>
                <w:color w:val="000000"/>
              </w:rPr>
              <w:t xml:space="preserve">T2 </w:t>
            </w:r>
            <w:r>
              <w:rPr>
                <w:rFonts w:ascii="Arial" w:eastAsia="Times New Roman" w:hAnsi="Arial" w:cs="Arial"/>
                <w:color w:val="000000"/>
              </w:rPr>
              <w:t xml:space="preserve">hyperintense </w:t>
            </w:r>
            <w:r w:rsidRPr="00C61183">
              <w:rPr>
                <w:rFonts w:ascii="Arial" w:eastAsia="Times New Roman" w:hAnsi="Arial" w:cs="Arial"/>
                <w:color w:val="000000"/>
              </w:rPr>
              <w:t>lesions</w:t>
            </w:r>
            <w:r>
              <w:rPr>
                <w:rFonts w:ascii="Arial" w:eastAsia="Times New Roman" w:hAnsi="Arial" w:cs="Arial"/>
                <w:color w:val="000000"/>
              </w:rPr>
              <w:t xml:space="preserve"> in the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globus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pallidus</w:t>
            </w:r>
          </w:p>
        </w:tc>
        <w:tc>
          <w:tcPr>
            <w:tcW w:w="855" w:type="dxa"/>
            <w:noWrap/>
            <w:vAlign w:val="center"/>
          </w:tcPr>
          <w:p w14:paraId="3D2EA426" w14:textId="635DC795" w:rsidR="00AB4D8E" w:rsidRPr="002F7414" w:rsidRDefault="00AB4D8E" w:rsidP="00AB4D8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55" w:type="dxa"/>
            <w:noWrap/>
            <w:vAlign w:val="center"/>
          </w:tcPr>
          <w:p w14:paraId="415C25A3" w14:textId="1FBE8928" w:rsidR="00AB4D8E" w:rsidRPr="002F7414" w:rsidRDefault="00AB4D8E" w:rsidP="00AB4D8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55" w:type="dxa"/>
            <w:noWrap/>
            <w:vAlign w:val="center"/>
          </w:tcPr>
          <w:p w14:paraId="071CC445" w14:textId="6BA077D4" w:rsidR="00AB4D8E" w:rsidRPr="002F7414" w:rsidRDefault="00AB4D8E" w:rsidP="00AB4D8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55" w:type="dxa"/>
            <w:noWrap/>
            <w:vAlign w:val="center"/>
          </w:tcPr>
          <w:p w14:paraId="75A24DAD" w14:textId="0621F7FB" w:rsidR="00AB4D8E" w:rsidRPr="002F7414" w:rsidRDefault="00AB4D8E" w:rsidP="00AB4D8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55" w:type="dxa"/>
            <w:vAlign w:val="center"/>
          </w:tcPr>
          <w:p w14:paraId="6E80DBD0" w14:textId="60330451" w:rsidR="00AB4D8E" w:rsidRDefault="00AB4D8E" w:rsidP="00AB4D8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5" w:type="dxa"/>
            <w:vAlign w:val="center"/>
          </w:tcPr>
          <w:p w14:paraId="1C71DA05" w14:textId="203970BE" w:rsidR="00AB4D8E" w:rsidRDefault="00AB4D8E" w:rsidP="00AB4D8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855" w:type="dxa"/>
            <w:vAlign w:val="center"/>
          </w:tcPr>
          <w:p w14:paraId="23C968F6" w14:textId="56A6F047" w:rsidR="00AB4D8E" w:rsidRDefault="00AB4D8E" w:rsidP="00AB4D8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855" w:type="dxa"/>
            <w:vAlign w:val="center"/>
          </w:tcPr>
          <w:p w14:paraId="7F024F67" w14:textId="5D5CCA07" w:rsidR="00AB4D8E" w:rsidRDefault="00AB4D8E" w:rsidP="00AB4D8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</w:tr>
      <w:tr w:rsidR="00AB4D8E" w:rsidRPr="002F7414" w14:paraId="5B0B7DA5" w14:textId="16AD2C24" w:rsidTr="00AB4D8E">
        <w:trPr>
          <w:trHeight w:val="552"/>
        </w:trPr>
        <w:tc>
          <w:tcPr>
            <w:tcW w:w="3955" w:type="dxa"/>
            <w:noWrap/>
            <w:vAlign w:val="center"/>
            <w:hideMark/>
          </w:tcPr>
          <w:p w14:paraId="5EA8D4EC" w14:textId="5F0B2950" w:rsidR="00AB4D8E" w:rsidRPr="002F7414" w:rsidRDefault="00AB4D8E" w:rsidP="00AB4D8E">
            <w:pPr>
              <w:rPr>
                <w:rFonts w:ascii="Arial" w:eastAsia="Times New Roman" w:hAnsi="Arial" w:cs="Arial"/>
                <w:color w:val="000000"/>
              </w:rPr>
            </w:pPr>
            <w:r w:rsidRPr="00C61183">
              <w:rPr>
                <w:rFonts w:ascii="Arial" w:eastAsia="Times New Roman" w:hAnsi="Arial" w:cs="Arial"/>
                <w:color w:val="000000"/>
              </w:rPr>
              <w:t>Cerebellar T2 hyperintense lesions</w:t>
            </w:r>
          </w:p>
        </w:tc>
        <w:tc>
          <w:tcPr>
            <w:tcW w:w="855" w:type="dxa"/>
            <w:noWrap/>
            <w:vAlign w:val="center"/>
          </w:tcPr>
          <w:p w14:paraId="0DFD555A" w14:textId="4BBF6082" w:rsidR="00AB4D8E" w:rsidRPr="002F7414" w:rsidRDefault="00AB4D8E" w:rsidP="00AB4D8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55" w:type="dxa"/>
            <w:noWrap/>
            <w:vAlign w:val="center"/>
          </w:tcPr>
          <w:p w14:paraId="4AC01B96" w14:textId="07E63FA2" w:rsidR="00AB4D8E" w:rsidRPr="002F7414" w:rsidRDefault="00AB4D8E" w:rsidP="00AB4D8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55" w:type="dxa"/>
            <w:noWrap/>
            <w:vAlign w:val="center"/>
          </w:tcPr>
          <w:p w14:paraId="46EF24AE" w14:textId="2723EC9D" w:rsidR="00AB4D8E" w:rsidRPr="002F7414" w:rsidRDefault="00AB4D8E" w:rsidP="00AB4D8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55" w:type="dxa"/>
            <w:noWrap/>
            <w:vAlign w:val="center"/>
          </w:tcPr>
          <w:p w14:paraId="5F5F0339" w14:textId="283916CF" w:rsidR="00AB4D8E" w:rsidRPr="002F7414" w:rsidRDefault="00AB4D8E" w:rsidP="00AB4D8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55" w:type="dxa"/>
            <w:vAlign w:val="center"/>
          </w:tcPr>
          <w:p w14:paraId="53055C6E" w14:textId="312CB986" w:rsidR="00AB4D8E" w:rsidRDefault="00AB4D8E" w:rsidP="00AB4D8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55" w:type="dxa"/>
            <w:vAlign w:val="center"/>
          </w:tcPr>
          <w:p w14:paraId="770CC3CB" w14:textId="1BD6179C" w:rsidR="00AB4D8E" w:rsidRDefault="00AB4D8E" w:rsidP="00AB4D8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55" w:type="dxa"/>
            <w:vAlign w:val="center"/>
          </w:tcPr>
          <w:p w14:paraId="3FC02B5C" w14:textId="7F546B8C" w:rsidR="00AB4D8E" w:rsidRDefault="00AB4D8E" w:rsidP="00AB4D8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5" w:type="dxa"/>
            <w:vAlign w:val="center"/>
          </w:tcPr>
          <w:p w14:paraId="0C830F2A" w14:textId="64AEDCAF" w:rsidR="00AB4D8E" w:rsidRDefault="00AB4D8E" w:rsidP="00AB4D8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AB4D8E" w:rsidRPr="002F7414" w14:paraId="1A54DD3F" w14:textId="1AE96692" w:rsidTr="00AB4D8E">
        <w:trPr>
          <w:trHeight w:val="552"/>
        </w:trPr>
        <w:tc>
          <w:tcPr>
            <w:tcW w:w="3955" w:type="dxa"/>
            <w:noWrap/>
            <w:vAlign w:val="center"/>
          </w:tcPr>
          <w:p w14:paraId="62DFF7E9" w14:textId="1709FE34" w:rsidR="00AB4D8E" w:rsidRDefault="00AB4D8E" w:rsidP="00AB4D8E">
            <w:pPr>
              <w:rPr>
                <w:rFonts w:ascii="Arial" w:eastAsia="Times New Roman" w:hAnsi="Arial" w:cs="Arial"/>
                <w:color w:val="000000"/>
              </w:rPr>
            </w:pPr>
            <w:r w:rsidRPr="00C61183">
              <w:rPr>
                <w:rFonts w:ascii="Arial" w:eastAsia="Times New Roman" w:hAnsi="Arial" w:cs="Arial"/>
                <w:color w:val="000000"/>
              </w:rPr>
              <w:t>Cerebellar or vermal atrophy/hypoplasia</w:t>
            </w:r>
          </w:p>
        </w:tc>
        <w:tc>
          <w:tcPr>
            <w:tcW w:w="855" w:type="dxa"/>
            <w:noWrap/>
            <w:vAlign w:val="center"/>
          </w:tcPr>
          <w:p w14:paraId="45367EBC" w14:textId="2355051C" w:rsidR="00AB4D8E" w:rsidRDefault="00AB4D8E" w:rsidP="00AB4D8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855" w:type="dxa"/>
            <w:noWrap/>
            <w:vAlign w:val="center"/>
          </w:tcPr>
          <w:p w14:paraId="56A8CB03" w14:textId="0FB1CD5B" w:rsidR="00AB4D8E" w:rsidRDefault="00AB4D8E" w:rsidP="00AB4D8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855" w:type="dxa"/>
            <w:noWrap/>
            <w:vAlign w:val="center"/>
          </w:tcPr>
          <w:p w14:paraId="24810E54" w14:textId="331FC8CB" w:rsidR="00AB4D8E" w:rsidRDefault="00AB4D8E" w:rsidP="00AB4D8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5" w:type="dxa"/>
            <w:noWrap/>
            <w:vAlign w:val="center"/>
          </w:tcPr>
          <w:p w14:paraId="060F7700" w14:textId="6566D814" w:rsidR="00AB4D8E" w:rsidRDefault="00AB4D8E" w:rsidP="00AB4D8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855" w:type="dxa"/>
            <w:vAlign w:val="center"/>
          </w:tcPr>
          <w:p w14:paraId="16D7CF8E" w14:textId="357C6A48" w:rsidR="00AB4D8E" w:rsidRDefault="00AB4D8E" w:rsidP="00AB4D8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5" w:type="dxa"/>
            <w:vAlign w:val="center"/>
          </w:tcPr>
          <w:p w14:paraId="4F0BA80E" w14:textId="01061F08" w:rsidR="00AB4D8E" w:rsidRDefault="00AB4D8E" w:rsidP="00AB4D8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855" w:type="dxa"/>
            <w:vAlign w:val="center"/>
          </w:tcPr>
          <w:p w14:paraId="67B70295" w14:textId="62E12556" w:rsidR="00AB4D8E" w:rsidRDefault="00AB4D8E" w:rsidP="00AB4D8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5" w:type="dxa"/>
            <w:vAlign w:val="center"/>
          </w:tcPr>
          <w:p w14:paraId="0710BE3E" w14:textId="72622D41" w:rsidR="00AB4D8E" w:rsidRDefault="00AB4D8E" w:rsidP="00AB4D8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</w:tbl>
    <w:p w14:paraId="3214CC13" w14:textId="77777777" w:rsidR="007D6DED" w:rsidRDefault="00A44180"/>
    <w:sectPr w:rsidR="007D6DED" w:rsidSect="003267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7B1"/>
    <w:rsid w:val="0007478B"/>
    <w:rsid w:val="00124C93"/>
    <w:rsid w:val="00315D34"/>
    <w:rsid w:val="003267B1"/>
    <w:rsid w:val="003577D8"/>
    <w:rsid w:val="00462AE2"/>
    <w:rsid w:val="005C2253"/>
    <w:rsid w:val="0065390D"/>
    <w:rsid w:val="007118DC"/>
    <w:rsid w:val="007B724C"/>
    <w:rsid w:val="0088201E"/>
    <w:rsid w:val="009D3253"/>
    <w:rsid w:val="009D6206"/>
    <w:rsid w:val="00A44180"/>
    <w:rsid w:val="00AA5410"/>
    <w:rsid w:val="00AB4D8E"/>
    <w:rsid w:val="00B9241A"/>
    <w:rsid w:val="00D87B11"/>
    <w:rsid w:val="00E20F05"/>
    <w:rsid w:val="00E4681C"/>
    <w:rsid w:val="00F5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11908C"/>
  <w15:chartTrackingRefBased/>
  <w15:docId w15:val="{66C8CE12-3F51-6F4B-95D6-43E3D1255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267B1"/>
    <w:rPr>
      <w:rFonts w:ascii="Times New Roman" w:eastAsia="MS Mincho" w:hAnsi="Times New Roman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3267B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0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Misko</dc:creator>
  <cp:keywords/>
  <dc:description/>
  <cp:lastModifiedBy>Albert Misko</cp:lastModifiedBy>
  <cp:revision>6</cp:revision>
  <dcterms:created xsi:type="dcterms:W3CDTF">2020-05-18T03:09:00Z</dcterms:created>
  <dcterms:modified xsi:type="dcterms:W3CDTF">2020-05-21T04:37:00Z</dcterms:modified>
</cp:coreProperties>
</file>