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4390" w:rsidRPr="00A94596" w:rsidRDefault="00DB3B54" w:rsidP="00234390">
      <w:pPr>
        <w:rPr>
          <w:rFonts w:cs="Times New Roman"/>
          <w:bCs/>
          <w:shd w:val="clear" w:color="auto" w:fill="FFFFFF"/>
        </w:rPr>
      </w:pPr>
      <w:r>
        <w:rPr>
          <w:rFonts w:cs="Times New Roman"/>
          <w:b/>
        </w:rPr>
        <w:t>T</w:t>
      </w:r>
      <w:r w:rsidR="00234390" w:rsidRPr="005E65E6">
        <w:rPr>
          <w:rFonts w:cs="Times New Roman"/>
          <w:b/>
        </w:rPr>
        <w:t xml:space="preserve">able </w:t>
      </w:r>
      <w:r>
        <w:rPr>
          <w:rFonts w:cs="Times New Roman"/>
          <w:b/>
        </w:rPr>
        <w:t>e-</w:t>
      </w:r>
      <w:r w:rsidR="00234390" w:rsidRPr="005E65E6">
        <w:rPr>
          <w:rFonts w:cs="Times New Roman"/>
          <w:b/>
        </w:rPr>
        <w:t>2.</w:t>
      </w:r>
      <w:r w:rsidR="00234390" w:rsidRPr="005E65E6">
        <w:rPr>
          <w:rFonts w:cs="Times New Roman"/>
        </w:rPr>
        <w:t xml:space="preserve"> Logistic regression for the association between SZ-PRS, AD-PRS, PD-PRS and the height-PRS and hallucinations among 375 PD patients from the two cohorts combined (PEG and PW); 29 patients reported mild to severe hallucinations. Patients who reported slight symptoms of hallucinations (illusion without loss of insight) were removed. In addition, we removed the five patients from the </w:t>
      </w:r>
      <w:proofErr w:type="spellStart"/>
      <w:r w:rsidR="00234390" w:rsidRPr="00A94596">
        <w:rPr>
          <w:rFonts w:cs="Times New Roman"/>
        </w:rPr>
        <w:t>ParkWest</w:t>
      </w:r>
      <w:proofErr w:type="spellEnd"/>
      <w:r w:rsidR="00234390" w:rsidRPr="00A94596">
        <w:rPr>
          <w:rFonts w:cs="Times New Roman"/>
        </w:rPr>
        <w:t xml:space="preserve"> study, who reported either</w:t>
      </w:r>
      <w:r w:rsidR="00234390">
        <w:rPr>
          <w:rFonts w:cs="Times New Roman"/>
        </w:rPr>
        <w:t xml:space="preserve"> illusions or hallucination without insight</w:t>
      </w:r>
      <w:r w:rsidR="00234390" w:rsidRPr="00A94596">
        <w:rPr>
          <w:rFonts w:cs="Times New Roman"/>
        </w:rPr>
        <w:t xml:space="preserve">. </w:t>
      </w:r>
      <w:r w:rsidR="00234390" w:rsidRPr="005E65E6">
        <w:rPr>
          <w:rFonts w:cs="Times New Roman"/>
        </w:rPr>
        <w:t>PRS were created using a threshold of 5x10</w:t>
      </w:r>
      <w:r w:rsidR="00234390" w:rsidRPr="005E65E6">
        <w:rPr>
          <w:rFonts w:cs="Times New Roman"/>
          <w:vertAlign w:val="superscript"/>
        </w:rPr>
        <w:t>-8</w:t>
      </w:r>
      <w:r w:rsidR="00234390" w:rsidRPr="005E65E6">
        <w:rPr>
          <w:rFonts w:cs="Times New Roman"/>
        </w:rPr>
        <w:t xml:space="preserve">. </w:t>
      </w:r>
    </w:p>
    <w:tbl>
      <w:tblPr>
        <w:tblW w:w="6528" w:type="dxa"/>
        <w:tblLook w:val="04A0" w:firstRow="1" w:lastRow="0" w:firstColumn="1" w:lastColumn="0" w:noHBand="0" w:noVBand="1"/>
      </w:tblPr>
      <w:tblGrid>
        <w:gridCol w:w="2457"/>
        <w:gridCol w:w="1621"/>
        <w:gridCol w:w="816"/>
        <w:gridCol w:w="817"/>
        <w:gridCol w:w="817"/>
      </w:tblGrid>
      <w:tr w:rsidR="00234390" w:rsidRPr="005E65E6" w:rsidTr="00A94596">
        <w:trPr>
          <w:trHeight w:val="175"/>
        </w:trPr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</w:tcPr>
          <w:p w:rsidR="00234390" w:rsidRPr="005E65E6" w:rsidRDefault="00234390" w:rsidP="00A94596">
            <w:pPr>
              <w:tabs>
                <w:tab w:val="left" w:pos="8292"/>
              </w:tabs>
              <w:spacing w:line="259" w:lineRule="auto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390" w:rsidRPr="005E65E6" w:rsidRDefault="00234390" w:rsidP="00A94596">
            <w:pPr>
              <w:tabs>
                <w:tab w:val="left" w:pos="8292"/>
              </w:tabs>
              <w:spacing w:line="259" w:lineRule="auto"/>
              <w:rPr>
                <w:rFonts w:cs="Times New Roman"/>
              </w:rPr>
            </w:pPr>
            <w:r w:rsidRPr="005E65E6">
              <w:rPr>
                <w:rFonts w:cs="Times New Roman"/>
              </w:rPr>
              <w:t>No. of SNPs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34390" w:rsidRPr="005E65E6" w:rsidRDefault="00234390" w:rsidP="00A94596">
            <w:pPr>
              <w:tabs>
                <w:tab w:val="left" w:pos="8292"/>
              </w:tabs>
              <w:spacing w:line="259" w:lineRule="auto"/>
              <w:jc w:val="center"/>
              <w:rPr>
                <w:rFonts w:cs="Times New Roman"/>
              </w:rPr>
            </w:pPr>
            <w:r w:rsidRPr="005E65E6">
              <w:rPr>
                <w:rFonts w:cs="Times New Roman"/>
              </w:rPr>
              <w:t>aOR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34390" w:rsidRPr="005E65E6" w:rsidRDefault="00234390" w:rsidP="00A94596">
            <w:pPr>
              <w:tabs>
                <w:tab w:val="left" w:pos="8292"/>
              </w:tabs>
              <w:spacing w:line="259" w:lineRule="auto"/>
              <w:jc w:val="center"/>
              <w:rPr>
                <w:rFonts w:cs="Times New Roman"/>
              </w:rPr>
            </w:pPr>
            <w:r w:rsidRPr="005E65E6">
              <w:rPr>
                <w:rFonts w:cs="Times New Roman"/>
              </w:rPr>
              <w:t>95% CI</w:t>
            </w:r>
          </w:p>
        </w:tc>
      </w:tr>
      <w:tr w:rsidR="00234390" w:rsidRPr="005E65E6" w:rsidTr="00A94596">
        <w:trPr>
          <w:trHeight w:val="29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34390" w:rsidRPr="005E65E6" w:rsidRDefault="00234390" w:rsidP="00A94596">
            <w:pPr>
              <w:tabs>
                <w:tab w:val="left" w:pos="8292"/>
              </w:tabs>
              <w:spacing w:line="259" w:lineRule="auto"/>
              <w:rPr>
                <w:rFonts w:cs="Times New Roman"/>
              </w:rPr>
            </w:pPr>
            <w:r w:rsidRPr="005E65E6">
              <w:rPr>
                <w:rFonts w:cs="Times New Roman"/>
              </w:rPr>
              <w:t>Alzheimer’s disease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34390" w:rsidRPr="00A94596" w:rsidRDefault="00234390" w:rsidP="00A94596">
            <w:pPr>
              <w:rPr>
                <w:rFonts w:cs="Times New Roman"/>
              </w:rPr>
            </w:pPr>
            <w:r w:rsidRPr="00A94596">
              <w:rPr>
                <w:rFonts w:cs="Times New Roman"/>
              </w:rPr>
              <w:t>92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234390" w:rsidRPr="00A94596" w:rsidRDefault="00234390" w:rsidP="00A94596">
            <w:pPr>
              <w:jc w:val="right"/>
              <w:rPr>
                <w:rFonts w:cs="Times New Roman"/>
                <w:color w:val="000000"/>
              </w:rPr>
            </w:pPr>
            <w:r w:rsidRPr="00A94596">
              <w:rPr>
                <w:rFonts w:cs="Times New Roman"/>
                <w:color w:val="000000"/>
              </w:rPr>
              <w:t>1.50</w:t>
            </w:r>
          </w:p>
        </w:tc>
        <w:tc>
          <w:tcPr>
            <w:tcW w:w="817" w:type="dxa"/>
            <w:tcBorders>
              <w:top w:val="single" w:sz="4" w:space="0" w:color="000000"/>
            </w:tcBorders>
            <w:vAlign w:val="center"/>
          </w:tcPr>
          <w:p w:rsidR="00234390" w:rsidRPr="00A94596" w:rsidRDefault="00234390" w:rsidP="00A94596">
            <w:pPr>
              <w:jc w:val="right"/>
              <w:rPr>
                <w:rFonts w:cs="Times New Roman"/>
                <w:color w:val="000000"/>
              </w:rPr>
            </w:pPr>
            <w:r w:rsidRPr="00A94596">
              <w:rPr>
                <w:rFonts w:cs="Times New Roman"/>
                <w:color w:val="000000"/>
              </w:rPr>
              <w:t>1.03</w:t>
            </w:r>
          </w:p>
        </w:tc>
        <w:tc>
          <w:tcPr>
            <w:tcW w:w="817" w:type="dxa"/>
            <w:tcBorders>
              <w:top w:val="single" w:sz="4" w:space="0" w:color="000000"/>
              <w:right w:val="single" w:sz="4" w:space="0" w:color="auto"/>
            </w:tcBorders>
            <w:vAlign w:val="bottom"/>
          </w:tcPr>
          <w:p w:rsidR="00234390" w:rsidRPr="00A94596" w:rsidRDefault="00234390" w:rsidP="00A94596">
            <w:pPr>
              <w:jc w:val="right"/>
              <w:rPr>
                <w:rFonts w:cs="Times New Roman"/>
                <w:color w:val="000000"/>
              </w:rPr>
            </w:pPr>
            <w:r w:rsidRPr="00A94596">
              <w:rPr>
                <w:rFonts w:cs="Times New Roman"/>
                <w:color w:val="000000"/>
              </w:rPr>
              <w:t>2.18</w:t>
            </w:r>
          </w:p>
        </w:tc>
      </w:tr>
      <w:tr w:rsidR="00234390" w:rsidRPr="005E65E6" w:rsidTr="00A94596">
        <w:trPr>
          <w:trHeight w:val="175"/>
        </w:trPr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</w:tcPr>
          <w:p w:rsidR="00234390" w:rsidRPr="005E65E6" w:rsidRDefault="00234390" w:rsidP="00A94596">
            <w:pPr>
              <w:tabs>
                <w:tab w:val="left" w:pos="8292"/>
              </w:tabs>
              <w:spacing w:line="259" w:lineRule="auto"/>
              <w:rPr>
                <w:rFonts w:cs="Times New Roman"/>
                <w:i/>
              </w:rPr>
            </w:pPr>
            <w:r w:rsidRPr="005E65E6">
              <w:rPr>
                <w:rFonts w:cs="Times New Roman"/>
                <w:i/>
              </w:rPr>
              <w:t xml:space="preserve">APOE 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</w:tcPr>
          <w:p w:rsidR="00234390" w:rsidRPr="005E65E6" w:rsidRDefault="00234390" w:rsidP="00A94596">
            <w:pPr>
              <w:tabs>
                <w:tab w:val="left" w:pos="8292"/>
              </w:tabs>
              <w:spacing w:line="259" w:lineRule="auto"/>
              <w:rPr>
                <w:rFonts w:cs="Times New Roman"/>
              </w:rPr>
            </w:pPr>
            <w:r w:rsidRPr="005E65E6">
              <w:rPr>
                <w:rFonts w:cs="Times New Roman"/>
              </w:rPr>
              <w:t>2</w:t>
            </w:r>
          </w:p>
        </w:tc>
        <w:tc>
          <w:tcPr>
            <w:tcW w:w="816" w:type="dxa"/>
            <w:tcBorders>
              <w:left w:val="single" w:sz="4" w:space="0" w:color="000000"/>
            </w:tcBorders>
            <w:vAlign w:val="center"/>
          </w:tcPr>
          <w:p w:rsidR="00234390" w:rsidRPr="00A94596" w:rsidRDefault="00234390" w:rsidP="00A94596">
            <w:pPr>
              <w:jc w:val="right"/>
              <w:rPr>
                <w:rFonts w:cs="Times New Roman"/>
                <w:color w:val="000000"/>
              </w:rPr>
            </w:pPr>
            <w:r w:rsidRPr="00A94596">
              <w:rPr>
                <w:rFonts w:cs="Times New Roman"/>
                <w:color w:val="000000"/>
              </w:rPr>
              <w:t>2.00</w:t>
            </w:r>
          </w:p>
        </w:tc>
        <w:tc>
          <w:tcPr>
            <w:tcW w:w="817" w:type="dxa"/>
            <w:vAlign w:val="center"/>
          </w:tcPr>
          <w:p w:rsidR="00234390" w:rsidRPr="00A94596" w:rsidRDefault="00234390" w:rsidP="00A94596">
            <w:pPr>
              <w:jc w:val="right"/>
              <w:rPr>
                <w:rFonts w:cs="Times New Roman"/>
                <w:color w:val="000000"/>
              </w:rPr>
            </w:pPr>
            <w:r w:rsidRPr="00A94596">
              <w:rPr>
                <w:rFonts w:cs="Times New Roman"/>
                <w:color w:val="000000"/>
              </w:rPr>
              <w:t>1.02</w:t>
            </w:r>
          </w:p>
        </w:tc>
        <w:tc>
          <w:tcPr>
            <w:tcW w:w="817" w:type="dxa"/>
            <w:tcBorders>
              <w:right w:val="single" w:sz="4" w:space="0" w:color="auto"/>
            </w:tcBorders>
            <w:vAlign w:val="bottom"/>
          </w:tcPr>
          <w:p w:rsidR="00234390" w:rsidRPr="00A94596" w:rsidRDefault="00234390" w:rsidP="00A94596">
            <w:pPr>
              <w:jc w:val="right"/>
              <w:rPr>
                <w:rFonts w:cs="Times New Roman"/>
                <w:color w:val="000000"/>
              </w:rPr>
            </w:pPr>
            <w:r w:rsidRPr="00A94596">
              <w:rPr>
                <w:rFonts w:cs="Times New Roman"/>
                <w:color w:val="000000"/>
              </w:rPr>
              <w:t>3.90</w:t>
            </w:r>
          </w:p>
        </w:tc>
      </w:tr>
      <w:tr w:rsidR="00234390" w:rsidRPr="005E65E6" w:rsidTr="00A94596">
        <w:trPr>
          <w:trHeight w:val="175"/>
        </w:trPr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</w:tcPr>
          <w:p w:rsidR="00234390" w:rsidRPr="005E65E6" w:rsidRDefault="00234390" w:rsidP="00A94596">
            <w:pPr>
              <w:tabs>
                <w:tab w:val="left" w:pos="8292"/>
              </w:tabs>
              <w:spacing w:line="259" w:lineRule="auto"/>
              <w:rPr>
                <w:rFonts w:cs="Times New Roman"/>
              </w:rPr>
            </w:pPr>
            <w:r w:rsidRPr="005E65E6">
              <w:rPr>
                <w:rFonts w:cs="Times New Roman"/>
              </w:rPr>
              <w:t>Schizophrenia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</w:tcPr>
          <w:p w:rsidR="00234390" w:rsidRPr="00A94596" w:rsidRDefault="00234390" w:rsidP="00A94596">
            <w:pPr>
              <w:rPr>
                <w:rFonts w:cs="Times New Roman"/>
              </w:rPr>
            </w:pPr>
            <w:r w:rsidRPr="00A94596">
              <w:rPr>
                <w:rFonts w:cs="Times New Roman"/>
              </w:rPr>
              <w:t>328</w:t>
            </w:r>
          </w:p>
        </w:tc>
        <w:tc>
          <w:tcPr>
            <w:tcW w:w="816" w:type="dxa"/>
            <w:tcBorders>
              <w:left w:val="single" w:sz="4" w:space="0" w:color="000000"/>
            </w:tcBorders>
            <w:vAlign w:val="center"/>
          </w:tcPr>
          <w:p w:rsidR="00234390" w:rsidRPr="00A94596" w:rsidRDefault="00234390" w:rsidP="00A94596">
            <w:pPr>
              <w:jc w:val="right"/>
              <w:rPr>
                <w:rFonts w:cs="Times New Roman"/>
                <w:color w:val="000000"/>
              </w:rPr>
            </w:pPr>
            <w:r w:rsidRPr="00A94596">
              <w:rPr>
                <w:rFonts w:cs="Times New Roman"/>
                <w:color w:val="000000"/>
              </w:rPr>
              <w:t>0.76</w:t>
            </w:r>
          </w:p>
        </w:tc>
        <w:tc>
          <w:tcPr>
            <w:tcW w:w="817" w:type="dxa"/>
            <w:vAlign w:val="center"/>
          </w:tcPr>
          <w:p w:rsidR="00234390" w:rsidRPr="00A94596" w:rsidRDefault="00234390" w:rsidP="00A94596">
            <w:pPr>
              <w:jc w:val="right"/>
              <w:rPr>
                <w:rFonts w:cs="Times New Roman"/>
                <w:color w:val="000000"/>
              </w:rPr>
            </w:pPr>
            <w:r w:rsidRPr="00A94596">
              <w:rPr>
                <w:rFonts w:cs="Times New Roman"/>
                <w:color w:val="000000"/>
              </w:rPr>
              <w:t>0.53</w:t>
            </w:r>
          </w:p>
        </w:tc>
        <w:tc>
          <w:tcPr>
            <w:tcW w:w="817" w:type="dxa"/>
            <w:tcBorders>
              <w:right w:val="single" w:sz="4" w:space="0" w:color="auto"/>
            </w:tcBorders>
            <w:vAlign w:val="bottom"/>
          </w:tcPr>
          <w:p w:rsidR="00234390" w:rsidRPr="00A94596" w:rsidRDefault="00234390" w:rsidP="00A94596">
            <w:pPr>
              <w:jc w:val="right"/>
              <w:rPr>
                <w:rFonts w:cs="Times New Roman"/>
                <w:color w:val="000000"/>
              </w:rPr>
            </w:pPr>
            <w:r w:rsidRPr="00A94596">
              <w:rPr>
                <w:rFonts w:cs="Times New Roman"/>
                <w:color w:val="000000"/>
              </w:rPr>
              <w:t>1.09</w:t>
            </w:r>
          </w:p>
        </w:tc>
      </w:tr>
      <w:tr w:rsidR="00234390" w:rsidRPr="005E65E6" w:rsidTr="00A94596">
        <w:trPr>
          <w:trHeight w:val="291"/>
        </w:trPr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</w:tcPr>
          <w:p w:rsidR="00234390" w:rsidRPr="005E65E6" w:rsidRDefault="00234390" w:rsidP="00A94596">
            <w:pPr>
              <w:tabs>
                <w:tab w:val="left" w:pos="8292"/>
              </w:tabs>
              <w:spacing w:line="259" w:lineRule="auto"/>
              <w:rPr>
                <w:rFonts w:cs="Times New Roman"/>
              </w:rPr>
            </w:pPr>
            <w:r w:rsidRPr="005E65E6">
              <w:rPr>
                <w:rFonts w:cs="Times New Roman"/>
              </w:rPr>
              <w:t>Parkinson’s disease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</w:tcPr>
          <w:p w:rsidR="00234390" w:rsidRPr="005E65E6" w:rsidRDefault="00234390" w:rsidP="00A94596">
            <w:pPr>
              <w:rPr>
                <w:rFonts w:cs="Times New Roman"/>
              </w:rPr>
            </w:pPr>
            <w:r w:rsidRPr="005E65E6">
              <w:rPr>
                <w:rFonts w:cs="Times New Roman"/>
              </w:rPr>
              <w:t>181</w:t>
            </w:r>
          </w:p>
        </w:tc>
        <w:tc>
          <w:tcPr>
            <w:tcW w:w="816" w:type="dxa"/>
            <w:tcBorders>
              <w:left w:val="single" w:sz="4" w:space="0" w:color="000000"/>
            </w:tcBorders>
            <w:vAlign w:val="center"/>
          </w:tcPr>
          <w:p w:rsidR="00234390" w:rsidRPr="00A94596" w:rsidRDefault="00234390" w:rsidP="00A94596">
            <w:pPr>
              <w:jc w:val="right"/>
              <w:rPr>
                <w:rFonts w:cs="Times New Roman"/>
                <w:color w:val="000000"/>
              </w:rPr>
            </w:pPr>
            <w:r w:rsidRPr="00A94596">
              <w:rPr>
                <w:rFonts w:cs="Times New Roman"/>
                <w:color w:val="000000"/>
              </w:rPr>
              <w:t>1.27</w:t>
            </w:r>
          </w:p>
        </w:tc>
        <w:tc>
          <w:tcPr>
            <w:tcW w:w="817" w:type="dxa"/>
            <w:vAlign w:val="center"/>
          </w:tcPr>
          <w:p w:rsidR="00234390" w:rsidRPr="00A94596" w:rsidRDefault="00234390" w:rsidP="00A94596">
            <w:pPr>
              <w:jc w:val="right"/>
              <w:rPr>
                <w:rFonts w:cs="Times New Roman"/>
                <w:color w:val="000000"/>
              </w:rPr>
            </w:pPr>
            <w:r w:rsidRPr="00A94596">
              <w:rPr>
                <w:rFonts w:cs="Times New Roman"/>
                <w:color w:val="000000"/>
              </w:rPr>
              <w:t>0.85</w:t>
            </w:r>
          </w:p>
        </w:tc>
        <w:tc>
          <w:tcPr>
            <w:tcW w:w="817" w:type="dxa"/>
            <w:tcBorders>
              <w:right w:val="single" w:sz="4" w:space="0" w:color="auto"/>
            </w:tcBorders>
            <w:vAlign w:val="bottom"/>
          </w:tcPr>
          <w:p w:rsidR="00234390" w:rsidRPr="00A94596" w:rsidRDefault="00234390" w:rsidP="00A94596">
            <w:pPr>
              <w:jc w:val="right"/>
              <w:rPr>
                <w:rFonts w:cs="Times New Roman"/>
                <w:color w:val="000000"/>
              </w:rPr>
            </w:pPr>
            <w:r w:rsidRPr="00A94596">
              <w:rPr>
                <w:rFonts w:cs="Times New Roman"/>
                <w:color w:val="000000"/>
              </w:rPr>
              <w:t>1.89</w:t>
            </w:r>
          </w:p>
        </w:tc>
      </w:tr>
      <w:tr w:rsidR="00234390" w:rsidRPr="005E65E6" w:rsidTr="00A94596">
        <w:trPr>
          <w:trHeight w:val="67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390" w:rsidRPr="005E65E6" w:rsidRDefault="00234390" w:rsidP="00A94596">
            <w:pPr>
              <w:tabs>
                <w:tab w:val="left" w:pos="8292"/>
              </w:tabs>
              <w:spacing w:line="259" w:lineRule="auto"/>
              <w:rPr>
                <w:rFonts w:cs="Times New Roman"/>
              </w:rPr>
            </w:pPr>
            <w:r w:rsidRPr="005E65E6">
              <w:rPr>
                <w:rFonts w:cs="Times New Roman"/>
              </w:rPr>
              <w:t>Height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390" w:rsidRPr="00A94596" w:rsidRDefault="00234390" w:rsidP="00A94596">
            <w:pPr>
              <w:rPr>
                <w:rFonts w:cs="Times New Roman"/>
                <w:color w:val="000000"/>
              </w:rPr>
            </w:pPr>
            <w:r w:rsidRPr="00A94596">
              <w:rPr>
                <w:rFonts w:cs="Times New Roman"/>
              </w:rPr>
              <w:t>12,688</w:t>
            </w:r>
          </w:p>
        </w:tc>
        <w:tc>
          <w:tcPr>
            <w:tcW w:w="81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4390" w:rsidRPr="00A94596" w:rsidRDefault="00234390" w:rsidP="00A94596">
            <w:pPr>
              <w:jc w:val="right"/>
              <w:rPr>
                <w:rFonts w:cs="Times New Roman"/>
                <w:color w:val="000000"/>
              </w:rPr>
            </w:pPr>
            <w:r w:rsidRPr="00A94596">
              <w:rPr>
                <w:rFonts w:cs="Times New Roman"/>
                <w:color w:val="000000"/>
              </w:rPr>
              <w:t>0.99</w:t>
            </w:r>
          </w:p>
        </w:tc>
        <w:tc>
          <w:tcPr>
            <w:tcW w:w="817" w:type="dxa"/>
            <w:tcBorders>
              <w:bottom w:val="single" w:sz="4" w:space="0" w:color="000000"/>
            </w:tcBorders>
            <w:vAlign w:val="center"/>
          </w:tcPr>
          <w:p w:rsidR="00234390" w:rsidRPr="00A94596" w:rsidRDefault="00234390" w:rsidP="00A94596">
            <w:pPr>
              <w:jc w:val="right"/>
              <w:rPr>
                <w:rFonts w:cs="Times New Roman"/>
                <w:color w:val="000000"/>
              </w:rPr>
            </w:pPr>
            <w:r w:rsidRPr="00A94596">
              <w:rPr>
                <w:rFonts w:cs="Times New Roman"/>
                <w:color w:val="000000"/>
              </w:rPr>
              <w:t>0.66</w:t>
            </w:r>
          </w:p>
        </w:tc>
        <w:tc>
          <w:tcPr>
            <w:tcW w:w="817" w:type="dxa"/>
            <w:tcBorders>
              <w:bottom w:val="single" w:sz="4" w:space="0" w:color="000000"/>
              <w:right w:val="single" w:sz="4" w:space="0" w:color="auto"/>
            </w:tcBorders>
            <w:vAlign w:val="bottom"/>
          </w:tcPr>
          <w:p w:rsidR="00234390" w:rsidRPr="00A94596" w:rsidRDefault="00234390" w:rsidP="00A94596">
            <w:pPr>
              <w:jc w:val="right"/>
              <w:rPr>
                <w:rFonts w:cs="Times New Roman"/>
                <w:color w:val="000000"/>
              </w:rPr>
            </w:pPr>
            <w:r w:rsidRPr="00A94596">
              <w:rPr>
                <w:rFonts w:cs="Times New Roman"/>
                <w:color w:val="000000"/>
              </w:rPr>
              <w:t>1.47</w:t>
            </w:r>
          </w:p>
        </w:tc>
      </w:tr>
    </w:tbl>
    <w:p w:rsidR="00234390" w:rsidRPr="005E65E6" w:rsidRDefault="00234390" w:rsidP="00234390">
      <w:pPr>
        <w:rPr>
          <w:rFonts w:cs="Times New Roman"/>
          <w:bCs/>
          <w:shd w:val="clear" w:color="auto" w:fill="FFFFFF"/>
        </w:rPr>
      </w:pPr>
      <w:r w:rsidRPr="005E65E6">
        <w:rPr>
          <w:rFonts w:cs="Times New Roman"/>
        </w:rPr>
        <w:t xml:space="preserve">The </w:t>
      </w:r>
      <w:r w:rsidRPr="005E65E6">
        <w:rPr>
          <w:rFonts w:cs="Times New Roman"/>
          <w:i/>
        </w:rPr>
        <w:t>APOE</w:t>
      </w:r>
      <w:r>
        <w:rPr>
          <w:rFonts w:cs="Times New Roman"/>
          <w:i/>
        </w:rPr>
        <w:t>-</w:t>
      </w:r>
      <w:r w:rsidRPr="005E65E6">
        <w:rPr>
          <w:rFonts w:cs="Times New Roman"/>
        </w:rPr>
        <w:t xml:space="preserve">PRS is based </w:t>
      </w:r>
      <w:r>
        <w:rPr>
          <w:rFonts w:cs="Times New Roman"/>
        </w:rPr>
        <w:t xml:space="preserve">on </w:t>
      </w:r>
      <w:r w:rsidRPr="005E65E6">
        <w:rPr>
          <w:rFonts w:cs="Times New Roman"/>
        </w:rPr>
        <w:t xml:space="preserve">rs429358 and rs7412, where each apoe4-allele increases risk (β: </w:t>
      </w:r>
      <w:r w:rsidRPr="005E65E6">
        <w:rPr>
          <w:rFonts w:cs="Times New Roman"/>
          <w:bCs/>
          <w:shd w:val="clear" w:color="auto" w:fill="FFFFFF"/>
        </w:rPr>
        <w:t>1.327</w:t>
      </w:r>
      <w:r w:rsidRPr="005E65E6">
        <w:rPr>
          <w:rFonts w:cs="Times New Roman"/>
        </w:rPr>
        <w:t>), while each apoe2-allele decreases risk (</w:t>
      </w:r>
      <w:proofErr w:type="gramStart"/>
      <w:r w:rsidRPr="005E65E6">
        <w:rPr>
          <w:rFonts w:cs="Times New Roman"/>
        </w:rPr>
        <w:t>β:</w:t>
      </w:r>
      <w:r w:rsidRPr="005E65E6">
        <w:rPr>
          <w:rFonts w:cs="Times New Roman"/>
          <w:shd w:val="clear" w:color="auto" w:fill="FFFFFF"/>
        </w:rPr>
        <w:t>-</w:t>
      </w:r>
      <w:proofErr w:type="gramEnd"/>
      <w:r w:rsidRPr="005E65E6">
        <w:rPr>
          <w:rFonts w:cs="Times New Roman"/>
          <w:bCs/>
          <w:shd w:val="clear" w:color="auto" w:fill="FFFFFF"/>
        </w:rPr>
        <w:t>0.598) compared to apoe3.</w:t>
      </w:r>
    </w:p>
    <w:p w:rsidR="00234390" w:rsidRPr="005E65E6" w:rsidRDefault="00234390" w:rsidP="00234390">
      <w:pPr>
        <w:rPr>
          <w:rFonts w:cs="Times New Roman"/>
          <w:bCs/>
          <w:shd w:val="clear" w:color="auto" w:fill="FFFFFF"/>
        </w:rPr>
      </w:pPr>
      <w:r w:rsidRPr="005E65E6">
        <w:rPr>
          <w:rFonts w:cs="Times New Roman"/>
          <w:bCs/>
          <w:shd w:val="clear" w:color="auto" w:fill="FFFFFF"/>
        </w:rPr>
        <w:t xml:space="preserve">The logistic regression analyses were adjusted for </w:t>
      </w:r>
      <w:r w:rsidRPr="005E65E6">
        <w:rPr>
          <w:rFonts w:cs="Times New Roman"/>
        </w:rPr>
        <w:t xml:space="preserve">sex, fractional ethnicity, age at diagnosis, disease duration, and study through the use of a </w:t>
      </w:r>
      <w:r w:rsidRPr="005E65E6">
        <w:rPr>
          <w:rFonts w:cs="Times New Roman"/>
          <w:bCs/>
          <w:shd w:val="clear" w:color="auto" w:fill="FFFFFF"/>
        </w:rPr>
        <w:t xml:space="preserve">propensity score. </w:t>
      </w:r>
    </w:p>
    <w:p w:rsidR="00234390" w:rsidRPr="005E65E6" w:rsidRDefault="00234390" w:rsidP="00234390">
      <w:pPr>
        <w:rPr>
          <w:rFonts w:cs="Times New Roman"/>
        </w:rPr>
      </w:pPr>
      <w:r w:rsidRPr="005E65E6">
        <w:rPr>
          <w:rFonts w:cs="Times New Roman"/>
        </w:rPr>
        <w:t>Abbreviations: No.: Number; aOR: adjusted Odds Ratio; %: percentage; CI: Confidence Interval</w:t>
      </w:r>
    </w:p>
    <w:p w:rsidR="00234390" w:rsidRPr="00A94596" w:rsidRDefault="00234390" w:rsidP="00234390">
      <w:pPr>
        <w:spacing w:line="480" w:lineRule="auto"/>
        <w:rPr>
          <w:rFonts w:eastAsia="Times New Roman" w:cs="Times New Roman"/>
          <w:b/>
          <w:color w:val="000000"/>
        </w:rPr>
      </w:pPr>
    </w:p>
    <w:p w:rsidR="00234390" w:rsidRDefault="00234390" w:rsidP="00234390">
      <w:pPr>
        <w:rPr>
          <w:rFonts w:cs="Times New Roman"/>
          <w:b/>
        </w:rPr>
      </w:pPr>
    </w:p>
    <w:p w:rsidR="00234390" w:rsidRDefault="00234390" w:rsidP="00234390">
      <w:pPr>
        <w:rPr>
          <w:rFonts w:cs="Times New Roman"/>
          <w:b/>
        </w:rPr>
      </w:pPr>
    </w:p>
    <w:p w:rsidR="00234390" w:rsidRDefault="00234390" w:rsidP="00234390">
      <w:pPr>
        <w:rPr>
          <w:rFonts w:cs="Times New Roman"/>
          <w:b/>
        </w:rPr>
      </w:pPr>
    </w:p>
    <w:p w:rsidR="00234390" w:rsidRDefault="00234390" w:rsidP="00234390">
      <w:pPr>
        <w:rPr>
          <w:rFonts w:cs="Times New Roman"/>
          <w:b/>
        </w:rPr>
      </w:pPr>
    </w:p>
    <w:p w:rsidR="00234390" w:rsidRDefault="00234390" w:rsidP="00234390">
      <w:pPr>
        <w:rPr>
          <w:rFonts w:cs="Times New Roman"/>
          <w:b/>
        </w:rPr>
      </w:pPr>
    </w:p>
    <w:p w:rsidR="00234390" w:rsidRDefault="00234390" w:rsidP="00234390">
      <w:pPr>
        <w:rPr>
          <w:rFonts w:cs="Times New Roman"/>
          <w:b/>
        </w:rPr>
      </w:pPr>
    </w:p>
    <w:p w:rsidR="00234390" w:rsidRDefault="00234390" w:rsidP="00234390">
      <w:pPr>
        <w:rPr>
          <w:rFonts w:cs="Times New Roman"/>
          <w:b/>
        </w:rPr>
      </w:pPr>
    </w:p>
    <w:p w:rsidR="00234390" w:rsidRDefault="00234390" w:rsidP="00234390">
      <w:pPr>
        <w:rPr>
          <w:rFonts w:cs="Times New Roman"/>
          <w:b/>
        </w:rPr>
      </w:pPr>
    </w:p>
    <w:p w:rsidR="00234390" w:rsidRDefault="00234390" w:rsidP="00234390">
      <w:pPr>
        <w:rPr>
          <w:rFonts w:cs="Times New Roman"/>
          <w:b/>
        </w:rPr>
      </w:pPr>
    </w:p>
    <w:p w:rsidR="00234390" w:rsidRDefault="00234390" w:rsidP="00234390">
      <w:pPr>
        <w:rPr>
          <w:rFonts w:cs="Times New Roman"/>
          <w:b/>
        </w:rPr>
      </w:pPr>
    </w:p>
    <w:p w:rsidR="00234390" w:rsidRDefault="00234390" w:rsidP="00234390">
      <w:pPr>
        <w:rPr>
          <w:rFonts w:cs="Times New Roman"/>
          <w:b/>
        </w:rPr>
      </w:pPr>
    </w:p>
    <w:p w:rsidR="00234390" w:rsidRDefault="00234390" w:rsidP="00234390">
      <w:pPr>
        <w:rPr>
          <w:rFonts w:cs="Times New Roman"/>
          <w:b/>
        </w:rPr>
      </w:pPr>
    </w:p>
    <w:p w:rsidR="00730C43" w:rsidRPr="00234390" w:rsidRDefault="00730C43" w:rsidP="00234390">
      <w:bookmarkStart w:id="0" w:name="_GoBack"/>
      <w:bookmarkEnd w:id="0"/>
    </w:p>
    <w:sectPr w:rsidR="00730C43" w:rsidRPr="00234390" w:rsidSect="005E0D24">
      <w:headerReference w:type="default" r:id="rId4"/>
      <w:pgSz w:w="12240" w:h="15840"/>
      <w:pgMar w:top="1354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74477968"/>
      <w:docPartObj>
        <w:docPartGallery w:val="Page Numbers (Top of Page)"/>
        <w:docPartUnique/>
      </w:docPartObj>
    </w:sdtPr>
    <w:sdtEndPr>
      <w:rPr>
        <w:noProof/>
      </w:rPr>
    </w:sdtEndPr>
    <w:sdtContent>
      <w:p w:rsidR="00204120" w:rsidRDefault="006A7D64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 xml:space="preserve"> Cynthia Kusters</w:t>
        </w:r>
      </w:p>
    </w:sdtContent>
  </w:sdt>
  <w:p w:rsidR="00204120" w:rsidRDefault="006A7D6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390"/>
    <w:rsid w:val="00234390"/>
    <w:rsid w:val="006A7D64"/>
    <w:rsid w:val="00730C43"/>
    <w:rsid w:val="00DB3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33FC82"/>
  <w15:chartTrackingRefBased/>
  <w15:docId w15:val="{E50272D9-9500-47B5-ADCD-E9FB94286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4390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43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4390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Kusters-Rostoker</dc:creator>
  <cp:keywords/>
  <dc:description/>
  <cp:lastModifiedBy>Cynthia Kusters-Rostoker</cp:lastModifiedBy>
  <cp:revision>3</cp:revision>
  <dcterms:created xsi:type="dcterms:W3CDTF">2020-04-30T20:16:00Z</dcterms:created>
  <dcterms:modified xsi:type="dcterms:W3CDTF">2020-04-30T20:19:00Z</dcterms:modified>
</cp:coreProperties>
</file>