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C3652C">
        <w:rPr>
          <w:rFonts w:ascii="Arial" w:hAnsi="Arial" w:cs="Arial"/>
          <w:b/>
          <w:sz w:val="28"/>
          <w:szCs w:val="28"/>
          <w:lang w:val="en-US"/>
        </w:rPr>
        <w:t>Materials and methods (extended)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u w:val="single"/>
          <w:lang w:val="en-US"/>
        </w:rPr>
      </w:pPr>
      <w:r w:rsidRPr="00C3652C">
        <w:rPr>
          <w:rFonts w:ascii="Arial" w:hAnsi="Arial" w:cs="Arial"/>
          <w:u w:val="single"/>
          <w:lang w:val="en-US"/>
        </w:rPr>
        <w:t>Subjects/probes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</w:p>
    <w:p w:rsidR="00016930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 xml:space="preserve">DNA of our patient and her parents was extracted from peripheral blood using </w:t>
      </w:r>
      <w:r w:rsidR="00016930">
        <w:rPr>
          <w:rFonts w:ascii="Arial" w:hAnsi="Arial" w:cs="Arial"/>
          <w:lang w:val="en-US"/>
        </w:rPr>
        <w:t>standard procedures</w:t>
      </w:r>
      <w:r w:rsidR="00E56274">
        <w:rPr>
          <w:rFonts w:ascii="Arial" w:hAnsi="Arial" w:cs="Arial"/>
          <w:lang w:val="en-US"/>
        </w:rPr>
        <w:t xml:space="preserve"> (1)</w:t>
      </w:r>
      <w:r w:rsidRPr="00C3652C">
        <w:rPr>
          <w:rFonts w:ascii="Arial" w:hAnsi="Arial" w:cs="Arial"/>
          <w:lang w:val="en-US"/>
        </w:rPr>
        <w:t xml:space="preserve"> (Quantification: </w:t>
      </w:r>
      <w:proofErr w:type="spellStart"/>
      <w:r w:rsidRPr="00C3652C">
        <w:rPr>
          <w:rFonts w:ascii="Arial" w:hAnsi="Arial" w:cs="Arial"/>
          <w:lang w:val="en-US"/>
        </w:rPr>
        <w:t>NanoDrop</w:t>
      </w:r>
      <w:proofErr w:type="spellEnd"/>
      <w:r w:rsidRPr="00C3652C">
        <w:rPr>
          <w:rFonts w:ascii="Arial" w:hAnsi="Arial" w:cs="Arial"/>
          <w:lang w:val="en-US"/>
        </w:rPr>
        <w:t xml:space="preserve"> </w:t>
      </w:r>
      <w:r w:rsidRPr="00C3652C">
        <w:rPr>
          <w:rFonts w:ascii="Arial" w:hAnsi="Arial" w:cs="Arial"/>
          <w:vertAlign w:val="superscript"/>
          <w:lang w:val="en-US"/>
        </w:rPr>
        <w:t xml:space="preserve">TM </w:t>
      </w:r>
      <w:r w:rsidRPr="00C3652C">
        <w:rPr>
          <w:rFonts w:ascii="Arial" w:hAnsi="Arial" w:cs="Arial"/>
          <w:lang w:val="en-US"/>
        </w:rPr>
        <w:t>ND-1000 (</w:t>
      </w:r>
      <w:proofErr w:type="spellStart"/>
      <w:r w:rsidRPr="00C3652C">
        <w:rPr>
          <w:rFonts w:ascii="Arial" w:hAnsi="Arial" w:cs="Arial"/>
          <w:lang w:val="en-US"/>
        </w:rPr>
        <w:t>Thermo</w:t>
      </w:r>
      <w:proofErr w:type="spellEnd"/>
      <w:r w:rsidRPr="00C3652C">
        <w:rPr>
          <w:rFonts w:ascii="Arial" w:hAnsi="Arial" w:cs="Arial"/>
          <w:lang w:val="en-US"/>
        </w:rPr>
        <w:t xml:space="preserve"> Fisher Scientific). 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>Informed consent for publication was obtained from the parents.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u w:val="single"/>
          <w:lang w:val="en-US"/>
        </w:rPr>
      </w:pPr>
      <w:r w:rsidRPr="00C3652C">
        <w:rPr>
          <w:rFonts w:ascii="Arial" w:hAnsi="Arial" w:cs="Arial"/>
          <w:u w:val="single"/>
          <w:lang w:val="en-US"/>
        </w:rPr>
        <w:t>Array comparative genom</w:t>
      </w:r>
      <w:r w:rsidR="00194258">
        <w:rPr>
          <w:rFonts w:ascii="Arial" w:hAnsi="Arial" w:cs="Arial"/>
          <w:u w:val="single"/>
          <w:lang w:val="en-US"/>
        </w:rPr>
        <w:t>ic</w:t>
      </w:r>
      <w:r w:rsidRPr="00C3652C">
        <w:rPr>
          <w:rFonts w:ascii="Arial" w:hAnsi="Arial" w:cs="Arial"/>
          <w:u w:val="single"/>
          <w:lang w:val="en-US"/>
        </w:rPr>
        <w:t xml:space="preserve"> </w:t>
      </w:r>
      <w:r w:rsidR="00C3652C" w:rsidRPr="00C3652C">
        <w:rPr>
          <w:rFonts w:ascii="Arial" w:hAnsi="Arial" w:cs="Arial"/>
          <w:u w:val="single"/>
          <w:lang w:val="en-US"/>
        </w:rPr>
        <w:t>hybridization</w:t>
      </w:r>
      <w:r w:rsidRPr="00C3652C">
        <w:rPr>
          <w:rFonts w:ascii="Arial" w:hAnsi="Arial" w:cs="Arial"/>
          <w:u w:val="single"/>
          <w:lang w:val="en-US"/>
        </w:rPr>
        <w:t xml:space="preserve"> (Array CGH)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 xml:space="preserve">Array CGH analysis was performed with a 60k array and a 1M array for further specification of the duplication size (Agilent </w:t>
      </w:r>
      <w:proofErr w:type="spellStart"/>
      <w:r w:rsidRPr="00C3652C">
        <w:rPr>
          <w:rFonts w:ascii="Arial" w:hAnsi="Arial" w:cs="Arial"/>
          <w:lang w:val="en-US"/>
        </w:rPr>
        <w:t>SurePrint</w:t>
      </w:r>
      <w:proofErr w:type="spellEnd"/>
      <w:r w:rsidRPr="00C3652C">
        <w:rPr>
          <w:rFonts w:ascii="Arial" w:hAnsi="Arial" w:cs="Arial"/>
          <w:lang w:val="en-US"/>
        </w:rPr>
        <w:t xml:space="preserve"> G3 CGH/CGH+SNP 8x60K microarray kit and Agilent </w:t>
      </w:r>
      <w:proofErr w:type="spellStart"/>
      <w:r w:rsidRPr="00C3652C">
        <w:rPr>
          <w:rFonts w:ascii="Arial" w:hAnsi="Arial" w:cs="Arial"/>
          <w:lang w:val="en-US"/>
        </w:rPr>
        <w:t>SurePrint</w:t>
      </w:r>
      <w:proofErr w:type="spellEnd"/>
      <w:r w:rsidRPr="00C3652C">
        <w:rPr>
          <w:rFonts w:ascii="Arial" w:hAnsi="Arial" w:cs="Arial"/>
          <w:lang w:val="en-US"/>
        </w:rPr>
        <w:t xml:space="preserve"> G3 CGH/CGH+SNP 1x1M, Agilent Technologies, Santa Clara, CA, USA) following the instructions of the manufacturer. Commercially available </w:t>
      </w:r>
      <w:proofErr w:type="spellStart"/>
      <w:r w:rsidRPr="00C3652C">
        <w:rPr>
          <w:rFonts w:ascii="Arial" w:hAnsi="Arial" w:cs="Arial"/>
          <w:lang w:val="en-US"/>
        </w:rPr>
        <w:t>megapool</w:t>
      </w:r>
      <w:proofErr w:type="spellEnd"/>
      <w:r w:rsidRPr="00C3652C">
        <w:rPr>
          <w:rFonts w:ascii="Arial" w:hAnsi="Arial" w:cs="Arial"/>
          <w:lang w:val="en-US"/>
        </w:rPr>
        <w:t xml:space="preserve"> reference DNA (female) was used (</w:t>
      </w:r>
      <w:proofErr w:type="spellStart"/>
      <w:r w:rsidRPr="00C3652C">
        <w:rPr>
          <w:rFonts w:ascii="Arial" w:hAnsi="Arial" w:cs="Arial"/>
          <w:lang w:val="en-US"/>
        </w:rPr>
        <w:t>Kreatech</w:t>
      </w:r>
      <w:proofErr w:type="spellEnd"/>
      <w:r w:rsidRPr="00C3652C">
        <w:rPr>
          <w:rFonts w:ascii="Arial" w:hAnsi="Arial" w:cs="Arial"/>
          <w:lang w:val="en-US"/>
        </w:rPr>
        <w:t xml:space="preserve"> Leica Biosystems). Slides were scanned with an Agilent DNA Microarray Scanner G2505C and deletions/duplications were recorded with Agilent </w:t>
      </w:r>
      <w:proofErr w:type="spellStart"/>
      <w:r w:rsidRPr="00C3652C">
        <w:rPr>
          <w:rFonts w:ascii="Arial" w:hAnsi="Arial" w:cs="Arial"/>
          <w:lang w:val="en-US"/>
        </w:rPr>
        <w:t>CytoGenomics</w:t>
      </w:r>
      <w:proofErr w:type="spellEnd"/>
      <w:r w:rsidRPr="00C3652C">
        <w:rPr>
          <w:rFonts w:ascii="Arial" w:hAnsi="Arial" w:cs="Arial"/>
          <w:lang w:val="en-US"/>
        </w:rPr>
        <w:t xml:space="preserve"> software v5.0.0.38 (Agilent Technologies). Assessment of pathogenicity was performed by comparison of the data to Decipher database</w:t>
      </w:r>
      <w:r w:rsidR="00F21B50" w:rsidRPr="00C3652C">
        <w:rPr>
          <w:rFonts w:ascii="Arial" w:hAnsi="Arial" w:cs="Arial"/>
          <w:lang w:val="en-US"/>
        </w:rPr>
        <w:t xml:space="preserve"> (</w:t>
      </w:r>
      <w:r w:rsidR="00E56274">
        <w:rPr>
          <w:rFonts w:ascii="Arial" w:hAnsi="Arial" w:cs="Arial"/>
          <w:lang w:val="en-US"/>
        </w:rPr>
        <w:t>2</w:t>
      </w:r>
      <w:r w:rsidR="00F21B50" w:rsidRPr="00C3652C">
        <w:rPr>
          <w:rFonts w:ascii="Arial" w:hAnsi="Arial" w:cs="Arial"/>
          <w:lang w:val="en-US"/>
        </w:rPr>
        <w:t>)</w:t>
      </w:r>
      <w:r w:rsidRPr="00C3652C">
        <w:rPr>
          <w:rFonts w:ascii="Arial" w:hAnsi="Arial" w:cs="Arial"/>
          <w:lang w:val="en-US"/>
        </w:rPr>
        <w:t>, HGMD</w:t>
      </w:r>
      <w:r w:rsidR="00F21B50" w:rsidRPr="00C3652C">
        <w:rPr>
          <w:rFonts w:ascii="Arial" w:hAnsi="Arial" w:cs="Arial"/>
          <w:lang w:val="en-US"/>
        </w:rPr>
        <w:t xml:space="preserve"> (</w:t>
      </w:r>
      <w:r w:rsidR="00E56274">
        <w:rPr>
          <w:rFonts w:ascii="Arial" w:hAnsi="Arial" w:cs="Arial"/>
          <w:lang w:val="en-US"/>
        </w:rPr>
        <w:t>3</w:t>
      </w:r>
      <w:r w:rsidR="00F21B50" w:rsidRPr="00C3652C">
        <w:rPr>
          <w:rFonts w:ascii="Arial" w:hAnsi="Arial" w:cs="Arial"/>
          <w:lang w:val="en-US"/>
        </w:rPr>
        <w:t>)</w:t>
      </w:r>
      <w:r w:rsidRPr="00C3652C">
        <w:rPr>
          <w:rFonts w:ascii="Arial" w:hAnsi="Arial" w:cs="Arial"/>
          <w:lang w:val="en-US"/>
        </w:rPr>
        <w:t xml:space="preserve"> and </w:t>
      </w:r>
      <w:r w:rsidR="00F21B50" w:rsidRPr="00C3652C">
        <w:rPr>
          <w:rFonts w:ascii="Arial" w:hAnsi="Arial" w:cs="Arial"/>
          <w:lang w:val="en-US"/>
        </w:rPr>
        <w:t>review of the literature in PubM</w:t>
      </w:r>
      <w:r w:rsidRPr="00C3652C">
        <w:rPr>
          <w:rFonts w:ascii="Arial" w:hAnsi="Arial" w:cs="Arial"/>
          <w:lang w:val="en-US"/>
        </w:rPr>
        <w:t xml:space="preserve">ed. 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u w:val="single"/>
          <w:lang w:val="en-US"/>
        </w:rPr>
      </w:pPr>
      <w:r w:rsidRPr="00C3652C">
        <w:rPr>
          <w:rFonts w:ascii="Arial" w:hAnsi="Arial" w:cs="Arial"/>
          <w:u w:val="single"/>
          <w:lang w:val="en-US"/>
        </w:rPr>
        <w:t>Quantitative real time PCR (</w:t>
      </w:r>
      <w:proofErr w:type="spellStart"/>
      <w:r w:rsidRPr="00C3652C">
        <w:rPr>
          <w:rFonts w:ascii="Arial" w:hAnsi="Arial" w:cs="Arial"/>
          <w:u w:val="single"/>
          <w:lang w:val="en-US"/>
        </w:rPr>
        <w:t>qRT</w:t>
      </w:r>
      <w:proofErr w:type="spellEnd"/>
      <w:r w:rsidRPr="00C3652C">
        <w:rPr>
          <w:rFonts w:ascii="Arial" w:hAnsi="Arial" w:cs="Arial"/>
          <w:u w:val="single"/>
          <w:lang w:val="en-US"/>
        </w:rPr>
        <w:t xml:space="preserve">-PCR) </w:t>
      </w:r>
    </w:p>
    <w:p w:rsidR="00F21B50" w:rsidRPr="00C3652C" w:rsidRDefault="00F21B50" w:rsidP="00F21B50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4999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3652C">
        <w:rPr>
          <w:rFonts w:ascii="Arial" w:hAnsi="Arial" w:cs="Arial"/>
          <w:lang w:val="en-US"/>
        </w:rPr>
        <w:t>qRT</w:t>
      </w:r>
      <w:proofErr w:type="spellEnd"/>
      <w:r w:rsidRPr="00C3652C">
        <w:rPr>
          <w:rFonts w:ascii="Arial" w:hAnsi="Arial" w:cs="Arial"/>
          <w:lang w:val="en-US"/>
        </w:rPr>
        <w:t>-PCR</w:t>
      </w:r>
      <w:proofErr w:type="gramEnd"/>
      <w:r w:rsidRPr="00C3652C">
        <w:rPr>
          <w:rFonts w:ascii="Arial" w:hAnsi="Arial" w:cs="Arial"/>
          <w:lang w:val="en-US"/>
        </w:rPr>
        <w:t xml:space="preserve"> was performed using the ΔΔCT method</w:t>
      </w:r>
      <w:r w:rsidR="00056725">
        <w:rPr>
          <w:rFonts w:ascii="Arial" w:hAnsi="Arial" w:cs="Arial"/>
          <w:lang w:val="en-US"/>
        </w:rPr>
        <w:t>.</w:t>
      </w:r>
    </w:p>
    <w:p w:rsidR="00DA0683" w:rsidRDefault="007002E3" w:rsidP="00F21B50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BC3BC6">
        <w:rPr>
          <w:rFonts w:ascii="Arial" w:hAnsi="Arial" w:cs="Arial"/>
          <w:lang w:val="en-US"/>
        </w:rPr>
        <w:t>L</w:t>
      </w:r>
      <w:r w:rsidRPr="00D25677">
        <w:rPr>
          <w:rFonts w:ascii="Arial" w:hAnsi="Arial" w:cs="Arial"/>
          <w:lang w:val="en-US"/>
        </w:rPr>
        <w:t>yophilised</w:t>
      </w:r>
      <w:proofErr w:type="spellEnd"/>
      <w:r w:rsidRPr="007002E3">
        <w:rPr>
          <w:rFonts w:ascii="Arial" w:hAnsi="Arial" w:cs="Arial"/>
          <w:lang w:val="en-US"/>
        </w:rPr>
        <w:t xml:space="preserve"> </w:t>
      </w:r>
      <w:r w:rsidR="00D25677">
        <w:rPr>
          <w:rFonts w:ascii="Arial" w:hAnsi="Arial" w:cs="Arial"/>
          <w:lang w:val="en-US"/>
        </w:rPr>
        <w:t>p</w:t>
      </w:r>
      <w:r w:rsidR="00DA0683">
        <w:rPr>
          <w:rFonts w:ascii="Arial" w:hAnsi="Arial" w:cs="Arial"/>
          <w:lang w:val="en-US"/>
        </w:rPr>
        <w:t>rimer were diluted to 100</w:t>
      </w:r>
      <w:r w:rsidR="00DA0683">
        <w:rPr>
          <w:rFonts w:ascii="Arial" w:hAnsi="Arial" w:cs="Arial"/>
          <w:lang w:val="en-US"/>
        </w:rPr>
        <w:sym w:font="Symbol" w:char="F06D"/>
      </w:r>
      <w:r w:rsidR="00DA0683">
        <w:rPr>
          <w:rFonts w:ascii="Arial" w:hAnsi="Arial" w:cs="Arial"/>
          <w:lang w:val="en-US"/>
        </w:rPr>
        <w:t xml:space="preserve">M. </w:t>
      </w:r>
    </w:p>
    <w:p w:rsidR="00DA0683" w:rsidRPr="00D25677" w:rsidRDefault="00DA0683" w:rsidP="00F21B50">
      <w:pPr>
        <w:spacing w:line="480" w:lineRule="auto"/>
        <w:jc w:val="both"/>
        <w:rPr>
          <w:rFonts w:ascii="Arial" w:hAnsi="Arial" w:cs="Arial"/>
          <w:lang w:val="en-US"/>
        </w:rPr>
      </w:pPr>
      <w:r w:rsidRPr="00D25677">
        <w:rPr>
          <w:rFonts w:ascii="Arial" w:hAnsi="Arial" w:cs="Arial"/>
          <w:lang w:val="en-US"/>
        </w:rPr>
        <w:lastRenderedPageBreak/>
        <w:t>Patient DNA was used at a concentration of 100-200ng/</w:t>
      </w:r>
      <w:r w:rsidRPr="00D25677">
        <w:rPr>
          <w:rFonts w:ascii="Arial" w:hAnsi="Arial" w:cs="Arial"/>
          <w:lang w:val="en-US"/>
        </w:rPr>
        <w:sym w:font="Symbol" w:char="F06D"/>
      </w:r>
      <w:r w:rsidRPr="00D25677">
        <w:rPr>
          <w:rFonts w:ascii="Arial" w:hAnsi="Arial" w:cs="Arial"/>
          <w:lang w:val="en-US"/>
        </w:rPr>
        <w:t>l.</w:t>
      </w:r>
    </w:p>
    <w:p w:rsidR="00DA0683" w:rsidRPr="00C3652C" w:rsidRDefault="00C54DEC" w:rsidP="00F21B50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D25677">
        <w:rPr>
          <w:rFonts w:ascii="Arial" w:hAnsi="Arial" w:cs="Arial"/>
          <w:lang w:val="en-US"/>
        </w:rPr>
        <w:t>or each pair of primer</w:t>
      </w:r>
      <w:r>
        <w:rPr>
          <w:rFonts w:ascii="Arial" w:hAnsi="Arial" w:cs="Arial"/>
          <w:lang w:val="en-US"/>
        </w:rPr>
        <w:t xml:space="preserve"> 10ng of DNA was used</w:t>
      </w:r>
      <w:r w:rsidR="00666EE6">
        <w:rPr>
          <w:rFonts w:ascii="Arial" w:hAnsi="Arial" w:cs="Arial"/>
          <w:lang w:val="en-US"/>
        </w:rPr>
        <w:t>.</w:t>
      </w:r>
    </w:p>
    <w:p w:rsidR="00B14999" w:rsidRDefault="00666EE6" w:rsidP="00F21B50">
      <w:pPr>
        <w:spacing w:line="480" w:lineRule="auto"/>
        <w:jc w:val="both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>Fast SYBR Green Master Mix (Applied Biosystems/</w:t>
      </w:r>
      <w:proofErr w:type="spellStart"/>
      <w:r w:rsidRPr="00C3652C">
        <w:rPr>
          <w:rFonts w:ascii="Arial" w:hAnsi="Arial" w:cs="Arial"/>
          <w:lang w:val="en-US"/>
        </w:rPr>
        <w:t>Thermo</w:t>
      </w:r>
      <w:proofErr w:type="spellEnd"/>
      <w:r w:rsidRPr="00C3652C">
        <w:rPr>
          <w:rFonts w:ascii="Arial" w:hAnsi="Arial" w:cs="Arial"/>
          <w:lang w:val="en-US"/>
        </w:rPr>
        <w:t xml:space="preserve"> Fisher Scientific)</w:t>
      </w:r>
      <w:r>
        <w:rPr>
          <w:rFonts w:ascii="Arial" w:hAnsi="Arial" w:cs="Arial"/>
          <w:lang w:val="en-US"/>
        </w:rPr>
        <w:t xml:space="preserve"> was added following instruction</w:t>
      </w:r>
      <w:r w:rsidR="00C54DE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.</w:t>
      </w:r>
    </w:p>
    <w:p w:rsidR="00056725" w:rsidRDefault="00056725" w:rsidP="00F21B50">
      <w:pPr>
        <w:spacing w:line="480" w:lineRule="auto"/>
        <w:jc w:val="both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>7500 Fast Real-Time PCR System and 7500 Software v2.0.6 (Applied Biosystems/</w:t>
      </w:r>
      <w:proofErr w:type="spellStart"/>
      <w:r w:rsidRPr="00C3652C">
        <w:rPr>
          <w:rFonts w:ascii="Arial" w:hAnsi="Arial" w:cs="Arial"/>
          <w:lang w:val="en-US"/>
        </w:rPr>
        <w:t>Thermo</w:t>
      </w:r>
      <w:proofErr w:type="spellEnd"/>
      <w:r w:rsidRPr="00C3652C">
        <w:rPr>
          <w:rFonts w:ascii="Arial" w:hAnsi="Arial" w:cs="Arial"/>
          <w:lang w:val="en-US"/>
        </w:rPr>
        <w:t xml:space="preserve"> Fisher Scientific)</w:t>
      </w:r>
      <w:r w:rsidR="00C54DEC">
        <w:rPr>
          <w:rFonts w:ascii="Arial" w:hAnsi="Arial" w:cs="Arial"/>
          <w:lang w:val="en-US"/>
        </w:rPr>
        <w:t xml:space="preserve"> were used following user manual</w:t>
      </w:r>
      <w:r w:rsidRPr="00C3652C">
        <w:rPr>
          <w:rFonts w:ascii="Arial" w:hAnsi="Arial" w:cs="Arial"/>
          <w:lang w:val="en-US"/>
        </w:rPr>
        <w:t>.</w:t>
      </w:r>
    </w:p>
    <w:p w:rsidR="005B7DEB" w:rsidRDefault="00680430" w:rsidP="00BC3BC6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Used primer: </w:t>
      </w:r>
    </w:p>
    <w:p w:rsidR="005B7DEB" w:rsidRPr="000E1415" w:rsidRDefault="005B7DEB" w:rsidP="005B7DEB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Primer 1:</w:t>
      </w:r>
    </w:p>
    <w:p w:rsidR="005B7DEB" w:rsidRPr="001821BA" w:rsidRDefault="001821BA" w:rsidP="005B7DEB">
      <w:pPr>
        <w:spacing w:line="480" w:lineRule="auto"/>
        <w:rPr>
          <w:rFonts w:ascii="Arial" w:hAnsi="Arial" w:cs="Arial"/>
          <w:lang w:val="en-US"/>
        </w:rPr>
      </w:pPr>
      <w:r w:rsidRPr="000E1415">
        <w:rPr>
          <w:rFonts w:ascii="Arial" w:hAnsi="Arial" w:cs="Arial"/>
          <w:lang w:val="en-US"/>
        </w:rPr>
        <w:t>f</w:t>
      </w:r>
      <w:r w:rsidR="005B7DEB" w:rsidRPr="000E1415">
        <w:rPr>
          <w:rFonts w:ascii="Arial" w:hAnsi="Arial" w:cs="Arial"/>
          <w:lang w:val="en-US"/>
        </w:rPr>
        <w:t xml:space="preserve">orward </w:t>
      </w:r>
      <w:r w:rsidR="005B7DEB" w:rsidRPr="00BC3BC6">
        <w:rPr>
          <w:rFonts w:ascii="Arial" w:eastAsia="Arial Unicode MS" w:hAnsi="Arial" w:cs="Arial"/>
          <w:shd w:val="clear" w:color="auto" w:fill="FFFFFF"/>
        </w:rPr>
        <w:t>CCAGCTCAAAGGGATTGTG</w:t>
      </w:r>
    </w:p>
    <w:p w:rsidR="005B7DEB" w:rsidRPr="001821BA" w:rsidRDefault="001821BA" w:rsidP="005B7DEB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r</w:t>
      </w:r>
      <w:r w:rsidR="005B7DEB" w:rsidRPr="000E1415">
        <w:rPr>
          <w:rFonts w:ascii="Arial" w:hAnsi="Arial" w:cs="Arial"/>
          <w:lang w:val="en-US"/>
        </w:rPr>
        <w:t>everse</w:t>
      </w:r>
      <w:r w:rsidRPr="000E1415">
        <w:rPr>
          <w:rFonts w:ascii="Arial" w:hAnsi="Arial" w:cs="Arial"/>
          <w:lang w:val="en-US"/>
        </w:rPr>
        <w:t xml:space="preserve"> </w:t>
      </w:r>
      <w:r w:rsidRPr="00BC3BC6">
        <w:rPr>
          <w:rFonts w:ascii="Arial" w:eastAsia="Arial Unicode MS" w:hAnsi="Arial" w:cs="Arial"/>
          <w:shd w:val="clear" w:color="auto" w:fill="FFFFFF"/>
        </w:rPr>
        <w:t>GTCGCTGTTTTCGTCCTTG</w:t>
      </w:r>
    </w:p>
    <w:p w:rsidR="005B7DEB" w:rsidRPr="001821BA" w:rsidRDefault="005B7DEB" w:rsidP="005B7DEB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Primer 2:</w:t>
      </w:r>
    </w:p>
    <w:p w:rsidR="005B7DEB" w:rsidRPr="001821BA" w:rsidRDefault="001821BA" w:rsidP="005B7DEB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f</w:t>
      </w:r>
      <w:r w:rsidR="005B7DEB" w:rsidRPr="001821BA">
        <w:rPr>
          <w:rFonts w:ascii="Arial" w:hAnsi="Arial" w:cs="Arial"/>
          <w:lang w:val="en-US"/>
        </w:rPr>
        <w:t>orward</w:t>
      </w:r>
      <w:r w:rsidRPr="001821BA">
        <w:rPr>
          <w:rFonts w:ascii="Arial" w:hAnsi="Arial" w:cs="Arial"/>
          <w:lang w:val="en-US"/>
        </w:rPr>
        <w:t xml:space="preserve"> </w:t>
      </w:r>
      <w:r w:rsidRPr="00BC3BC6">
        <w:rPr>
          <w:rFonts w:ascii="Arial" w:eastAsia="Arial Unicode MS" w:hAnsi="Arial" w:cs="Arial"/>
          <w:shd w:val="clear" w:color="auto" w:fill="FFFFFF"/>
        </w:rPr>
        <w:t>GCGAGGGAGTCCAACAGC</w:t>
      </w:r>
    </w:p>
    <w:p w:rsidR="005B7DEB" w:rsidRPr="001821BA" w:rsidRDefault="001821BA" w:rsidP="005B7DEB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r</w:t>
      </w:r>
      <w:r w:rsidR="005B7DEB" w:rsidRPr="000E1415">
        <w:rPr>
          <w:rFonts w:ascii="Arial" w:hAnsi="Arial" w:cs="Arial"/>
          <w:lang w:val="en-US"/>
        </w:rPr>
        <w:t>everse</w:t>
      </w:r>
      <w:r w:rsidRPr="000E1415">
        <w:rPr>
          <w:rFonts w:ascii="Arial" w:hAnsi="Arial" w:cs="Arial"/>
          <w:lang w:val="en-US"/>
        </w:rPr>
        <w:t xml:space="preserve"> </w:t>
      </w:r>
      <w:r w:rsidRPr="00BC3BC6">
        <w:rPr>
          <w:rFonts w:ascii="Arial" w:eastAsia="Arial Unicode MS" w:hAnsi="Arial" w:cs="Arial"/>
          <w:shd w:val="clear" w:color="auto" w:fill="FFFFFF"/>
        </w:rPr>
        <w:t>GCTGAACACCCCGAGGAC</w:t>
      </w:r>
    </w:p>
    <w:p w:rsidR="005B7DEB" w:rsidRPr="001821BA" w:rsidRDefault="005B7DEB" w:rsidP="005B7DEB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Primer 3:</w:t>
      </w:r>
    </w:p>
    <w:p w:rsidR="005B7DEB" w:rsidRPr="001821BA" w:rsidRDefault="001821BA" w:rsidP="005B7DEB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f</w:t>
      </w:r>
      <w:r w:rsidR="005B7DEB" w:rsidRPr="001821BA">
        <w:rPr>
          <w:rFonts w:ascii="Arial" w:hAnsi="Arial" w:cs="Arial"/>
          <w:lang w:val="en-US"/>
        </w:rPr>
        <w:t>orward</w:t>
      </w:r>
      <w:r w:rsidRPr="001821BA">
        <w:rPr>
          <w:rFonts w:ascii="Arial" w:hAnsi="Arial" w:cs="Arial"/>
          <w:lang w:val="en-US"/>
        </w:rPr>
        <w:t xml:space="preserve"> </w:t>
      </w:r>
      <w:r w:rsidRPr="00BC3BC6">
        <w:rPr>
          <w:rFonts w:ascii="Arial" w:eastAsia="Arial Unicode MS" w:hAnsi="Arial" w:cs="Arial"/>
          <w:shd w:val="clear" w:color="auto" w:fill="FFFFFF"/>
        </w:rPr>
        <w:t>TGAGGTCTATTTGGTTTCAGAATTG</w:t>
      </w:r>
    </w:p>
    <w:p w:rsidR="005B7DEB" w:rsidRPr="001821BA" w:rsidRDefault="001821BA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r</w:t>
      </w:r>
      <w:r w:rsidR="005B7DEB" w:rsidRPr="000E1415">
        <w:rPr>
          <w:rFonts w:ascii="Arial" w:hAnsi="Arial" w:cs="Arial"/>
          <w:lang w:val="en-US"/>
        </w:rPr>
        <w:t>everse</w:t>
      </w:r>
      <w:r w:rsidRPr="000E1415">
        <w:rPr>
          <w:rFonts w:ascii="Arial" w:hAnsi="Arial" w:cs="Arial"/>
          <w:lang w:val="en-US"/>
        </w:rPr>
        <w:t xml:space="preserve"> </w:t>
      </w:r>
      <w:r w:rsidRPr="00BC3BC6">
        <w:rPr>
          <w:rFonts w:ascii="Arial" w:eastAsia="Arial Unicode MS" w:hAnsi="Arial" w:cs="Arial"/>
          <w:shd w:val="clear" w:color="auto" w:fill="FFFFFF"/>
        </w:rPr>
        <w:t>GCTCACTGCATTGATGTTGG</w:t>
      </w:r>
    </w:p>
    <w:p w:rsidR="00680430" w:rsidRPr="001821BA" w:rsidRDefault="00680430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Primer 5:</w:t>
      </w:r>
      <w:r w:rsidR="001821BA" w:rsidRPr="001821BA">
        <w:rPr>
          <w:rFonts w:ascii="Arial" w:hAnsi="Arial" w:cs="Arial"/>
          <w:lang w:val="en-US"/>
        </w:rPr>
        <w:t xml:space="preserve"> </w:t>
      </w:r>
    </w:p>
    <w:p w:rsidR="00680430" w:rsidRPr="001821BA" w:rsidRDefault="001821BA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f</w:t>
      </w:r>
      <w:r w:rsidR="00680430" w:rsidRPr="001821BA">
        <w:rPr>
          <w:rFonts w:ascii="Arial" w:hAnsi="Arial" w:cs="Arial"/>
          <w:lang w:val="en-US"/>
        </w:rPr>
        <w:t>orward</w:t>
      </w:r>
      <w:r w:rsidRPr="001821BA">
        <w:rPr>
          <w:rFonts w:ascii="Arial" w:hAnsi="Arial" w:cs="Arial"/>
          <w:lang w:val="en-US"/>
        </w:rPr>
        <w:t xml:space="preserve"> </w:t>
      </w:r>
      <w:r w:rsidRPr="00BC3BC6">
        <w:rPr>
          <w:rFonts w:ascii="Arial" w:hAnsi="Arial" w:cs="Arial"/>
          <w:shd w:val="clear" w:color="auto" w:fill="FFFFFF"/>
        </w:rPr>
        <w:t>TGCCATGCTTTAGGAGGTG</w:t>
      </w:r>
    </w:p>
    <w:p w:rsidR="00680430" w:rsidRPr="001821BA" w:rsidRDefault="001821BA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r</w:t>
      </w:r>
      <w:r w:rsidR="00680430" w:rsidRPr="000E1415">
        <w:rPr>
          <w:rFonts w:ascii="Arial" w:hAnsi="Arial" w:cs="Arial"/>
          <w:lang w:val="en-US"/>
        </w:rPr>
        <w:t>everse</w:t>
      </w:r>
      <w:r w:rsidRPr="000E1415">
        <w:rPr>
          <w:rFonts w:ascii="Arial" w:hAnsi="Arial" w:cs="Arial"/>
          <w:lang w:val="en-US"/>
        </w:rPr>
        <w:t xml:space="preserve"> </w:t>
      </w:r>
      <w:r w:rsidRPr="00BC3BC6">
        <w:rPr>
          <w:rFonts w:ascii="Arial" w:hAnsi="Arial" w:cs="Arial"/>
          <w:shd w:val="clear" w:color="auto" w:fill="FFFFFF"/>
        </w:rPr>
        <w:t>AGTGGCCTCCAGTGCATAAC</w:t>
      </w:r>
    </w:p>
    <w:p w:rsidR="00680430" w:rsidRPr="001821BA" w:rsidRDefault="00680430" w:rsidP="00680430">
      <w:pPr>
        <w:spacing w:line="480" w:lineRule="auto"/>
        <w:rPr>
          <w:rFonts w:ascii="Arial" w:hAnsi="Arial" w:cs="Arial"/>
          <w:lang w:val="en-US"/>
        </w:rPr>
      </w:pPr>
      <w:r w:rsidRPr="000E1415">
        <w:rPr>
          <w:rFonts w:ascii="Arial" w:hAnsi="Arial" w:cs="Arial"/>
          <w:lang w:val="en-US"/>
        </w:rPr>
        <w:t xml:space="preserve">Primer </w:t>
      </w:r>
      <w:r w:rsidRPr="001821BA">
        <w:rPr>
          <w:rFonts w:ascii="Arial" w:hAnsi="Arial" w:cs="Arial"/>
          <w:lang w:val="en-US"/>
        </w:rPr>
        <w:t>6</w:t>
      </w:r>
      <w:r w:rsidR="001821BA" w:rsidRPr="001821BA">
        <w:rPr>
          <w:rFonts w:ascii="Arial" w:hAnsi="Arial" w:cs="Arial"/>
          <w:lang w:val="en-US"/>
        </w:rPr>
        <w:t xml:space="preserve">: </w:t>
      </w:r>
    </w:p>
    <w:p w:rsidR="00680430" w:rsidRPr="001821BA" w:rsidRDefault="001821BA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f</w:t>
      </w:r>
      <w:r w:rsidR="00680430" w:rsidRPr="001821BA">
        <w:rPr>
          <w:rFonts w:ascii="Arial" w:hAnsi="Arial" w:cs="Arial"/>
          <w:lang w:val="en-US"/>
        </w:rPr>
        <w:t>orward</w:t>
      </w:r>
      <w:r w:rsidRPr="001821BA">
        <w:rPr>
          <w:rFonts w:ascii="Arial" w:hAnsi="Arial" w:cs="Arial"/>
          <w:lang w:val="en-US"/>
        </w:rPr>
        <w:t xml:space="preserve"> </w:t>
      </w:r>
      <w:r w:rsidRPr="00BC3BC6">
        <w:rPr>
          <w:rFonts w:ascii="Arial" w:hAnsi="Arial" w:cs="Arial"/>
          <w:shd w:val="clear" w:color="auto" w:fill="FFFFFF"/>
        </w:rPr>
        <w:t>AAACTCAGATTCAGTGGCACTTC</w:t>
      </w:r>
    </w:p>
    <w:p w:rsidR="00680430" w:rsidRPr="001821BA" w:rsidRDefault="001821BA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r</w:t>
      </w:r>
      <w:r w:rsidR="00680430" w:rsidRPr="000E1415">
        <w:rPr>
          <w:rFonts w:ascii="Arial" w:hAnsi="Arial" w:cs="Arial"/>
          <w:lang w:val="en-US"/>
        </w:rPr>
        <w:t>everse</w:t>
      </w:r>
      <w:r w:rsidRPr="000E1415">
        <w:rPr>
          <w:rFonts w:ascii="Arial" w:hAnsi="Arial" w:cs="Arial"/>
          <w:lang w:val="en-US"/>
        </w:rPr>
        <w:t xml:space="preserve"> </w:t>
      </w:r>
      <w:r w:rsidRPr="00BC3BC6">
        <w:rPr>
          <w:rFonts w:ascii="Arial" w:hAnsi="Arial" w:cs="Arial"/>
          <w:shd w:val="clear" w:color="auto" w:fill="FFFFFF"/>
        </w:rPr>
        <w:t>CCCAAGGTCCTGAGTGAGAC</w:t>
      </w:r>
    </w:p>
    <w:p w:rsidR="00680430" w:rsidRPr="001821BA" w:rsidRDefault="00680430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Primer 7</w:t>
      </w:r>
      <w:r w:rsidR="008A24F6">
        <w:rPr>
          <w:rFonts w:ascii="Arial" w:hAnsi="Arial" w:cs="Arial"/>
          <w:lang w:val="en-US"/>
        </w:rPr>
        <w:t>:</w:t>
      </w:r>
    </w:p>
    <w:p w:rsidR="00680430" w:rsidRPr="001821BA" w:rsidRDefault="001821BA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f</w:t>
      </w:r>
      <w:r w:rsidR="00680430" w:rsidRPr="001821BA">
        <w:rPr>
          <w:rFonts w:ascii="Arial" w:hAnsi="Arial" w:cs="Arial"/>
          <w:lang w:val="en-US"/>
        </w:rPr>
        <w:t>orward</w:t>
      </w:r>
      <w:r w:rsidRPr="001821BA">
        <w:rPr>
          <w:rFonts w:ascii="Arial" w:hAnsi="Arial" w:cs="Arial"/>
          <w:lang w:val="en-US"/>
        </w:rPr>
        <w:t xml:space="preserve"> </w:t>
      </w:r>
      <w:r w:rsidRPr="00BC3BC6">
        <w:rPr>
          <w:rFonts w:ascii="Arial" w:hAnsi="Arial" w:cs="Arial"/>
          <w:shd w:val="clear" w:color="auto" w:fill="FFFFFF"/>
        </w:rPr>
        <w:t>TGTCTCTCTTTACTTAGCCACCAG</w:t>
      </w:r>
    </w:p>
    <w:p w:rsidR="00680430" w:rsidRPr="001821BA" w:rsidRDefault="001821BA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lastRenderedPageBreak/>
        <w:t>r</w:t>
      </w:r>
      <w:r w:rsidR="00680430" w:rsidRPr="000E1415">
        <w:rPr>
          <w:rFonts w:ascii="Arial" w:hAnsi="Arial" w:cs="Arial"/>
          <w:lang w:val="en-US"/>
        </w:rPr>
        <w:t>everse</w:t>
      </w:r>
      <w:r w:rsidRPr="000E1415">
        <w:rPr>
          <w:rFonts w:ascii="Arial" w:hAnsi="Arial" w:cs="Arial"/>
          <w:lang w:val="en-US"/>
        </w:rPr>
        <w:t xml:space="preserve"> </w:t>
      </w:r>
      <w:r w:rsidRPr="00BC3BC6">
        <w:rPr>
          <w:rFonts w:ascii="Arial" w:hAnsi="Arial" w:cs="Arial"/>
          <w:shd w:val="clear" w:color="auto" w:fill="FFFFFF"/>
        </w:rPr>
        <w:t>AGCACAGCTGGAAGTTGAATC</w:t>
      </w:r>
    </w:p>
    <w:p w:rsidR="00680430" w:rsidRPr="001821BA" w:rsidRDefault="00680430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Primer 8</w:t>
      </w:r>
      <w:r w:rsidR="008A24F6">
        <w:rPr>
          <w:rFonts w:ascii="Arial" w:hAnsi="Arial" w:cs="Arial"/>
          <w:lang w:val="en-US"/>
        </w:rPr>
        <w:t>:</w:t>
      </w:r>
    </w:p>
    <w:p w:rsidR="00680430" w:rsidRPr="001821BA" w:rsidRDefault="001821BA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f</w:t>
      </w:r>
      <w:r w:rsidR="00680430" w:rsidRPr="001821BA">
        <w:rPr>
          <w:rFonts w:ascii="Arial" w:hAnsi="Arial" w:cs="Arial"/>
          <w:lang w:val="en-US"/>
        </w:rPr>
        <w:t>orward</w:t>
      </w:r>
      <w:r w:rsidRPr="00BC3BC6">
        <w:rPr>
          <w:rFonts w:ascii="Arial" w:hAnsi="Arial" w:cs="Arial"/>
          <w:shd w:val="clear" w:color="auto" w:fill="FFFFFF"/>
        </w:rPr>
        <w:t xml:space="preserve"> CCTTCAGGATAACAGCCCTTC</w:t>
      </w:r>
    </w:p>
    <w:p w:rsidR="00680430" w:rsidRPr="001821BA" w:rsidRDefault="001821BA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r</w:t>
      </w:r>
      <w:r w:rsidR="00680430" w:rsidRPr="000E1415">
        <w:rPr>
          <w:rFonts w:ascii="Arial" w:hAnsi="Arial" w:cs="Arial"/>
          <w:lang w:val="en-US"/>
        </w:rPr>
        <w:t>everse</w:t>
      </w:r>
      <w:r w:rsidRPr="000E1415">
        <w:rPr>
          <w:rFonts w:ascii="Arial" w:hAnsi="Arial" w:cs="Arial"/>
          <w:lang w:val="en-US"/>
        </w:rPr>
        <w:t xml:space="preserve"> </w:t>
      </w:r>
      <w:r w:rsidRPr="00BC3BC6">
        <w:rPr>
          <w:rFonts w:ascii="Arial" w:hAnsi="Arial" w:cs="Arial"/>
          <w:shd w:val="clear" w:color="auto" w:fill="FFFFFF"/>
        </w:rPr>
        <w:t>ACCTTACCTCCAGGGCAGAG</w:t>
      </w:r>
    </w:p>
    <w:p w:rsidR="00680430" w:rsidRPr="001821BA" w:rsidRDefault="00680430" w:rsidP="00680430">
      <w:pPr>
        <w:spacing w:line="480" w:lineRule="auto"/>
        <w:rPr>
          <w:rFonts w:ascii="Arial" w:hAnsi="Arial" w:cs="Arial"/>
        </w:rPr>
      </w:pPr>
      <w:r w:rsidRPr="001821BA">
        <w:rPr>
          <w:rFonts w:ascii="Arial" w:hAnsi="Arial" w:cs="Arial"/>
        </w:rPr>
        <w:t>Primer 10</w:t>
      </w:r>
      <w:r w:rsidR="008A24F6">
        <w:rPr>
          <w:rFonts w:ascii="Arial" w:hAnsi="Arial" w:cs="Arial"/>
        </w:rPr>
        <w:t>:</w:t>
      </w:r>
      <w:r w:rsidRPr="001821BA">
        <w:rPr>
          <w:rFonts w:ascii="Arial" w:hAnsi="Arial" w:cs="Arial"/>
        </w:rPr>
        <w:t xml:space="preserve"> </w:t>
      </w:r>
    </w:p>
    <w:p w:rsidR="00680430" w:rsidRPr="001821BA" w:rsidRDefault="00680430" w:rsidP="00680430">
      <w:pPr>
        <w:spacing w:line="480" w:lineRule="auto"/>
        <w:rPr>
          <w:rFonts w:ascii="Arial" w:hAnsi="Arial" w:cs="Arial"/>
        </w:rPr>
      </w:pPr>
      <w:proofErr w:type="spellStart"/>
      <w:r w:rsidRPr="001821BA">
        <w:rPr>
          <w:rFonts w:ascii="Arial" w:hAnsi="Arial" w:cs="Arial"/>
        </w:rPr>
        <w:t>forward</w:t>
      </w:r>
      <w:proofErr w:type="spellEnd"/>
      <w:r w:rsidRPr="001821BA">
        <w:rPr>
          <w:rFonts w:ascii="Arial" w:hAnsi="Arial" w:cs="Arial"/>
        </w:rPr>
        <w:t xml:space="preserve"> GAAGTCCCACTGTGTGTATAGGG</w:t>
      </w:r>
    </w:p>
    <w:p w:rsidR="00680430" w:rsidRPr="001821BA" w:rsidRDefault="00680430" w:rsidP="00680430">
      <w:pPr>
        <w:spacing w:line="480" w:lineRule="auto"/>
        <w:rPr>
          <w:rFonts w:ascii="Arial" w:hAnsi="Arial" w:cs="Arial"/>
          <w:lang w:val="en-US"/>
        </w:rPr>
      </w:pPr>
      <w:proofErr w:type="spellStart"/>
      <w:r w:rsidRPr="001821BA">
        <w:rPr>
          <w:rFonts w:ascii="Arial" w:hAnsi="Arial" w:cs="Arial"/>
        </w:rPr>
        <w:t>reverse</w:t>
      </w:r>
      <w:proofErr w:type="spellEnd"/>
      <w:r w:rsidRPr="001821BA">
        <w:rPr>
          <w:rFonts w:ascii="Arial" w:hAnsi="Arial" w:cs="Arial"/>
        </w:rPr>
        <w:t xml:space="preserve">  CCCAAATGAACCTCACCTTTC</w:t>
      </w:r>
    </w:p>
    <w:p w:rsidR="00680430" w:rsidRPr="001821BA" w:rsidRDefault="00680430" w:rsidP="00680430">
      <w:pPr>
        <w:spacing w:line="480" w:lineRule="auto"/>
        <w:rPr>
          <w:rFonts w:ascii="Arial" w:hAnsi="Arial" w:cs="Arial"/>
          <w:lang w:val="en-US"/>
        </w:rPr>
      </w:pPr>
      <w:r w:rsidRPr="001821BA">
        <w:rPr>
          <w:rFonts w:ascii="Arial" w:hAnsi="Arial" w:cs="Arial"/>
          <w:lang w:val="en-US"/>
        </w:rPr>
        <w:t>Primer 12</w:t>
      </w:r>
      <w:r w:rsidR="008A24F6">
        <w:rPr>
          <w:rFonts w:ascii="Arial" w:hAnsi="Arial" w:cs="Arial"/>
          <w:lang w:val="en-US"/>
        </w:rPr>
        <w:t>:</w:t>
      </w:r>
      <w:r w:rsidRPr="001821BA">
        <w:rPr>
          <w:rFonts w:ascii="Arial" w:hAnsi="Arial" w:cs="Arial"/>
          <w:lang w:val="en-US"/>
        </w:rPr>
        <w:t xml:space="preserve"> </w:t>
      </w:r>
    </w:p>
    <w:p w:rsidR="00680430" w:rsidRPr="001821BA" w:rsidRDefault="00680430" w:rsidP="004F2EF4">
      <w:pPr>
        <w:spacing w:line="480" w:lineRule="auto"/>
        <w:rPr>
          <w:rFonts w:ascii="Arial" w:hAnsi="Arial" w:cs="Arial"/>
        </w:rPr>
      </w:pPr>
      <w:r w:rsidRPr="001821BA">
        <w:rPr>
          <w:rFonts w:ascii="Arial" w:hAnsi="Arial" w:cs="Arial"/>
          <w:lang w:val="en-US"/>
        </w:rPr>
        <w:t xml:space="preserve">forward </w:t>
      </w:r>
      <w:r w:rsidRPr="001821BA">
        <w:rPr>
          <w:rFonts w:ascii="Arial" w:hAnsi="Arial" w:cs="Arial"/>
        </w:rPr>
        <w:t>TCCTATTCGGCCGTCTTTC</w:t>
      </w:r>
    </w:p>
    <w:p w:rsidR="00680430" w:rsidRPr="004F2EF4" w:rsidRDefault="00680430" w:rsidP="00BC3BC6">
      <w:pPr>
        <w:spacing w:line="480" w:lineRule="auto"/>
        <w:rPr>
          <w:rFonts w:ascii="Arial" w:hAnsi="Arial" w:cs="Arial"/>
        </w:rPr>
      </w:pPr>
      <w:proofErr w:type="spellStart"/>
      <w:r w:rsidRPr="004F2EF4">
        <w:rPr>
          <w:rFonts w:ascii="Arial" w:hAnsi="Arial" w:cs="Arial"/>
        </w:rPr>
        <w:t>reverse</w:t>
      </w:r>
      <w:proofErr w:type="spellEnd"/>
      <w:r w:rsidRPr="004F2EF4">
        <w:rPr>
          <w:rFonts w:ascii="Arial" w:hAnsi="Arial" w:cs="Arial"/>
        </w:rPr>
        <w:t xml:space="preserve"> GGACTTCAGCTAGATTTATTCCTACG</w:t>
      </w:r>
    </w:p>
    <w:p w:rsidR="004F2EF4" w:rsidRPr="004F2EF4" w:rsidRDefault="004F2EF4" w:rsidP="00BC3B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primer </w:t>
      </w:r>
      <w:r w:rsidRPr="004F2EF4">
        <w:rPr>
          <w:rFonts w:ascii="Arial" w:hAnsi="Arial" w:cs="Arial"/>
        </w:rPr>
        <w:t xml:space="preserve">for </w:t>
      </w:r>
      <w:proofErr w:type="spellStart"/>
      <w:r w:rsidRPr="004F2EF4">
        <w:rPr>
          <w:rFonts w:ascii="Arial" w:hAnsi="Arial" w:cs="Arial"/>
        </w:rPr>
        <w:t>control</w:t>
      </w:r>
      <w:proofErr w:type="spellEnd"/>
      <w:r w:rsidRPr="004F2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PCR</w:t>
      </w:r>
      <w:r w:rsidRPr="004F2EF4">
        <w:rPr>
          <w:rFonts w:ascii="Arial" w:hAnsi="Arial" w:cs="Arial"/>
        </w:rPr>
        <w:t>:</w:t>
      </w:r>
    </w:p>
    <w:p w:rsidR="004F2EF4" w:rsidRPr="00BC3BC6" w:rsidRDefault="004F2EF4" w:rsidP="00BC3BC6">
      <w:pPr>
        <w:spacing w:line="480" w:lineRule="auto"/>
        <w:rPr>
          <w:rFonts w:ascii="Arial" w:hAnsi="Arial" w:cs="Arial"/>
          <w:shd w:val="clear" w:color="auto" w:fill="FFFFFF"/>
        </w:rPr>
      </w:pPr>
      <w:r w:rsidRPr="00BC3BC6">
        <w:rPr>
          <w:rFonts w:ascii="Arial" w:hAnsi="Arial" w:cs="Arial"/>
          <w:shd w:val="clear" w:color="auto" w:fill="FFFFFF"/>
        </w:rPr>
        <w:t>Primer 4fko:</w:t>
      </w:r>
    </w:p>
    <w:p w:rsidR="004F2EF4" w:rsidRPr="00BC3BC6" w:rsidRDefault="004F2EF4" w:rsidP="00BC3BC6">
      <w:pPr>
        <w:spacing w:line="480" w:lineRule="auto"/>
        <w:rPr>
          <w:rFonts w:ascii="Arial" w:hAnsi="Arial" w:cs="Arial"/>
          <w:shd w:val="clear" w:color="auto" w:fill="FFFFFF"/>
          <w:lang w:val="en-US"/>
        </w:rPr>
      </w:pPr>
      <w:proofErr w:type="spellStart"/>
      <w:r w:rsidRPr="00BC3BC6">
        <w:rPr>
          <w:rFonts w:ascii="Arial" w:hAnsi="Arial" w:cs="Arial"/>
          <w:shd w:val="clear" w:color="auto" w:fill="FFFFFF"/>
        </w:rPr>
        <w:t>forward</w:t>
      </w:r>
      <w:proofErr w:type="spellEnd"/>
      <w:r w:rsidRPr="00BC3BC6">
        <w:rPr>
          <w:rFonts w:ascii="Arial" w:hAnsi="Arial" w:cs="Arial"/>
          <w:shd w:val="clear" w:color="auto" w:fill="FFFFFF"/>
        </w:rPr>
        <w:t xml:space="preserve"> </w:t>
      </w:r>
      <w:r w:rsidRPr="00BC3BC6">
        <w:rPr>
          <w:rFonts w:ascii="Arial" w:eastAsia="Arial Unicode MS" w:hAnsi="Arial" w:cs="Arial"/>
          <w:shd w:val="clear" w:color="auto" w:fill="FFFFFF"/>
        </w:rPr>
        <w:t>CCTTTTAGGCCACCACCAC</w:t>
      </w:r>
    </w:p>
    <w:p w:rsidR="004F2EF4" w:rsidRPr="00BC3BC6" w:rsidRDefault="004F2EF4" w:rsidP="00BC3BC6">
      <w:pPr>
        <w:spacing w:line="480" w:lineRule="auto"/>
        <w:rPr>
          <w:rFonts w:ascii="Arial" w:hAnsi="Arial" w:cs="Arial"/>
          <w:shd w:val="clear" w:color="auto" w:fill="FFFFFF"/>
          <w:lang w:val="en-US"/>
        </w:rPr>
      </w:pPr>
      <w:proofErr w:type="spellStart"/>
      <w:r w:rsidRPr="00BC3BC6">
        <w:rPr>
          <w:rFonts w:ascii="Arial" w:hAnsi="Arial" w:cs="Arial"/>
          <w:shd w:val="clear" w:color="auto" w:fill="FFFFFF"/>
        </w:rPr>
        <w:t>reverse</w:t>
      </w:r>
      <w:proofErr w:type="spellEnd"/>
      <w:r w:rsidRPr="00BC3BC6">
        <w:rPr>
          <w:rFonts w:ascii="Arial" w:hAnsi="Arial" w:cs="Arial"/>
          <w:shd w:val="clear" w:color="auto" w:fill="FFFFFF"/>
        </w:rPr>
        <w:t xml:space="preserve"> GATTTTGAGAAATGCCGTGTG</w:t>
      </w:r>
    </w:p>
    <w:p w:rsidR="004F2EF4" w:rsidRPr="00BC3BC6" w:rsidRDefault="004F2EF4" w:rsidP="00BC3BC6">
      <w:pPr>
        <w:spacing w:line="480" w:lineRule="auto"/>
        <w:rPr>
          <w:rFonts w:ascii="Arial" w:hAnsi="Arial" w:cs="Arial"/>
          <w:shd w:val="clear" w:color="auto" w:fill="FFFFFF"/>
        </w:rPr>
      </w:pPr>
      <w:r w:rsidRPr="00BC3BC6">
        <w:rPr>
          <w:rFonts w:ascii="Arial" w:hAnsi="Arial" w:cs="Arial"/>
          <w:shd w:val="clear" w:color="auto" w:fill="FFFFFF"/>
        </w:rPr>
        <w:t>Primer NF2:</w:t>
      </w:r>
    </w:p>
    <w:p w:rsidR="004F2EF4" w:rsidRPr="00BC3BC6" w:rsidRDefault="004F2EF4" w:rsidP="00BC3BC6">
      <w:pPr>
        <w:spacing w:line="480" w:lineRule="auto"/>
        <w:rPr>
          <w:rFonts w:ascii="Arial" w:hAnsi="Arial" w:cs="Arial"/>
          <w:shd w:val="clear" w:color="auto" w:fill="FFFFFF"/>
          <w:lang w:val="en-US"/>
        </w:rPr>
      </w:pPr>
      <w:proofErr w:type="spellStart"/>
      <w:r w:rsidRPr="00BC3BC6">
        <w:rPr>
          <w:rFonts w:ascii="Arial" w:hAnsi="Arial" w:cs="Arial"/>
          <w:shd w:val="clear" w:color="auto" w:fill="FFFFFF"/>
        </w:rPr>
        <w:t>forward</w:t>
      </w:r>
      <w:proofErr w:type="spellEnd"/>
      <w:r w:rsidRPr="00BC3BC6">
        <w:rPr>
          <w:rFonts w:ascii="Arial" w:hAnsi="Arial" w:cs="Arial"/>
          <w:shd w:val="clear" w:color="auto" w:fill="FFFFFF"/>
        </w:rPr>
        <w:t xml:space="preserve"> GGGAGAACAGCACATGATCC </w:t>
      </w:r>
    </w:p>
    <w:p w:rsidR="004F2EF4" w:rsidRPr="00BC3BC6" w:rsidRDefault="004F2EF4" w:rsidP="00BC3BC6">
      <w:pPr>
        <w:spacing w:line="480" w:lineRule="auto"/>
        <w:rPr>
          <w:rFonts w:ascii="Arial" w:hAnsi="Arial" w:cs="Arial"/>
          <w:shd w:val="clear" w:color="auto" w:fill="FFFFFF"/>
          <w:lang w:val="en-US"/>
        </w:rPr>
      </w:pPr>
      <w:proofErr w:type="gramStart"/>
      <w:r w:rsidRPr="00BC3BC6">
        <w:rPr>
          <w:rFonts w:ascii="Arial" w:hAnsi="Arial" w:cs="Arial"/>
          <w:shd w:val="clear" w:color="auto" w:fill="FFFFFF"/>
          <w:lang w:val="en-US"/>
        </w:rPr>
        <w:t>reverse</w:t>
      </w:r>
      <w:proofErr w:type="gramEnd"/>
      <w:r w:rsidRPr="00BC3BC6">
        <w:rPr>
          <w:rFonts w:ascii="Arial" w:hAnsi="Arial" w:cs="Arial"/>
          <w:shd w:val="clear" w:color="auto" w:fill="FFFFFF"/>
          <w:lang w:val="en-US"/>
        </w:rPr>
        <w:t xml:space="preserve"> CTCCTCCTC</w:t>
      </w:r>
      <w:r w:rsidRPr="00BC3BC6">
        <w:rPr>
          <w:rFonts w:ascii="Arial" w:hAnsi="Arial" w:cs="Arial"/>
          <w:shd w:val="clear" w:color="auto" w:fill="FFFFFF"/>
        </w:rPr>
        <w:t>GGTGATCTGG</w:t>
      </w:r>
    </w:p>
    <w:p w:rsidR="00680430" w:rsidRPr="00BC3BC6" w:rsidRDefault="00680430" w:rsidP="004F2EF4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u w:val="single"/>
          <w:lang w:val="en-US"/>
        </w:rPr>
      </w:pPr>
      <w:r w:rsidRPr="00C3652C">
        <w:rPr>
          <w:rFonts w:ascii="Arial" w:hAnsi="Arial" w:cs="Arial"/>
          <w:u w:val="single"/>
          <w:lang w:val="en-US"/>
        </w:rPr>
        <w:t>Long range PCR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u w:val="single"/>
          <w:lang w:val="en-US"/>
        </w:rPr>
      </w:pP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 xml:space="preserve">Long range PCR was performed with </w:t>
      </w:r>
      <w:proofErr w:type="spellStart"/>
      <w:r w:rsidRPr="00C3652C">
        <w:rPr>
          <w:rFonts w:ascii="Arial" w:hAnsi="Arial" w:cs="Arial"/>
          <w:lang w:val="en-US"/>
        </w:rPr>
        <w:t>PrimeSTAR</w:t>
      </w:r>
      <w:proofErr w:type="spellEnd"/>
      <w:r w:rsidRPr="00C3652C">
        <w:rPr>
          <w:rFonts w:ascii="Arial" w:hAnsi="Arial" w:cs="Arial"/>
          <w:lang w:val="en-US"/>
        </w:rPr>
        <w:t xml:space="preserve"> GXL DNA Polymerase (</w:t>
      </w:r>
      <w:proofErr w:type="spellStart"/>
      <w:r w:rsidRPr="00C3652C">
        <w:rPr>
          <w:rFonts w:ascii="Arial" w:hAnsi="Arial" w:cs="Arial"/>
          <w:lang w:val="en-US"/>
        </w:rPr>
        <w:t>TaKaRa</w:t>
      </w:r>
      <w:proofErr w:type="spellEnd"/>
      <w:r w:rsidRPr="00C3652C">
        <w:rPr>
          <w:rFonts w:ascii="Arial" w:hAnsi="Arial" w:cs="Arial"/>
          <w:lang w:val="en-US"/>
        </w:rPr>
        <w:t xml:space="preserve">). As tandem duplication was expected, primers were designed near the expected breakpoints of the duplicated region to amplify the sequence lying between the duplicated segments </w:t>
      </w:r>
      <w:r w:rsidRPr="00C3652C">
        <w:rPr>
          <w:rFonts w:ascii="Arial" w:hAnsi="Arial" w:cs="Arial"/>
          <w:lang w:val="en-US"/>
        </w:rPr>
        <w:lastRenderedPageBreak/>
        <w:t xml:space="preserve">(Figure 1). </w:t>
      </w:r>
      <w:bookmarkStart w:id="0" w:name="_GoBack"/>
      <w:r w:rsidRPr="00C3652C">
        <w:rPr>
          <w:rFonts w:ascii="Arial" w:hAnsi="Arial" w:cs="Arial"/>
          <w:lang w:val="en-US"/>
        </w:rPr>
        <w:t>Primer</w:t>
      </w:r>
      <w:r w:rsidR="00BC3BC6">
        <w:rPr>
          <w:rFonts w:ascii="Arial" w:hAnsi="Arial" w:cs="Arial"/>
          <w:lang w:val="en-US"/>
        </w:rPr>
        <w:t>s</w:t>
      </w:r>
      <w:r w:rsidRPr="00C3652C">
        <w:rPr>
          <w:rFonts w:ascii="Arial" w:hAnsi="Arial" w:cs="Arial"/>
          <w:lang w:val="en-US"/>
        </w:rPr>
        <w:t xml:space="preserve"> </w:t>
      </w:r>
      <w:bookmarkEnd w:id="0"/>
      <w:r w:rsidRPr="00C3652C">
        <w:rPr>
          <w:rFonts w:ascii="Arial" w:hAnsi="Arial" w:cs="Arial"/>
          <w:lang w:val="en-US"/>
        </w:rPr>
        <w:t>were designed using Primer3plus (</w:t>
      </w:r>
      <w:hyperlink r:id="rId6" w:history="1">
        <w:r w:rsidRPr="00C3652C">
          <w:rPr>
            <w:rStyle w:val="Hyperlink"/>
            <w:rFonts w:ascii="Arial" w:hAnsi="Arial" w:cs="Arial"/>
            <w:lang w:val="en-US"/>
          </w:rPr>
          <w:t>http://www.bioinformatics.nl/cgi-bin/primer3plus/primer3plus.cgi/</w:t>
        </w:r>
      </w:hyperlink>
      <w:r w:rsidRPr="00C3652C">
        <w:rPr>
          <w:rFonts w:ascii="Arial" w:hAnsi="Arial" w:cs="Arial"/>
          <w:lang w:val="en-US"/>
        </w:rPr>
        <w:t>):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>Forward primer: TTAACGATCTCACTTCCCTAGTCAG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>Reverse primer: CTAAAGCATGGCAAATCTATTCC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u w:val="single"/>
          <w:lang w:val="en-US"/>
        </w:rPr>
      </w:pPr>
      <w:r w:rsidRPr="00C3652C">
        <w:rPr>
          <w:rFonts w:ascii="Arial" w:hAnsi="Arial" w:cs="Arial"/>
          <w:u w:val="single"/>
          <w:lang w:val="en-US"/>
        </w:rPr>
        <w:t>Chromosomal analysis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u w:val="single"/>
          <w:lang w:val="en-US"/>
        </w:rPr>
      </w:pP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 xml:space="preserve">Chromosomal analysis from lymphocytes was performed using Giemsa staining with a resolution of 450-550 bands in the parents. </w:t>
      </w: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4999" w:rsidRPr="00C3652C" w:rsidRDefault="00B14999" w:rsidP="00F21B50">
      <w:pPr>
        <w:spacing w:line="480" w:lineRule="auto"/>
        <w:jc w:val="both"/>
        <w:rPr>
          <w:rFonts w:ascii="Arial" w:hAnsi="Arial" w:cs="Arial"/>
          <w:i/>
          <w:lang w:val="en-US"/>
        </w:rPr>
      </w:pPr>
      <w:r w:rsidRPr="00C3652C">
        <w:rPr>
          <w:rFonts w:ascii="Arial" w:hAnsi="Arial" w:cs="Arial"/>
          <w:i/>
          <w:lang w:val="en-US"/>
        </w:rPr>
        <w:t>Literature Material and Methods (extended)</w:t>
      </w:r>
    </w:p>
    <w:p w:rsidR="0015433B" w:rsidRPr="006F4E0C" w:rsidRDefault="0015433B" w:rsidP="00BC3BC6">
      <w:pPr>
        <w:spacing w:line="480" w:lineRule="auto"/>
        <w:rPr>
          <w:rFonts w:ascii="Arial" w:hAnsi="Arial" w:cs="Arial"/>
          <w:lang w:val="en-US"/>
        </w:rPr>
      </w:pPr>
    </w:p>
    <w:p w:rsidR="00E56274" w:rsidRPr="00BC3BC6" w:rsidRDefault="00E56274" w:rsidP="00BC3BC6">
      <w:pPr>
        <w:spacing w:line="480" w:lineRule="auto"/>
        <w:rPr>
          <w:rFonts w:ascii="Arial" w:hAnsi="Arial" w:cs="Arial"/>
          <w:lang w:val="en-US"/>
        </w:rPr>
      </w:pPr>
      <w:r w:rsidRPr="00D25677">
        <w:rPr>
          <w:rFonts w:ascii="Arial" w:hAnsi="Arial" w:cs="Arial"/>
          <w:lang w:val="en-US"/>
        </w:rPr>
        <w:t xml:space="preserve">(1) </w:t>
      </w:r>
      <w:hyperlink r:id="rId7" w:history="1">
        <w:r w:rsidR="0015433B" w:rsidRPr="00BC3BC6">
          <w:rPr>
            <w:rStyle w:val="Hyperlink"/>
            <w:rFonts w:ascii="Arial" w:hAnsi="Arial" w:cs="Arial"/>
            <w:color w:val="auto"/>
            <w:lang w:val="en-US"/>
          </w:rPr>
          <w:t>Miller SA</w:t>
        </w:r>
      </w:hyperlink>
      <w:r w:rsidR="0015433B" w:rsidRPr="00BC3BC6">
        <w:rPr>
          <w:rFonts w:ascii="Arial" w:hAnsi="Arial" w:cs="Arial"/>
          <w:lang w:val="en-US"/>
        </w:rPr>
        <w:t xml:space="preserve">, </w:t>
      </w:r>
      <w:hyperlink r:id="rId8" w:history="1">
        <w:r w:rsidR="0015433B" w:rsidRPr="00BC3BC6">
          <w:rPr>
            <w:rStyle w:val="Hyperlink"/>
            <w:rFonts w:ascii="Arial" w:hAnsi="Arial" w:cs="Arial"/>
            <w:color w:val="auto"/>
            <w:lang w:val="en-US"/>
          </w:rPr>
          <w:t>Dykes DD</w:t>
        </w:r>
      </w:hyperlink>
      <w:r w:rsidR="0015433B" w:rsidRPr="00BC3BC6">
        <w:rPr>
          <w:rFonts w:ascii="Arial" w:hAnsi="Arial" w:cs="Arial"/>
          <w:lang w:val="en-US"/>
        </w:rPr>
        <w:t xml:space="preserve">, </w:t>
      </w:r>
      <w:hyperlink r:id="rId9" w:history="1">
        <w:proofErr w:type="spellStart"/>
        <w:r w:rsidR="0015433B" w:rsidRPr="00BC3BC6">
          <w:rPr>
            <w:rStyle w:val="Hyperlink"/>
            <w:rFonts w:ascii="Arial" w:hAnsi="Arial" w:cs="Arial"/>
            <w:color w:val="auto"/>
            <w:lang w:val="en-US"/>
          </w:rPr>
          <w:t>Polesky</w:t>
        </w:r>
        <w:proofErr w:type="spellEnd"/>
        <w:r w:rsidR="0015433B" w:rsidRPr="00BC3BC6">
          <w:rPr>
            <w:rStyle w:val="Hyperlink"/>
            <w:rFonts w:ascii="Arial" w:hAnsi="Arial" w:cs="Arial"/>
            <w:color w:val="auto"/>
            <w:lang w:val="en-US"/>
          </w:rPr>
          <w:t xml:space="preserve"> HF</w:t>
        </w:r>
      </w:hyperlink>
      <w:r w:rsidR="0015433B" w:rsidRPr="00BC3BC6">
        <w:rPr>
          <w:rFonts w:ascii="Arial" w:hAnsi="Arial" w:cs="Arial"/>
          <w:lang w:val="en-US"/>
        </w:rPr>
        <w:t xml:space="preserve">. A simple salting out procedure for extracting DNA from human nucleated cells. </w:t>
      </w:r>
      <w:r w:rsidRPr="00BC3BC6">
        <w:rPr>
          <w:rFonts w:ascii="Arial" w:hAnsi="Arial" w:cs="Arial"/>
          <w:lang w:val="en-US"/>
        </w:rPr>
        <w:t>Nucleic Acids Res</w:t>
      </w:r>
      <w:r w:rsidR="0015433B" w:rsidRPr="00BC3BC6">
        <w:rPr>
          <w:rFonts w:ascii="Arial" w:hAnsi="Arial" w:cs="Arial"/>
          <w:lang w:val="en-US"/>
        </w:rPr>
        <w:t>earch</w:t>
      </w:r>
      <w:r w:rsidRPr="00BC3BC6">
        <w:rPr>
          <w:rFonts w:ascii="Arial" w:hAnsi="Arial" w:cs="Arial"/>
          <w:lang w:val="en-US"/>
        </w:rPr>
        <w:t xml:space="preserve"> 1988;16(3):1215.</w:t>
      </w:r>
    </w:p>
    <w:p w:rsidR="00E56274" w:rsidRPr="0015433B" w:rsidRDefault="00E56274" w:rsidP="006F4E0C">
      <w:pPr>
        <w:spacing w:line="480" w:lineRule="auto"/>
        <w:rPr>
          <w:rFonts w:ascii="Arial" w:hAnsi="Arial" w:cs="Arial"/>
          <w:lang w:val="en-US"/>
        </w:rPr>
      </w:pPr>
    </w:p>
    <w:p w:rsidR="00F21B50" w:rsidRPr="00C3652C" w:rsidRDefault="00B14999">
      <w:pPr>
        <w:spacing w:line="480" w:lineRule="auto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>(</w:t>
      </w:r>
      <w:r w:rsidR="00E56274">
        <w:rPr>
          <w:rFonts w:ascii="Arial" w:hAnsi="Arial" w:cs="Arial"/>
          <w:lang w:val="en-US"/>
        </w:rPr>
        <w:t>2</w:t>
      </w:r>
      <w:r w:rsidRPr="00C3652C">
        <w:rPr>
          <w:rFonts w:ascii="Arial" w:hAnsi="Arial" w:cs="Arial"/>
          <w:lang w:val="en-US"/>
        </w:rPr>
        <w:t xml:space="preserve">) DECIPHER: Database of Chromosomal Imbalance and Phenotype in Humans using </w:t>
      </w:r>
      <w:proofErr w:type="spellStart"/>
      <w:r w:rsidRPr="00C3652C">
        <w:rPr>
          <w:rFonts w:ascii="Arial" w:hAnsi="Arial" w:cs="Arial"/>
          <w:lang w:val="en-US"/>
        </w:rPr>
        <w:t>Ensembl</w:t>
      </w:r>
      <w:proofErr w:type="spellEnd"/>
      <w:r w:rsidRPr="00C3652C">
        <w:rPr>
          <w:rFonts w:ascii="Arial" w:hAnsi="Arial" w:cs="Arial"/>
          <w:lang w:val="en-US"/>
        </w:rPr>
        <w:t xml:space="preserve"> Resources. Firth, H.V. et al (2009). </w:t>
      </w:r>
      <w:proofErr w:type="spellStart"/>
      <w:r w:rsidRPr="00C3652C">
        <w:rPr>
          <w:rFonts w:ascii="Arial" w:hAnsi="Arial" w:cs="Arial"/>
          <w:lang w:val="en-US"/>
        </w:rPr>
        <w:t>Am.J.Hum.Genet</w:t>
      </w:r>
      <w:proofErr w:type="spellEnd"/>
      <w:r w:rsidRPr="00C3652C">
        <w:rPr>
          <w:rFonts w:ascii="Arial" w:hAnsi="Arial" w:cs="Arial"/>
          <w:lang w:val="en-US"/>
        </w:rPr>
        <w:t xml:space="preserve"> 84, 524-533 (DOI: dx.doi.org/10/1016/j.ajhg.2009.03.010)</w:t>
      </w:r>
    </w:p>
    <w:p w:rsidR="00B14999" w:rsidRPr="00C3652C" w:rsidRDefault="00B14999">
      <w:pPr>
        <w:spacing w:line="480" w:lineRule="auto"/>
        <w:rPr>
          <w:rFonts w:ascii="Arial" w:hAnsi="Arial" w:cs="Arial"/>
          <w:lang w:val="en-US"/>
        </w:rPr>
      </w:pPr>
      <w:r w:rsidRPr="00C3652C">
        <w:rPr>
          <w:rFonts w:ascii="Arial" w:hAnsi="Arial" w:cs="Arial"/>
          <w:lang w:val="en-US"/>
        </w:rPr>
        <w:t>(</w:t>
      </w:r>
      <w:r w:rsidR="00E56274">
        <w:rPr>
          <w:rFonts w:ascii="Arial" w:hAnsi="Arial" w:cs="Arial"/>
          <w:lang w:val="en-US"/>
        </w:rPr>
        <w:t>3</w:t>
      </w:r>
      <w:r w:rsidRPr="00C3652C">
        <w:rPr>
          <w:rFonts w:ascii="Arial" w:hAnsi="Arial" w:cs="Arial"/>
          <w:lang w:val="en-US"/>
        </w:rPr>
        <w:t xml:space="preserve">) Stenson et al (2003), The Human Gene Mutation Database (HGMD®): 2003 Update. </w:t>
      </w:r>
      <w:r w:rsidRPr="00C3652C">
        <w:rPr>
          <w:rFonts w:ascii="Arial" w:hAnsi="Arial" w:cs="Arial"/>
          <w:i/>
          <w:lang w:val="en-US"/>
        </w:rPr>
        <w:t xml:space="preserve">Hum </w:t>
      </w:r>
      <w:proofErr w:type="spellStart"/>
      <w:r w:rsidRPr="00C3652C">
        <w:rPr>
          <w:rFonts w:ascii="Arial" w:hAnsi="Arial" w:cs="Arial"/>
          <w:i/>
          <w:lang w:val="en-US"/>
        </w:rPr>
        <w:t>Mutat</w:t>
      </w:r>
      <w:proofErr w:type="spellEnd"/>
      <w:r w:rsidRPr="00C3652C">
        <w:rPr>
          <w:rFonts w:ascii="Arial" w:hAnsi="Arial" w:cs="Arial"/>
          <w:i/>
          <w:lang w:val="en-US"/>
        </w:rPr>
        <w:t xml:space="preserve"> </w:t>
      </w:r>
      <w:r w:rsidRPr="00C3652C">
        <w:rPr>
          <w:rFonts w:ascii="Arial" w:hAnsi="Arial" w:cs="Arial"/>
          <w:lang w:val="en-US"/>
        </w:rPr>
        <w:t>(2003) 21:577-581</w:t>
      </w:r>
    </w:p>
    <w:p w:rsidR="00B14999" w:rsidRPr="00C3652C" w:rsidRDefault="00B14999">
      <w:pPr>
        <w:spacing w:line="480" w:lineRule="auto"/>
        <w:jc w:val="both"/>
        <w:rPr>
          <w:rFonts w:ascii="Arial" w:hAnsi="Arial" w:cs="Arial"/>
          <w:lang w:val="en-US"/>
        </w:rPr>
      </w:pPr>
    </w:p>
    <w:p w:rsidR="0078403E" w:rsidRPr="00C3652C" w:rsidRDefault="0078403E" w:rsidP="00BC3BC6">
      <w:pPr>
        <w:spacing w:line="480" w:lineRule="auto"/>
        <w:rPr>
          <w:lang w:val="en-US"/>
        </w:rPr>
      </w:pPr>
    </w:p>
    <w:sectPr w:rsidR="0078403E" w:rsidRPr="00C3652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796E"/>
    <w:multiLevelType w:val="hybridMultilevel"/>
    <w:tmpl w:val="31FE25EA"/>
    <w:lvl w:ilvl="0" w:tplc="7C8C94E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Verheyen">
    <w15:presenceInfo w15:providerId="None" w15:userId="Sarah Verheyen"/>
  </w15:person>
  <w15:person w15:author="Ramler, Barbara">
    <w15:presenceInfo w15:providerId="AD" w15:userId="S-1-5-21-2058671786-1050852916-4047261492-3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99"/>
    <w:rsid w:val="00016930"/>
    <w:rsid w:val="00056725"/>
    <w:rsid w:val="000E1415"/>
    <w:rsid w:val="0015433B"/>
    <w:rsid w:val="001821BA"/>
    <w:rsid w:val="00194258"/>
    <w:rsid w:val="004F2EF4"/>
    <w:rsid w:val="005B7DEB"/>
    <w:rsid w:val="00643594"/>
    <w:rsid w:val="00666EE6"/>
    <w:rsid w:val="00680430"/>
    <w:rsid w:val="006A68D1"/>
    <w:rsid w:val="006F4E0C"/>
    <w:rsid w:val="007002E3"/>
    <w:rsid w:val="00730EA0"/>
    <w:rsid w:val="0078403E"/>
    <w:rsid w:val="007B771C"/>
    <w:rsid w:val="007C000E"/>
    <w:rsid w:val="00875978"/>
    <w:rsid w:val="008A24F6"/>
    <w:rsid w:val="00950CD6"/>
    <w:rsid w:val="009D1A23"/>
    <w:rsid w:val="00B14999"/>
    <w:rsid w:val="00BC3BC6"/>
    <w:rsid w:val="00C3652C"/>
    <w:rsid w:val="00C54DEC"/>
    <w:rsid w:val="00CC109E"/>
    <w:rsid w:val="00D25677"/>
    <w:rsid w:val="00DA0683"/>
    <w:rsid w:val="00E56274"/>
    <w:rsid w:val="00F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543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49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93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93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9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9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93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9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930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StandardWeb">
    <w:name w:val="Normal (Web)"/>
    <w:basedOn w:val="Standard"/>
    <w:uiPriority w:val="99"/>
    <w:unhideWhenUsed/>
    <w:rsid w:val="0015433B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5433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433B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543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49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93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93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9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9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93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9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930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StandardWeb">
    <w:name w:val="Normal (Web)"/>
    <w:basedOn w:val="Standard"/>
    <w:uiPriority w:val="99"/>
    <w:unhideWhenUsed/>
    <w:rsid w:val="0015433B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5433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433B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Dykes%20DD%5BAuthor%5D&amp;cauthor=true&amp;cauthor_uid=33442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?term=Miller%20SA%5BAuthor%5D&amp;cauthor=true&amp;cauthor_uid=3344216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informatics.nl/cgi-bin/primer3plus/primer3plus.cg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Polesky%20HF%5BAuthor%5D&amp;cauthor=true&amp;cauthor_uid=334421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Plecko-Startinig Barbara, Univ.Prof.Dr.</cp:lastModifiedBy>
  <cp:revision>3</cp:revision>
  <dcterms:created xsi:type="dcterms:W3CDTF">2020-04-21T12:35:00Z</dcterms:created>
  <dcterms:modified xsi:type="dcterms:W3CDTF">2020-04-21T12:39:00Z</dcterms:modified>
</cp:coreProperties>
</file>