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B3EF8" w14:textId="1297FA6B" w:rsidR="00250456" w:rsidRDefault="00754668">
      <w:pPr>
        <w:rPr>
          <w:noProof/>
        </w:rPr>
      </w:pPr>
      <w:r>
        <w:rPr>
          <w:noProof/>
        </w:rPr>
        <w:drawing>
          <wp:inline distT="0" distB="0" distL="0" distR="0" wp14:anchorId="6C30AFF8" wp14:editId="3E9FC30A">
            <wp:extent cx="5943600" cy="6047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16-20 SupplementalFig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855A" w14:textId="09FECD87" w:rsidR="00754668" w:rsidRPr="00754668" w:rsidRDefault="00754668" w:rsidP="00754668"/>
    <w:p w14:paraId="5BE5B2ED" w14:textId="772893A6" w:rsidR="00754668" w:rsidRPr="00754668" w:rsidRDefault="00754668" w:rsidP="005A0583">
      <w:pPr>
        <w:spacing w:line="480" w:lineRule="auto"/>
        <w:jc w:val="both"/>
        <w:rPr>
          <w:rFonts w:ascii="Times New Roman" w:eastAsia="Times New Roman" w:hAnsi="Times New Roman" w:cs="Times New Roman"/>
        </w:rPr>
      </w:pPr>
      <w:r w:rsidRPr="00164C10">
        <w:rPr>
          <w:rFonts w:ascii="Times New Roman" w:hAnsi="Times New Roman" w:cs="Times New Roman"/>
          <w:b/>
          <w:bCs/>
        </w:rPr>
        <w:t>Supplemental Figure 1:</w:t>
      </w:r>
      <w:r>
        <w:rPr>
          <w:rFonts w:ascii="Times New Roman" w:hAnsi="Times New Roman" w:cs="Times New Roman"/>
          <w:b/>
          <w:bCs/>
        </w:rPr>
        <w:t xml:space="preserve"> </w:t>
      </w:r>
      <w:r w:rsidR="00786722">
        <w:rPr>
          <w:rFonts w:ascii="Times New Roman" w:hAnsi="Times New Roman" w:cs="Times New Roman"/>
          <w:b/>
          <w:bCs/>
        </w:rPr>
        <w:t xml:space="preserve">Revision </w:t>
      </w:r>
      <w:r>
        <w:rPr>
          <w:rFonts w:ascii="Times New Roman" w:hAnsi="Times New Roman" w:cs="Times New Roman"/>
          <w:b/>
          <w:bCs/>
        </w:rPr>
        <w:t xml:space="preserve">of the impact of </w:t>
      </w:r>
      <w:r w:rsidR="00786722">
        <w:rPr>
          <w:rFonts w:ascii="Times New Roman" w:hAnsi="Times New Roman" w:cs="Times New Roman"/>
          <w:b/>
          <w:bCs/>
        </w:rPr>
        <w:t xml:space="preserve">a </w:t>
      </w:r>
      <w:r>
        <w:rPr>
          <w:rFonts w:ascii="Times New Roman" w:hAnsi="Times New Roman" w:cs="Times New Roman"/>
          <w:b/>
          <w:bCs/>
        </w:rPr>
        <w:t xml:space="preserve">previously published HSAN-VI mutation. </w:t>
      </w:r>
      <w:r>
        <w:rPr>
          <w:rFonts w:ascii="Times New Roman" w:hAnsi="Times New Roman" w:cs="Times New Roman"/>
        </w:rPr>
        <w:t>(</w:t>
      </w:r>
      <w:r w:rsidRPr="00C60B9B">
        <w:rPr>
          <w:rFonts w:ascii="Times New Roman" w:hAnsi="Times New Roman" w:cs="Times New Roman"/>
          <w:b/>
          <w:bCs/>
        </w:rPr>
        <w:t>A</w:t>
      </w:r>
      <w:r>
        <w:rPr>
          <w:rFonts w:ascii="Times New Roman" w:hAnsi="Times New Roman" w:cs="Times New Roman"/>
        </w:rPr>
        <w:t>)</w:t>
      </w:r>
      <w:r w:rsidRPr="00164C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figure m</w:t>
      </w:r>
      <w:r w:rsidRPr="00164C10">
        <w:rPr>
          <w:rFonts w:ascii="Times New Roman" w:hAnsi="Times New Roman" w:cs="Times New Roman"/>
        </w:rPr>
        <w:t xml:space="preserve">odified from </w:t>
      </w:r>
      <w:proofErr w:type="spellStart"/>
      <w:r w:rsidRPr="00164C10">
        <w:rPr>
          <w:rFonts w:ascii="Times New Roman" w:hAnsi="Times New Roman" w:cs="Times New Roman"/>
        </w:rPr>
        <w:t>Manganelli</w:t>
      </w:r>
      <w:proofErr w:type="spellEnd"/>
      <w:r w:rsidRPr="00164C10">
        <w:rPr>
          <w:rFonts w:ascii="Times New Roman" w:hAnsi="Times New Roman" w:cs="Times New Roman"/>
        </w:rPr>
        <w:t xml:space="preserve"> </w:t>
      </w:r>
      <w:r w:rsidRPr="00164C10">
        <w:rPr>
          <w:rFonts w:ascii="Times New Roman" w:hAnsi="Times New Roman" w:cs="Times New Roman"/>
          <w:i/>
        </w:rPr>
        <w:t>et al</w:t>
      </w:r>
      <w:r>
        <w:rPr>
          <w:rFonts w:ascii="Times New Roman" w:hAnsi="Times New Roman" w:cs="Times New Roman"/>
          <w:i/>
        </w:rPr>
        <w:t xml:space="preserve"> </w:t>
      </w:r>
      <w:r w:rsidRPr="00164C10">
        <w:rPr>
          <w:rFonts w:ascii="Times New Roman" w:hAnsi="Times New Roman" w:cs="Times New Roman"/>
          <w:iCs/>
        </w:rPr>
        <w:t>is shown.</w:t>
      </w:r>
      <w:r>
        <w:rPr>
          <w:rFonts w:ascii="Times New Roman" w:hAnsi="Times New Roman" w:cs="Times New Roman"/>
          <w:i/>
        </w:rPr>
        <w:t xml:space="preserve"> </w:t>
      </w:r>
      <w:r w:rsidRPr="00164C10">
        <w:rPr>
          <w:rFonts w:ascii="Times New Roman" w:eastAsia="Times New Roman" w:hAnsi="Times New Roman" w:cs="Times New Roman"/>
        </w:rPr>
        <w:t xml:space="preserve">As stated by the authors, one variant c.616C&gt;T is </w:t>
      </w:r>
      <w:r>
        <w:rPr>
          <w:rFonts w:ascii="Times New Roman" w:eastAsia="Times New Roman" w:hAnsi="Times New Roman" w:cs="Times New Roman"/>
        </w:rPr>
        <w:t>in exon 4 of the a2 transcript (</w:t>
      </w:r>
      <w:r w:rsidRPr="00164C10">
        <w:rPr>
          <w:rFonts w:ascii="Times New Roman" w:eastAsia="Times New Roman" w:hAnsi="Times New Roman" w:cs="Times New Roman"/>
        </w:rPr>
        <w:t>NM_001144769)</w:t>
      </w:r>
      <w:r>
        <w:rPr>
          <w:rFonts w:ascii="Times New Roman" w:eastAsia="Times New Roman" w:hAnsi="Times New Roman" w:cs="Times New Roman"/>
        </w:rPr>
        <w:t xml:space="preserve"> and is </w:t>
      </w:r>
      <w:r w:rsidRPr="00164C10">
        <w:rPr>
          <w:rFonts w:ascii="Times New Roman" w:eastAsia="Times New Roman" w:hAnsi="Times New Roman" w:cs="Times New Roman"/>
        </w:rPr>
        <w:t>predicted to result in a missense change (p.</w:t>
      </w:r>
      <w:r w:rsidR="00786722">
        <w:rPr>
          <w:rFonts w:ascii="Times New Roman" w:eastAsia="Times New Roman" w:hAnsi="Times New Roman" w:cs="Times New Roman"/>
        </w:rPr>
        <w:t>R</w:t>
      </w:r>
      <w:r w:rsidRPr="00164C10">
        <w:rPr>
          <w:rFonts w:ascii="Times New Roman" w:eastAsia="Times New Roman" w:hAnsi="Times New Roman" w:cs="Times New Roman"/>
        </w:rPr>
        <w:t>206</w:t>
      </w:r>
      <w:r w:rsidR="00786722">
        <w:rPr>
          <w:rFonts w:ascii="Times New Roman" w:eastAsia="Times New Roman" w:hAnsi="Times New Roman" w:cs="Times New Roman"/>
        </w:rPr>
        <w:t>W</w:t>
      </w:r>
      <w:r w:rsidRPr="00164C10">
        <w:rPr>
          <w:rFonts w:ascii="Times New Roman" w:eastAsia="Times New Roman" w:hAnsi="Times New Roman" w:cs="Times New Roman"/>
        </w:rPr>
        <w:t xml:space="preserve">) that only impacts a2 and b2 isoforms. </w:t>
      </w:r>
      <w:r w:rsidRPr="00164C10">
        <w:rPr>
          <w:rFonts w:ascii="Times New Roman" w:hAnsi="Times New Roman" w:cs="Times New Roman"/>
        </w:rPr>
        <w:t xml:space="preserve">The annotation of other mutation, c.687+1G&gt;A, is based on the transcript for the </w:t>
      </w:r>
      <w:r w:rsidRPr="00164C10">
        <w:rPr>
          <w:rFonts w:ascii="Times New Roman" w:hAnsi="Times New Roman" w:cs="Times New Roman"/>
          <w:i/>
        </w:rPr>
        <w:t>DST</w:t>
      </w:r>
      <w:r w:rsidRPr="00164C10">
        <w:rPr>
          <w:rFonts w:ascii="Times New Roman" w:hAnsi="Times New Roman" w:cs="Times New Roman"/>
        </w:rPr>
        <w:t xml:space="preserve"> gene’s protein product BPAG1 isoform a2 (</w:t>
      </w:r>
      <w:r w:rsidRPr="00164C10">
        <w:rPr>
          <w:rFonts w:ascii="Times New Roman" w:eastAsia="Times New Roman" w:hAnsi="Times New Roman" w:cs="Times New Roman"/>
        </w:rPr>
        <w:t xml:space="preserve">NM_001144769), and is a mutation in a splice donor site that falls at the end of a 62 </w:t>
      </w:r>
      <w:proofErr w:type="spellStart"/>
      <w:r w:rsidRPr="00164C10">
        <w:rPr>
          <w:rFonts w:ascii="Times New Roman" w:eastAsia="Times New Roman" w:hAnsi="Times New Roman" w:cs="Times New Roman"/>
        </w:rPr>
        <w:t>basepair</w:t>
      </w:r>
      <w:proofErr w:type="spellEnd"/>
      <w:r w:rsidRPr="00164C10">
        <w:rPr>
          <w:rFonts w:ascii="Times New Roman" w:eastAsia="Times New Roman" w:hAnsi="Times New Roman" w:cs="Times New Roman"/>
        </w:rPr>
        <w:t xml:space="preserve"> </w:t>
      </w:r>
      <w:r w:rsidRPr="00164C10">
        <w:rPr>
          <w:rFonts w:ascii="Times New Roman" w:eastAsia="Times New Roman" w:hAnsi="Times New Roman" w:cs="Times New Roman"/>
        </w:rPr>
        <w:lastRenderedPageBreak/>
        <w:t>exon shared by both a2</w:t>
      </w:r>
      <w:r>
        <w:rPr>
          <w:rFonts w:ascii="Times New Roman" w:eastAsia="Times New Roman" w:hAnsi="Times New Roman" w:cs="Times New Roman"/>
        </w:rPr>
        <w:t>,</w:t>
      </w:r>
      <w:r w:rsidRPr="00164C10">
        <w:rPr>
          <w:rFonts w:ascii="Times New Roman" w:eastAsia="Times New Roman" w:hAnsi="Times New Roman" w:cs="Times New Roman"/>
        </w:rPr>
        <w:t xml:space="preserve"> a1</w:t>
      </w:r>
      <w:r>
        <w:rPr>
          <w:rFonts w:ascii="Times New Roman" w:eastAsia="Times New Roman" w:hAnsi="Times New Roman" w:cs="Times New Roman"/>
        </w:rPr>
        <w:t>, and n</w:t>
      </w:r>
      <w:r w:rsidRPr="00164C10">
        <w:rPr>
          <w:rFonts w:ascii="Times New Roman" w:eastAsia="Times New Roman" w:hAnsi="Times New Roman" w:cs="Times New Roman"/>
        </w:rPr>
        <w:t xml:space="preserve"> isoforms </w:t>
      </w:r>
      <w:r w:rsidRPr="00942FAF">
        <w:rPr>
          <w:rFonts w:ascii="Times New Roman" w:eastAsia="Times New Roman" w:hAnsi="Times New Roman" w:cs="Times New Roman"/>
          <w:color w:val="000000" w:themeColor="text1"/>
        </w:rPr>
        <w:t>(</w:t>
      </w:r>
      <w:r w:rsidRPr="00942FAF">
        <w:rPr>
          <w:rFonts w:ascii="Times New Roman" w:eastAsia="Times New Roman" w:hAnsi="Times New Roman" w:cs="Times New Roman"/>
          <w:color w:val="FF0000"/>
        </w:rPr>
        <w:t>red arrow</w:t>
      </w:r>
      <w:r w:rsidRPr="00942FAF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r w:rsidRPr="00164C10">
        <w:rPr>
          <w:rFonts w:ascii="Times New Roman" w:eastAsia="Times New Roman" w:hAnsi="Times New Roman" w:cs="Times New Roman"/>
        </w:rPr>
        <w:t xml:space="preserve">(a1: </w:t>
      </w:r>
      <w:r w:rsidRPr="00164C10">
        <w:rPr>
          <w:rFonts w:ascii="Times New Roman" w:hAnsi="Times New Roman" w:cs="Times New Roman"/>
        </w:rPr>
        <w:t>NM_183380</w:t>
      </w:r>
      <w:r w:rsidRPr="00164C10">
        <w:rPr>
          <w:rFonts w:ascii="Times New Roman" w:eastAsia="Times New Roman" w:hAnsi="Times New Roman" w:cs="Times New Roman"/>
        </w:rPr>
        <w:t xml:space="preserve">). </w:t>
      </w:r>
      <w:r w:rsidR="00786722">
        <w:rPr>
          <w:rFonts w:ascii="Times New Roman" w:eastAsia="Times New Roman" w:hAnsi="Times New Roman" w:cs="Times New Roman"/>
        </w:rPr>
        <w:t>In contrast to the</w:t>
      </w:r>
      <w:r w:rsidR="00786722" w:rsidRPr="00164C10">
        <w:rPr>
          <w:rFonts w:ascii="Times New Roman" w:eastAsia="Times New Roman" w:hAnsi="Times New Roman" w:cs="Times New Roman"/>
        </w:rPr>
        <w:t xml:space="preserve"> s</w:t>
      </w:r>
      <w:r w:rsidR="00786722">
        <w:rPr>
          <w:rFonts w:ascii="Times New Roman" w:eastAsia="Times New Roman" w:hAnsi="Times New Roman" w:cs="Times New Roman"/>
        </w:rPr>
        <w:t>tatement</w:t>
      </w:r>
      <w:r w:rsidR="00786722" w:rsidRPr="00164C10">
        <w:rPr>
          <w:rFonts w:ascii="Times New Roman" w:eastAsia="Times New Roman" w:hAnsi="Times New Roman" w:cs="Times New Roman"/>
        </w:rPr>
        <w:t xml:space="preserve"> </w:t>
      </w:r>
      <w:r w:rsidR="00786722">
        <w:rPr>
          <w:rFonts w:ascii="Times New Roman" w:eastAsia="Times New Roman" w:hAnsi="Times New Roman" w:cs="Times New Roman"/>
        </w:rPr>
        <w:t>by the authors,</w:t>
      </w:r>
      <w:r w:rsidR="00786722" w:rsidRPr="00164C10">
        <w:rPr>
          <w:rFonts w:ascii="Times New Roman" w:eastAsia="Times New Roman" w:hAnsi="Times New Roman" w:cs="Times New Roman"/>
          <w:i/>
          <w:iCs/>
        </w:rPr>
        <w:t xml:space="preserve"> </w:t>
      </w:r>
      <w:r w:rsidR="00786722">
        <w:rPr>
          <w:rFonts w:ascii="Times New Roman" w:eastAsia="Times New Roman" w:hAnsi="Times New Roman" w:cs="Times New Roman"/>
          <w:iCs/>
        </w:rPr>
        <w:t>t</w:t>
      </w:r>
      <w:r w:rsidRPr="00164C10">
        <w:rPr>
          <w:rFonts w:ascii="Times New Roman" w:eastAsia="Times New Roman" w:hAnsi="Times New Roman" w:cs="Times New Roman"/>
        </w:rPr>
        <w:t xml:space="preserve">his mutation is not located in intron 4 in the a2 transcript (arrow </w:t>
      </w:r>
      <w:r>
        <w:rPr>
          <w:rFonts w:ascii="Times New Roman" w:eastAsia="Times New Roman" w:hAnsi="Times New Roman" w:cs="Times New Roman"/>
        </w:rPr>
        <w:t xml:space="preserve">covered with a </w:t>
      </w:r>
      <w:r w:rsidRPr="00164C10">
        <w:rPr>
          <w:rFonts w:ascii="Times New Roman" w:eastAsia="Times New Roman" w:hAnsi="Times New Roman" w:cs="Times New Roman"/>
          <w:color w:val="FF0000"/>
        </w:rPr>
        <w:t>red X</w:t>
      </w:r>
      <w:r w:rsidRPr="00164C10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>.</w:t>
      </w:r>
      <w:r w:rsidRPr="00164C10">
        <w:rPr>
          <w:rFonts w:ascii="Times New Roman" w:eastAsia="Times New Roman" w:hAnsi="Times New Roman" w:cs="Times New Roman"/>
        </w:rPr>
        <w:t xml:space="preserve"> </w:t>
      </w:r>
      <w:r w:rsidR="005A0583" w:rsidRPr="00754668">
        <w:rPr>
          <w:rFonts w:ascii="Times New Roman" w:eastAsia="Times New Roman" w:hAnsi="Times New Roman" w:cs="Times New Roman"/>
        </w:rPr>
        <w:t xml:space="preserve">Without supporting analysis of the mRNA sequence, the authors conclude that the </w:t>
      </w:r>
      <w:r w:rsidR="005A0583" w:rsidRPr="00754668">
        <w:rPr>
          <w:rFonts w:ascii="Times New Roman" w:hAnsi="Times New Roman" w:cs="Times New Roman"/>
        </w:rPr>
        <w:t>c.687+1G&gt;A mutation results in frame shift and eventual premature truncation (</w:t>
      </w:r>
      <w:proofErr w:type="gramStart"/>
      <w:r w:rsidR="005A0583" w:rsidRPr="00754668">
        <w:rPr>
          <w:rFonts w:ascii="Times New Roman" w:eastAsia="Times New Roman" w:hAnsi="Times New Roman" w:cs="Times New Roman"/>
        </w:rPr>
        <w:t>p.Lys</w:t>
      </w:r>
      <w:proofErr w:type="gramEnd"/>
      <w:r w:rsidR="005A0583" w:rsidRPr="00754668">
        <w:rPr>
          <w:rFonts w:ascii="Times New Roman" w:eastAsia="Times New Roman" w:hAnsi="Times New Roman" w:cs="Times New Roman"/>
        </w:rPr>
        <w:t>229fsX21)</w:t>
      </w:r>
      <w:r w:rsidR="005A0583">
        <w:rPr>
          <w:rFonts w:ascii="Times New Roman" w:eastAsia="Times New Roman" w:hAnsi="Times New Roman" w:cs="Times New Roman"/>
        </w:rPr>
        <w:t xml:space="preserve">. </w:t>
      </w:r>
      <w:r w:rsidR="005A0583" w:rsidRPr="00754668">
        <w:rPr>
          <w:rFonts w:ascii="Times New Roman" w:eastAsia="Times New Roman" w:hAnsi="Times New Roman" w:cs="Times New Roman"/>
        </w:rPr>
        <w:t>Splice donor site mutations can have unpredictable effects, including exon skipping</w:t>
      </w:r>
      <w:r w:rsidR="005A0583">
        <w:rPr>
          <w:rFonts w:ascii="Times New Roman" w:eastAsia="Times New Roman" w:hAnsi="Times New Roman" w:cs="Times New Roman"/>
          <w:vertAlign w:val="superscript"/>
        </w:rPr>
        <w:t>2</w:t>
      </w:r>
      <w:r w:rsidR="005A0583" w:rsidRPr="00754668">
        <w:rPr>
          <w:rFonts w:ascii="Times New Roman" w:eastAsia="Times New Roman" w:hAnsi="Times New Roman" w:cs="Times New Roman"/>
        </w:rPr>
        <w:t>, use of upstream</w:t>
      </w:r>
      <w:r w:rsidR="005A0583">
        <w:rPr>
          <w:rFonts w:ascii="Times New Roman" w:eastAsia="Times New Roman" w:hAnsi="Times New Roman" w:cs="Times New Roman"/>
          <w:vertAlign w:val="superscript"/>
        </w:rPr>
        <w:t xml:space="preserve">3 </w:t>
      </w:r>
      <w:r w:rsidR="005A0583" w:rsidRPr="00754668">
        <w:rPr>
          <w:rFonts w:ascii="Times New Roman" w:eastAsia="Times New Roman" w:hAnsi="Times New Roman" w:cs="Times New Roman"/>
          <w:color w:val="000000"/>
        </w:rPr>
        <w:t>(as is the case in this work)</w:t>
      </w:r>
      <w:r w:rsidR="005A0583" w:rsidRPr="00754668">
        <w:rPr>
          <w:rFonts w:ascii="Times New Roman" w:eastAsia="Times New Roman" w:hAnsi="Times New Roman" w:cs="Times New Roman"/>
        </w:rPr>
        <w:t xml:space="preserve"> or downstream</w:t>
      </w:r>
      <w:r w:rsidR="005A0583">
        <w:rPr>
          <w:rFonts w:ascii="Times New Roman" w:eastAsia="Times New Roman" w:hAnsi="Times New Roman" w:cs="Times New Roman"/>
          <w:vertAlign w:val="superscript"/>
        </w:rPr>
        <w:t>4</w:t>
      </w:r>
      <w:r w:rsidR="005A0583" w:rsidRPr="00754668">
        <w:rPr>
          <w:rFonts w:ascii="Times New Roman" w:eastAsia="Times New Roman" w:hAnsi="Times New Roman" w:cs="Times New Roman"/>
        </w:rPr>
        <w:t xml:space="preserve"> cryptic splice sites, or intron inclusion and premature termination, which is the mechanism presumed by the authors. </w:t>
      </w:r>
      <w:r w:rsidR="005A0583">
        <w:rPr>
          <w:rFonts w:ascii="Times New Roman" w:eastAsia="Times New Roman" w:hAnsi="Times New Roman" w:cs="Times New Roman"/>
        </w:rPr>
        <w:t>T</w:t>
      </w:r>
      <w:r w:rsidR="005A0583" w:rsidRPr="00754668">
        <w:rPr>
          <w:rFonts w:ascii="Times New Roman" w:eastAsia="Times New Roman" w:hAnsi="Times New Roman" w:cs="Times New Roman"/>
        </w:rPr>
        <w:t>he actual consequences of this mutation still r</w:t>
      </w:r>
      <w:bookmarkStart w:id="0" w:name="_GoBack"/>
      <w:bookmarkEnd w:id="0"/>
      <w:r w:rsidR="005A0583" w:rsidRPr="00754668">
        <w:rPr>
          <w:rFonts w:ascii="Times New Roman" w:eastAsia="Times New Roman" w:hAnsi="Times New Roman" w:cs="Times New Roman"/>
        </w:rPr>
        <w:t xml:space="preserve">equire determination with mRNA analysis from skin or the iPSC model they </w:t>
      </w:r>
      <w:r w:rsidR="005A0583">
        <w:rPr>
          <w:rFonts w:ascii="Times New Roman" w:eastAsia="Times New Roman" w:hAnsi="Times New Roman" w:cs="Times New Roman"/>
        </w:rPr>
        <w:t>used in their publication</w:t>
      </w:r>
      <w:r w:rsidR="005A0583" w:rsidRPr="00754668">
        <w:rPr>
          <w:rFonts w:ascii="Times New Roman" w:eastAsia="Times New Roman" w:hAnsi="Times New Roman" w:cs="Times New Roman"/>
        </w:rPr>
        <w:t>.</w:t>
      </w:r>
      <w:r w:rsidR="005A058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 w:rsidRPr="00C60B9B"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</w:rPr>
        <w:t>)</w:t>
      </w:r>
      <w:r w:rsidRPr="00164C10">
        <w:rPr>
          <w:rFonts w:ascii="Times New Roman" w:eastAsia="Times New Roman" w:hAnsi="Times New Roman" w:cs="Times New Roman"/>
        </w:rPr>
        <w:t xml:space="preserve"> </w:t>
      </w:r>
      <w:r w:rsidR="005A0583">
        <w:rPr>
          <w:rFonts w:ascii="Times New Roman" w:eastAsia="Times New Roman" w:hAnsi="Times New Roman" w:cs="Times New Roman"/>
        </w:rPr>
        <w:t xml:space="preserve">To facilitate the </w:t>
      </w:r>
      <w:r w:rsidRPr="00164C10">
        <w:rPr>
          <w:rFonts w:ascii="Times New Roman" w:eastAsia="Times New Roman" w:hAnsi="Times New Roman" w:cs="Times New Roman"/>
        </w:rPr>
        <w:t>comparison to the mutations found in this publication</w:t>
      </w:r>
      <w:r w:rsidR="005A0583">
        <w:rPr>
          <w:rFonts w:ascii="Times New Roman" w:eastAsia="Times New Roman" w:hAnsi="Times New Roman" w:cs="Times New Roman"/>
        </w:rPr>
        <w:t>, the mutations</w:t>
      </w:r>
      <w:r w:rsidR="005A0583" w:rsidRPr="00164C10">
        <w:rPr>
          <w:rFonts w:ascii="Times New Roman" w:eastAsia="Times New Roman" w:hAnsi="Times New Roman" w:cs="Times New Roman"/>
        </w:rPr>
        <w:t xml:space="preserve"> identified by </w:t>
      </w:r>
      <w:proofErr w:type="spellStart"/>
      <w:r w:rsidR="005A0583" w:rsidRPr="00164C10">
        <w:rPr>
          <w:rFonts w:ascii="Times New Roman" w:eastAsia="Times New Roman" w:hAnsi="Times New Roman" w:cs="Times New Roman"/>
        </w:rPr>
        <w:t>Manganelli</w:t>
      </w:r>
      <w:proofErr w:type="spellEnd"/>
      <w:r w:rsidR="005A0583" w:rsidRPr="00164C10">
        <w:rPr>
          <w:rFonts w:ascii="Times New Roman" w:eastAsia="Times New Roman" w:hAnsi="Times New Roman" w:cs="Times New Roman"/>
        </w:rPr>
        <w:t xml:space="preserve"> </w:t>
      </w:r>
      <w:r w:rsidR="005A0583" w:rsidRPr="00164C10">
        <w:rPr>
          <w:rFonts w:ascii="Times New Roman" w:eastAsia="Times New Roman" w:hAnsi="Times New Roman" w:cs="Times New Roman"/>
          <w:i/>
          <w:iCs/>
        </w:rPr>
        <w:t>et al</w:t>
      </w:r>
      <w:r w:rsidR="005A0583" w:rsidRPr="00164C10">
        <w:rPr>
          <w:rFonts w:ascii="Times New Roman" w:eastAsia="Times New Roman" w:hAnsi="Times New Roman" w:cs="Times New Roman"/>
        </w:rPr>
        <w:t xml:space="preserve"> are shown</w:t>
      </w:r>
      <w:r w:rsidR="005A0583">
        <w:rPr>
          <w:rFonts w:ascii="Times New Roman" w:eastAsia="Times New Roman" w:hAnsi="Times New Roman" w:cs="Times New Roman"/>
        </w:rPr>
        <w:t xml:space="preserve"> (</w:t>
      </w:r>
      <w:r w:rsidR="00942FAF" w:rsidRPr="00942FAF">
        <w:rPr>
          <w:rFonts w:ascii="Times New Roman" w:eastAsia="Times New Roman" w:hAnsi="Times New Roman" w:cs="Times New Roman"/>
          <w:color w:val="FF0000"/>
        </w:rPr>
        <w:t>red</w:t>
      </w:r>
      <w:r w:rsidR="005A0583">
        <w:rPr>
          <w:rFonts w:ascii="Times New Roman" w:eastAsia="Times New Roman" w:hAnsi="Times New Roman" w:cs="Times New Roman"/>
        </w:rPr>
        <w:t>)</w:t>
      </w:r>
      <w:r w:rsidR="005A0583" w:rsidRPr="00164C10">
        <w:rPr>
          <w:rFonts w:ascii="Times New Roman" w:eastAsia="Times New Roman" w:hAnsi="Times New Roman" w:cs="Times New Roman"/>
        </w:rPr>
        <w:t xml:space="preserve"> on a diagram based on a portion of </w:t>
      </w:r>
      <w:r w:rsidR="005A0583">
        <w:rPr>
          <w:rFonts w:ascii="Times New Roman" w:eastAsia="Times New Roman" w:hAnsi="Times New Roman" w:cs="Times New Roman"/>
        </w:rPr>
        <w:t>F</w:t>
      </w:r>
      <w:r w:rsidR="005A0583" w:rsidRPr="00164C10">
        <w:rPr>
          <w:rFonts w:ascii="Times New Roman" w:eastAsia="Times New Roman" w:hAnsi="Times New Roman" w:cs="Times New Roman"/>
        </w:rPr>
        <w:t>igure 1</w:t>
      </w:r>
      <w:r w:rsidRPr="00164C10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(</w:t>
      </w:r>
      <w:r w:rsidRPr="00754668">
        <w:rPr>
          <w:rFonts w:ascii="Times New Roman" w:eastAsia="Times New Roman" w:hAnsi="Times New Roman" w:cs="Times New Roman"/>
          <w:b/>
          <w:bCs/>
        </w:rPr>
        <w:t>C</w:t>
      </w:r>
      <w:r>
        <w:rPr>
          <w:rFonts w:ascii="Times New Roman" w:eastAsia="Times New Roman" w:hAnsi="Times New Roman" w:cs="Times New Roman"/>
        </w:rPr>
        <w:t xml:space="preserve">) The predicted impact </w:t>
      </w:r>
      <w:r w:rsidR="005A0583">
        <w:rPr>
          <w:rFonts w:ascii="Times New Roman" w:eastAsia="Times New Roman" w:hAnsi="Times New Roman" w:cs="Times New Roman"/>
        </w:rPr>
        <w:t xml:space="preserve">of the </w:t>
      </w:r>
      <w:r w:rsidR="005A0583" w:rsidRPr="00754668">
        <w:rPr>
          <w:rFonts w:ascii="Times New Roman" w:hAnsi="Times New Roman" w:cs="Times New Roman"/>
        </w:rPr>
        <w:t xml:space="preserve">c.687+1G&gt;A </w:t>
      </w:r>
      <w:r w:rsidR="005A0583">
        <w:rPr>
          <w:rFonts w:ascii="Times New Roman" w:hAnsi="Times New Roman" w:cs="Times New Roman"/>
        </w:rPr>
        <w:t xml:space="preserve">mutation on </w:t>
      </w:r>
      <w:r>
        <w:rPr>
          <w:rFonts w:ascii="Times New Roman" w:eastAsia="Times New Roman" w:hAnsi="Times New Roman" w:cs="Times New Roman"/>
        </w:rPr>
        <w:t xml:space="preserve">BPAG1-a1, -b1, -a2, -b2, and n isoforms. </w:t>
      </w:r>
    </w:p>
    <w:p w14:paraId="349B051E" w14:textId="77777777" w:rsidR="00754668" w:rsidRDefault="00754668" w:rsidP="00754668">
      <w:pPr>
        <w:spacing w:line="480" w:lineRule="auto"/>
        <w:ind w:firstLine="720"/>
        <w:jc w:val="both"/>
        <w:rPr>
          <w:rFonts w:ascii="Times" w:eastAsia="Times New Roman" w:hAnsi="Times" w:cs="Arial"/>
        </w:rPr>
      </w:pPr>
    </w:p>
    <w:p w14:paraId="2603C5B4" w14:textId="7937A0C1" w:rsidR="00754668" w:rsidRPr="00754668" w:rsidRDefault="00754668" w:rsidP="00754668">
      <w:pPr>
        <w:spacing w:line="480" w:lineRule="auto"/>
        <w:jc w:val="both"/>
        <w:rPr>
          <w:rFonts w:ascii="Times" w:eastAsia="Times New Roman" w:hAnsi="Times" w:cs="Arial"/>
          <w:u w:val="single"/>
        </w:rPr>
      </w:pPr>
      <w:r w:rsidRPr="00754668">
        <w:rPr>
          <w:rFonts w:ascii="Times" w:eastAsia="Times New Roman" w:hAnsi="Times" w:cs="Arial"/>
          <w:u w:val="single"/>
        </w:rPr>
        <w:t xml:space="preserve">References Cited in the Supplemental Information: </w:t>
      </w:r>
    </w:p>
    <w:p w14:paraId="661F0139" w14:textId="1A944B4C" w:rsidR="00754668" w:rsidRPr="00754668" w:rsidRDefault="00754668" w:rsidP="00754668">
      <w:pPr>
        <w:pStyle w:val="csl-entry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 xml:space="preserve">1. </w:t>
      </w:r>
      <w:proofErr w:type="spellStart"/>
      <w:r w:rsidRPr="00592BB5">
        <w:rPr>
          <w:rFonts w:ascii="Times" w:hAnsi="Times"/>
          <w:color w:val="000000"/>
        </w:rPr>
        <w:t>Manganelli</w:t>
      </w:r>
      <w:proofErr w:type="spellEnd"/>
      <w:r w:rsidRPr="00592BB5">
        <w:rPr>
          <w:rFonts w:ascii="Times" w:hAnsi="Times"/>
          <w:color w:val="000000"/>
        </w:rPr>
        <w:t xml:space="preserve"> F, </w:t>
      </w:r>
      <w:proofErr w:type="spellStart"/>
      <w:r w:rsidRPr="00592BB5">
        <w:rPr>
          <w:rFonts w:ascii="Times" w:hAnsi="Times"/>
          <w:color w:val="000000"/>
        </w:rPr>
        <w:t>Parisi</w:t>
      </w:r>
      <w:proofErr w:type="spellEnd"/>
      <w:r w:rsidRPr="00592BB5">
        <w:rPr>
          <w:rFonts w:ascii="Times" w:hAnsi="Times"/>
          <w:color w:val="000000"/>
        </w:rPr>
        <w:t xml:space="preserve"> S, </w:t>
      </w:r>
      <w:proofErr w:type="spellStart"/>
      <w:r w:rsidRPr="00592BB5">
        <w:rPr>
          <w:rFonts w:ascii="Times" w:hAnsi="Times"/>
          <w:color w:val="000000"/>
        </w:rPr>
        <w:t>Nolano</w:t>
      </w:r>
      <w:proofErr w:type="spellEnd"/>
      <w:r w:rsidRPr="00592BB5">
        <w:rPr>
          <w:rFonts w:ascii="Times" w:hAnsi="Times"/>
          <w:color w:val="000000"/>
        </w:rPr>
        <w:t xml:space="preserve"> M, et al. Novel mutations in </w:t>
      </w:r>
      <w:proofErr w:type="spellStart"/>
      <w:r w:rsidRPr="00592BB5">
        <w:rPr>
          <w:rFonts w:ascii="Times" w:hAnsi="Times"/>
          <w:color w:val="000000"/>
        </w:rPr>
        <w:t>dystonin</w:t>
      </w:r>
      <w:proofErr w:type="spellEnd"/>
      <w:r w:rsidRPr="00592BB5">
        <w:rPr>
          <w:rFonts w:ascii="Times" w:hAnsi="Times"/>
          <w:color w:val="000000"/>
        </w:rPr>
        <w:t xml:space="preserve"> provide clues to the </w:t>
      </w:r>
      <w:proofErr w:type="spellStart"/>
      <w:r w:rsidRPr="00592BB5">
        <w:rPr>
          <w:rFonts w:ascii="Times" w:hAnsi="Times"/>
          <w:color w:val="000000"/>
        </w:rPr>
        <w:t>pathomechanisms</w:t>
      </w:r>
      <w:proofErr w:type="spellEnd"/>
      <w:r w:rsidRPr="00592BB5">
        <w:rPr>
          <w:rFonts w:ascii="Times" w:hAnsi="Times"/>
          <w:color w:val="000000"/>
        </w:rPr>
        <w:t xml:space="preserve"> of HSAN-VI. Neurology. </w:t>
      </w:r>
      <w:proofErr w:type="gramStart"/>
      <w:r w:rsidRPr="00592BB5">
        <w:rPr>
          <w:rFonts w:ascii="Times" w:hAnsi="Times"/>
          <w:color w:val="000000"/>
        </w:rPr>
        <w:t>2017;88:10</w:t>
      </w:r>
      <w:proofErr w:type="gramEnd"/>
      <w:r w:rsidRPr="00592BB5">
        <w:rPr>
          <w:rFonts w:ascii="Times" w:hAnsi="Times"/>
          <w:color w:val="000000"/>
        </w:rPr>
        <w:t>.1212/WNL.0000000000003992-2140.</w:t>
      </w:r>
    </w:p>
    <w:p w14:paraId="7D897813" w14:textId="681C2EFE" w:rsidR="00754668" w:rsidRPr="00592BB5" w:rsidRDefault="00754668" w:rsidP="00754668">
      <w:pPr>
        <w:pStyle w:val="csl-entry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2</w:t>
      </w:r>
      <w:r w:rsidRPr="00592BB5">
        <w:rPr>
          <w:rFonts w:ascii="Times" w:hAnsi="Times"/>
          <w:color w:val="000000"/>
        </w:rPr>
        <w:t xml:space="preserve">. </w:t>
      </w:r>
      <w:proofErr w:type="spellStart"/>
      <w:r w:rsidRPr="00592BB5">
        <w:rPr>
          <w:rFonts w:ascii="Times" w:hAnsi="Times"/>
          <w:color w:val="000000"/>
        </w:rPr>
        <w:t>Carlosama</w:t>
      </w:r>
      <w:proofErr w:type="spellEnd"/>
      <w:r w:rsidRPr="00592BB5">
        <w:rPr>
          <w:rFonts w:ascii="Times" w:hAnsi="Times"/>
          <w:color w:val="000000"/>
        </w:rPr>
        <w:t xml:space="preserve"> C, </w:t>
      </w:r>
      <w:proofErr w:type="spellStart"/>
      <w:r w:rsidRPr="00592BB5">
        <w:rPr>
          <w:rFonts w:ascii="Times" w:hAnsi="Times"/>
          <w:color w:val="000000"/>
        </w:rPr>
        <w:t>Zaiat</w:t>
      </w:r>
      <w:proofErr w:type="spellEnd"/>
      <w:r w:rsidRPr="00592BB5">
        <w:rPr>
          <w:rFonts w:ascii="Times" w:hAnsi="Times"/>
          <w:color w:val="000000"/>
        </w:rPr>
        <w:t xml:space="preserve"> ME, </w:t>
      </w:r>
      <w:proofErr w:type="spellStart"/>
      <w:r w:rsidRPr="00592BB5">
        <w:rPr>
          <w:rFonts w:ascii="Times" w:hAnsi="Times"/>
          <w:color w:val="000000"/>
        </w:rPr>
        <w:t>Patiño</w:t>
      </w:r>
      <w:proofErr w:type="spellEnd"/>
      <w:r w:rsidRPr="00592BB5">
        <w:rPr>
          <w:rFonts w:ascii="Times" w:hAnsi="Times"/>
          <w:color w:val="000000"/>
        </w:rPr>
        <w:t xml:space="preserve"> LC, Mateus HE, </w:t>
      </w:r>
      <w:proofErr w:type="spellStart"/>
      <w:r w:rsidRPr="00592BB5">
        <w:rPr>
          <w:rFonts w:ascii="Times" w:hAnsi="Times"/>
          <w:color w:val="000000"/>
        </w:rPr>
        <w:t>Veitia</w:t>
      </w:r>
      <w:proofErr w:type="spellEnd"/>
      <w:r w:rsidRPr="00592BB5">
        <w:rPr>
          <w:rFonts w:ascii="Times" w:hAnsi="Times"/>
          <w:color w:val="000000"/>
        </w:rPr>
        <w:t xml:space="preserve"> RA, </w:t>
      </w:r>
      <w:proofErr w:type="spellStart"/>
      <w:r w:rsidRPr="00592BB5">
        <w:rPr>
          <w:rFonts w:ascii="Times" w:hAnsi="Times"/>
          <w:color w:val="000000"/>
        </w:rPr>
        <w:t>Laissue</w:t>
      </w:r>
      <w:proofErr w:type="spellEnd"/>
      <w:r w:rsidRPr="00592BB5">
        <w:rPr>
          <w:rFonts w:ascii="Times" w:hAnsi="Times"/>
          <w:color w:val="000000"/>
        </w:rPr>
        <w:t xml:space="preserve"> P. A homozygous donor splice-site mutation in the meiotic gene MSH4 causes primary ovarian insufficiency. Human molecular genetics. </w:t>
      </w:r>
      <w:proofErr w:type="spellStart"/>
      <w:r w:rsidRPr="00592BB5">
        <w:rPr>
          <w:rFonts w:ascii="Times" w:hAnsi="Times"/>
          <w:color w:val="000000"/>
        </w:rPr>
        <w:t>Epub</w:t>
      </w:r>
      <w:proofErr w:type="spellEnd"/>
      <w:r w:rsidRPr="00592BB5">
        <w:rPr>
          <w:rFonts w:ascii="Times" w:hAnsi="Times"/>
          <w:color w:val="000000"/>
        </w:rPr>
        <w:t xml:space="preserve"> 2017.</w:t>
      </w:r>
    </w:p>
    <w:p w14:paraId="1DD063D8" w14:textId="6A569F36" w:rsidR="00754668" w:rsidRPr="00592BB5" w:rsidRDefault="00754668" w:rsidP="00754668">
      <w:pPr>
        <w:pStyle w:val="csl-entry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3</w:t>
      </w:r>
      <w:r w:rsidRPr="00592BB5">
        <w:rPr>
          <w:rFonts w:ascii="Times" w:hAnsi="Times"/>
          <w:color w:val="000000"/>
        </w:rPr>
        <w:t xml:space="preserve">. </w:t>
      </w:r>
      <w:proofErr w:type="spellStart"/>
      <w:r w:rsidRPr="00592BB5">
        <w:rPr>
          <w:rFonts w:ascii="Times" w:hAnsi="Times"/>
          <w:color w:val="000000"/>
        </w:rPr>
        <w:t>Schwarze</w:t>
      </w:r>
      <w:proofErr w:type="spellEnd"/>
      <w:r w:rsidRPr="00592BB5">
        <w:rPr>
          <w:rFonts w:ascii="Times" w:hAnsi="Times"/>
          <w:color w:val="000000"/>
        </w:rPr>
        <w:t xml:space="preserve"> U, </w:t>
      </w:r>
      <w:proofErr w:type="spellStart"/>
      <w:r w:rsidRPr="00592BB5">
        <w:rPr>
          <w:rFonts w:ascii="Times" w:hAnsi="Times"/>
          <w:color w:val="000000"/>
        </w:rPr>
        <w:t>Starman</w:t>
      </w:r>
      <w:proofErr w:type="spellEnd"/>
      <w:r w:rsidRPr="00592BB5">
        <w:rPr>
          <w:rFonts w:ascii="Times" w:hAnsi="Times"/>
          <w:color w:val="000000"/>
        </w:rPr>
        <w:t xml:space="preserve"> BJ, Byers PH. Redefinition of Exon 7 in the COL1A1 Gene of Type I Collagen by an Intron 8 Splice-Donor–Site Mutation in a Form of Osteogenesis Imperfecta: Influence of Intron Splice Order on Outcome of Splice-Site Mutation. Am J Hum Genetics. </w:t>
      </w:r>
      <w:proofErr w:type="gramStart"/>
      <w:r w:rsidRPr="00592BB5">
        <w:rPr>
          <w:rFonts w:ascii="Times" w:hAnsi="Times"/>
          <w:color w:val="000000"/>
        </w:rPr>
        <w:t>1999;65:336</w:t>
      </w:r>
      <w:proofErr w:type="gramEnd"/>
      <w:r w:rsidRPr="00592BB5">
        <w:rPr>
          <w:rFonts w:ascii="Times" w:hAnsi="Times"/>
          <w:color w:val="000000"/>
        </w:rPr>
        <w:t>–344.</w:t>
      </w:r>
    </w:p>
    <w:p w14:paraId="5E932185" w14:textId="24D3A567" w:rsidR="00754668" w:rsidRPr="00592BB5" w:rsidRDefault="00754668" w:rsidP="00754668">
      <w:pPr>
        <w:pStyle w:val="csl-entry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4</w:t>
      </w:r>
      <w:r w:rsidRPr="00592BB5">
        <w:rPr>
          <w:rFonts w:ascii="Times" w:hAnsi="Times"/>
          <w:color w:val="000000"/>
        </w:rPr>
        <w:t xml:space="preserve">. Tian C, Yan R, Wen S, et al. A splice mutation and mRNA decay of EXT2 provoke hereditary multiple exostoses. </w:t>
      </w:r>
      <w:proofErr w:type="spellStart"/>
      <w:r w:rsidRPr="00592BB5">
        <w:rPr>
          <w:rFonts w:ascii="Times" w:hAnsi="Times"/>
          <w:color w:val="000000"/>
        </w:rPr>
        <w:t>Plos</w:t>
      </w:r>
      <w:proofErr w:type="spellEnd"/>
      <w:r w:rsidRPr="00592BB5">
        <w:rPr>
          <w:rFonts w:ascii="Times" w:hAnsi="Times"/>
          <w:color w:val="000000"/>
        </w:rPr>
        <w:t xml:space="preserve"> One. 2014;</w:t>
      </w:r>
      <w:proofErr w:type="gramStart"/>
      <w:r w:rsidRPr="00592BB5">
        <w:rPr>
          <w:rFonts w:ascii="Times" w:hAnsi="Times"/>
          <w:color w:val="000000"/>
        </w:rPr>
        <w:t>9:e</w:t>
      </w:r>
      <w:proofErr w:type="gramEnd"/>
      <w:r w:rsidRPr="00592BB5">
        <w:rPr>
          <w:rFonts w:ascii="Times" w:hAnsi="Times"/>
          <w:color w:val="000000"/>
        </w:rPr>
        <w:t>94848.</w:t>
      </w:r>
    </w:p>
    <w:p w14:paraId="153F0AD7" w14:textId="4EBFDB2D" w:rsidR="00754668" w:rsidRPr="00754668" w:rsidRDefault="00754668" w:rsidP="00754668">
      <w:pPr>
        <w:tabs>
          <w:tab w:val="left" w:pos="1358"/>
        </w:tabs>
      </w:pPr>
    </w:p>
    <w:sectPr w:rsidR="00754668" w:rsidRPr="00754668" w:rsidSect="00996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5F3"/>
    <w:rsid w:val="002025F3"/>
    <w:rsid w:val="00250456"/>
    <w:rsid w:val="005A0583"/>
    <w:rsid w:val="00754668"/>
    <w:rsid w:val="00786722"/>
    <w:rsid w:val="00942FAF"/>
    <w:rsid w:val="009966DD"/>
    <w:rsid w:val="00D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A9EC18"/>
  <w15:chartTrackingRefBased/>
  <w15:docId w15:val="{935CE45B-5381-9F42-A43E-62B2AB1D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66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68"/>
    <w:rPr>
      <w:rFonts w:ascii="Times New Roman" w:hAnsi="Times New Roman" w:cs="Times New Roman"/>
      <w:sz w:val="18"/>
      <w:szCs w:val="18"/>
    </w:rPr>
  </w:style>
  <w:style w:type="paragraph" w:customStyle="1" w:styleId="csl-entry">
    <w:name w:val="csl-entry"/>
    <w:basedOn w:val="Normal"/>
    <w:rsid w:val="0075466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7546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Motley</dc:creator>
  <cp:keywords/>
  <dc:description/>
  <cp:lastModifiedBy>William Motley</cp:lastModifiedBy>
  <cp:revision>2</cp:revision>
  <dcterms:created xsi:type="dcterms:W3CDTF">2020-03-09T02:02:00Z</dcterms:created>
  <dcterms:modified xsi:type="dcterms:W3CDTF">2020-03-09T02:02:00Z</dcterms:modified>
</cp:coreProperties>
</file>