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C86DD" w14:textId="77777777" w:rsidR="00502306" w:rsidRPr="003E7A64" w:rsidRDefault="00502306" w:rsidP="00502306">
      <w:pPr>
        <w:rPr>
          <w:rFonts w:ascii="Times New Roman" w:hAnsi="Times New Roman"/>
          <w:u w:val="single"/>
          <w:lang w:val="en-US"/>
        </w:rPr>
      </w:pPr>
      <w:r w:rsidRPr="003E7A64">
        <w:rPr>
          <w:rFonts w:ascii="Times New Roman" w:hAnsi="Times New Roman"/>
          <w:b/>
          <w:lang w:val="en-US"/>
        </w:rPr>
        <w:t xml:space="preserve">SUPPLEMENTARY METHODS: </w:t>
      </w:r>
    </w:p>
    <w:p w14:paraId="796ED780" w14:textId="77777777" w:rsidR="00502306" w:rsidRPr="003E7A64" w:rsidRDefault="00502306" w:rsidP="00502306">
      <w:pPr>
        <w:rPr>
          <w:rFonts w:ascii="Times New Roman" w:hAnsi="Times New Roman"/>
          <w:u w:val="single"/>
          <w:lang w:val="en-US"/>
        </w:rPr>
      </w:pPr>
    </w:p>
    <w:p w14:paraId="2C4E3639" w14:textId="77777777" w:rsidR="00502306" w:rsidRPr="00C234BE" w:rsidRDefault="00502306" w:rsidP="00502306">
      <w:pPr>
        <w:rPr>
          <w:rFonts w:ascii="Times New Roman" w:hAnsi="Times New Roman"/>
          <w:u w:val="single"/>
          <w:vertAlign w:val="superscript"/>
          <w:lang w:val="en-US"/>
        </w:rPr>
      </w:pPr>
      <w:r w:rsidRPr="003E7A64">
        <w:rPr>
          <w:rFonts w:ascii="Times New Roman" w:hAnsi="Times New Roman"/>
          <w:u w:val="single"/>
          <w:lang w:val="en-US"/>
        </w:rPr>
        <w:t>Details of RT-</w:t>
      </w:r>
      <w:proofErr w:type="spellStart"/>
      <w:r w:rsidRPr="003E7A64">
        <w:rPr>
          <w:rFonts w:ascii="Times New Roman" w:hAnsi="Times New Roman"/>
          <w:u w:val="single"/>
          <w:lang w:val="en-US"/>
        </w:rPr>
        <w:t>ddPCR</w:t>
      </w:r>
      <w:proofErr w:type="spellEnd"/>
      <w:r w:rsidRPr="003E7A64">
        <w:rPr>
          <w:rFonts w:ascii="Times New Roman" w:hAnsi="Times New Roman"/>
          <w:u w:val="single"/>
          <w:lang w:val="en-US"/>
        </w:rPr>
        <w:t xml:space="preserve"> protocol</w:t>
      </w:r>
      <w:r>
        <w:rPr>
          <w:rFonts w:ascii="Times New Roman" w:hAnsi="Times New Roman"/>
          <w:u w:val="single"/>
          <w:lang w:val="en-US"/>
        </w:rPr>
        <w:t xml:space="preserve">, based on Cassinari et al </w:t>
      </w:r>
      <w:r w:rsidR="008065A9">
        <w:rPr>
          <w:rFonts w:ascii="Times New Roman" w:hAnsi="Times New Roman"/>
          <w:u w:val="single"/>
          <w:vertAlign w:val="superscript"/>
          <w:lang w:val="en-US"/>
        </w:rPr>
        <w:t>13</w:t>
      </w:r>
    </w:p>
    <w:p w14:paraId="4F82F1C3" w14:textId="77777777" w:rsidR="00502306" w:rsidRPr="003E7A64" w:rsidRDefault="00502306" w:rsidP="00502306">
      <w:pPr>
        <w:rPr>
          <w:rFonts w:ascii="Times New Roman" w:hAnsi="Times New Roman"/>
          <w:u w:val="single"/>
          <w:lang w:val="en-US"/>
        </w:rPr>
      </w:pPr>
    </w:p>
    <w:p w14:paraId="6D81A37F" w14:textId="5303B305" w:rsidR="00502306" w:rsidRDefault="00502306" w:rsidP="00502306">
      <w:pPr>
        <w:spacing w:line="360" w:lineRule="auto"/>
        <w:jc w:val="both"/>
        <w:rPr>
          <w:rFonts w:ascii="Times New Roman" w:hAnsi="Times New Roman"/>
          <w:lang w:val="en-US"/>
        </w:rPr>
      </w:pPr>
      <w:r w:rsidRPr="003E7A64">
        <w:rPr>
          <w:rFonts w:ascii="Times New Roman" w:hAnsi="Times New Roman"/>
          <w:lang w:val="en-US"/>
        </w:rPr>
        <w:t xml:space="preserve">For each subject, 2.5mL of blood was collected directly into </w:t>
      </w:r>
      <w:proofErr w:type="spellStart"/>
      <w:r w:rsidRPr="003E7A64">
        <w:rPr>
          <w:rFonts w:ascii="Times New Roman" w:hAnsi="Times New Roman"/>
          <w:lang w:val="en-US"/>
        </w:rPr>
        <w:t>PAXgene</w:t>
      </w:r>
      <w:proofErr w:type="spellEnd"/>
      <w:r w:rsidRPr="003E7A64">
        <w:rPr>
          <w:rFonts w:ascii="Times New Roman" w:hAnsi="Times New Roman"/>
          <w:lang w:val="en-US"/>
        </w:rPr>
        <w:t xml:space="preserve"> Blood RNA Tubes (</w:t>
      </w:r>
      <w:proofErr w:type="spellStart"/>
      <w:r w:rsidRPr="003E7A64">
        <w:rPr>
          <w:rFonts w:ascii="Times New Roman" w:hAnsi="Times New Roman"/>
          <w:lang w:val="en-US"/>
        </w:rPr>
        <w:t>Qiagen</w:t>
      </w:r>
      <w:proofErr w:type="spellEnd"/>
      <w:r w:rsidRPr="003E7A64">
        <w:rPr>
          <w:rFonts w:ascii="Times New Roman" w:hAnsi="Times New Roman"/>
          <w:lang w:val="en-US"/>
        </w:rPr>
        <w:t xml:space="preserve">, Hilden, Germany). Total RNA was isolated from whole blood using the </w:t>
      </w:r>
      <w:proofErr w:type="spellStart"/>
      <w:r w:rsidRPr="003E7A64">
        <w:rPr>
          <w:rFonts w:ascii="Times New Roman" w:hAnsi="Times New Roman"/>
          <w:lang w:val="en-US"/>
        </w:rPr>
        <w:t>PAXgene</w:t>
      </w:r>
      <w:proofErr w:type="spellEnd"/>
      <w:r w:rsidRPr="003E7A64">
        <w:rPr>
          <w:rFonts w:ascii="Times New Roman" w:hAnsi="Times New Roman"/>
          <w:lang w:val="en-US"/>
        </w:rPr>
        <w:t xml:space="preserve"> Blood RNA kit (</w:t>
      </w:r>
      <w:proofErr w:type="spellStart"/>
      <w:r w:rsidRPr="003E7A64">
        <w:rPr>
          <w:rFonts w:ascii="Times New Roman" w:hAnsi="Times New Roman"/>
          <w:lang w:val="en-US"/>
        </w:rPr>
        <w:t>Qiagen</w:t>
      </w:r>
      <w:proofErr w:type="spellEnd"/>
      <w:r w:rsidRPr="003E7A64">
        <w:rPr>
          <w:rFonts w:ascii="Times New Roman" w:hAnsi="Times New Roman"/>
          <w:lang w:val="en-US"/>
        </w:rPr>
        <w:t>, Hilden, Germany). RT-</w:t>
      </w:r>
      <w:proofErr w:type="spellStart"/>
      <w:r w:rsidRPr="003E7A64">
        <w:rPr>
          <w:rFonts w:ascii="Times New Roman" w:hAnsi="Times New Roman"/>
          <w:lang w:val="en-US"/>
        </w:rPr>
        <w:t>ddPCR</w:t>
      </w:r>
      <w:proofErr w:type="spellEnd"/>
      <w:r w:rsidRPr="003E7A64">
        <w:rPr>
          <w:rFonts w:ascii="Times New Roman" w:hAnsi="Times New Roman"/>
          <w:lang w:val="en-US"/>
        </w:rPr>
        <w:t xml:space="preserve"> assays were performed using the One-Step RT-</w:t>
      </w:r>
      <w:proofErr w:type="spellStart"/>
      <w:r w:rsidRPr="003E7A64">
        <w:rPr>
          <w:rFonts w:ascii="Times New Roman" w:hAnsi="Times New Roman"/>
          <w:lang w:val="en-US"/>
        </w:rPr>
        <w:t>ddPCR</w:t>
      </w:r>
      <w:proofErr w:type="spellEnd"/>
      <w:r w:rsidRPr="003E7A64">
        <w:rPr>
          <w:rFonts w:ascii="Times New Roman" w:hAnsi="Times New Roman"/>
          <w:lang w:val="en-US"/>
        </w:rPr>
        <w:t xml:space="preserve"> Advanced Kit for Probes (Bio-Rad Laboratories, Hercules, CA, USA) and the QX200 </w:t>
      </w:r>
      <w:proofErr w:type="spellStart"/>
      <w:r w:rsidRPr="003E7A64">
        <w:rPr>
          <w:rFonts w:ascii="Times New Roman" w:hAnsi="Times New Roman"/>
          <w:lang w:val="en-US"/>
        </w:rPr>
        <w:t>ddPCR</w:t>
      </w:r>
      <w:proofErr w:type="spellEnd"/>
      <w:r w:rsidRPr="003E7A64">
        <w:rPr>
          <w:rFonts w:ascii="Times New Roman" w:hAnsi="Times New Roman"/>
          <w:lang w:val="en-US"/>
        </w:rPr>
        <w:t xml:space="preserve"> platform (</w:t>
      </w:r>
      <w:proofErr w:type="spellStart"/>
      <w:r w:rsidRPr="003E7A64">
        <w:rPr>
          <w:rFonts w:ascii="Times New Roman" w:hAnsi="Times New Roman"/>
          <w:lang w:val="en-US"/>
        </w:rPr>
        <w:t>Biorad</w:t>
      </w:r>
      <w:proofErr w:type="spellEnd"/>
      <w:r w:rsidRPr="003E7A64">
        <w:rPr>
          <w:rFonts w:ascii="Times New Roman" w:hAnsi="Times New Roman"/>
          <w:lang w:val="en-US"/>
        </w:rPr>
        <w:t xml:space="preserve">). For the target, </w:t>
      </w:r>
      <w:proofErr w:type="gramStart"/>
      <w:r w:rsidRPr="003E7A64">
        <w:rPr>
          <w:rFonts w:ascii="Times New Roman" w:hAnsi="Times New Roman"/>
          <w:lang w:val="en-US"/>
        </w:rPr>
        <w:t>a</w:t>
      </w:r>
      <w:proofErr w:type="gramEnd"/>
      <w:r w:rsidRPr="003E7A64">
        <w:rPr>
          <w:rFonts w:ascii="Times New Roman" w:hAnsi="Times New Roman"/>
          <w:lang w:val="en-US"/>
        </w:rPr>
        <w:t xml:space="preserve"> 82 </w:t>
      </w:r>
      <w:proofErr w:type="spellStart"/>
      <w:r w:rsidRPr="003E7A64">
        <w:rPr>
          <w:rFonts w:ascii="Times New Roman" w:hAnsi="Times New Roman"/>
          <w:lang w:val="en-US"/>
        </w:rPr>
        <w:t>bp</w:t>
      </w:r>
      <w:proofErr w:type="spellEnd"/>
      <w:r w:rsidRPr="003E7A64">
        <w:rPr>
          <w:rFonts w:ascii="Times New Roman" w:hAnsi="Times New Roman"/>
          <w:lang w:val="en-US"/>
        </w:rPr>
        <w:t xml:space="preserve">-amplicon was designed spanning exons 5 and 6 of </w:t>
      </w:r>
      <w:r w:rsidRPr="00CF5B5D">
        <w:rPr>
          <w:rFonts w:ascii="Times New Roman" w:hAnsi="Times New Roman"/>
          <w:i/>
          <w:lang w:val="en-US"/>
        </w:rPr>
        <w:t>APP</w:t>
      </w:r>
      <w:r w:rsidRPr="003E7A64">
        <w:rPr>
          <w:rFonts w:ascii="Times New Roman" w:hAnsi="Times New Roman"/>
          <w:lang w:val="en-US"/>
        </w:rPr>
        <w:t xml:space="preserve"> </w:t>
      </w:r>
      <w:r w:rsidRPr="00FB1134">
        <w:rPr>
          <w:rFonts w:ascii="Times New Roman" w:hAnsi="Times New Roman"/>
          <w:lang w:val="en-US"/>
        </w:rPr>
        <w:t>(probe and primer sequences available upon request)</w:t>
      </w:r>
      <w:r w:rsidRPr="003E7A64">
        <w:rPr>
          <w:rFonts w:ascii="Times New Roman" w:hAnsi="Times New Roman"/>
          <w:lang w:val="en-US"/>
        </w:rPr>
        <w:t xml:space="preserve"> associated to a FAM-labelled hydrolysis probe containing LNA (Universal Probes Library, Roche)</w:t>
      </w:r>
      <w:r>
        <w:rPr>
          <w:rFonts w:ascii="Times New Roman" w:hAnsi="Times New Roman"/>
          <w:lang w:val="en-US"/>
        </w:rPr>
        <w:t>, as already described for DNA CNV analyses</w:t>
      </w:r>
      <w:r w:rsidR="008065A9">
        <w:rPr>
          <w:rFonts w:ascii="Times New Roman" w:hAnsi="Times New Roman"/>
          <w:lang w:val="en-US"/>
        </w:rPr>
        <w:t xml:space="preserve"> </w:t>
      </w:r>
      <w:r w:rsidR="008065A9" w:rsidRPr="008065A9">
        <w:rPr>
          <w:rFonts w:ascii="Times New Roman" w:hAnsi="Times New Roman"/>
          <w:vertAlign w:val="superscript"/>
          <w:lang w:val="en-US"/>
        </w:rPr>
        <w:t>14</w:t>
      </w:r>
      <w:r w:rsidRPr="005E0175">
        <w:rPr>
          <w:rFonts w:ascii="Times New Roman" w:hAnsi="Times New Roman"/>
          <w:lang w:val="en-US"/>
        </w:rPr>
        <w:t xml:space="preserve">. The </w:t>
      </w:r>
      <w:r w:rsidRPr="002D48C5">
        <w:rPr>
          <w:rFonts w:ascii="Times New Roman" w:hAnsi="Times New Roman"/>
          <w:lang w:val="en-US"/>
        </w:rPr>
        <w:t>83-bp reference amplic</w:t>
      </w:r>
      <w:r w:rsidRPr="0077051A">
        <w:rPr>
          <w:rFonts w:ascii="Times New Roman" w:hAnsi="Times New Roman"/>
          <w:lang w:val="en-US"/>
        </w:rPr>
        <w:t xml:space="preserve">on mapped to exons 15-16 of </w:t>
      </w:r>
      <w:r w:rsidRPr="00CF5B5D">
        <w:rPr>
          <w:rFonts w:ascii="Times New Roman" w:hAnsi="Times New Roman"/>
          <w:i/>
          <w:lang w:val="en-US"/>
        </w:rPr>
        <w:t>DLG4</w:t>
      </w:r>
      <w:r w:rsidRPr="0077051A">
        <w:rPr>
          <w:rFonts w:ascii="Times New Roman" w:hAnsi="Times New Roman"/>
          <w:lang w:val="en-US"/>
        </w:rPr>
        <w:t xml:space="preserve"> gene associated to a specific HEX-labelled custom hydrolysis probe Iowa Black quencher and an internal ZEN quencher (IDT DNA). This reference gene was selected due to a level of blood expression comparable to that of </w:t>
      </w:r>
      <w:r w:rsidRPr="00CF5B5D">
        <w:rPr>
          <w:rFonts w:ascii="Times New Roman" w:hAnsi="Times New Roman"/>
          <w:i/>
          <w:lang w:val="en-US"/>
        </w:rPr>
        <w:t>APP</w:t>
      </w:r>
      <w:r w:rsidRPr="0077051A">
        <w:rPr>
          <w:rFonts w:ascii="Times New Roman" w:hAnsi="Times New Roman"/>
          <w:lang w:val="en-US"/>
        </w:rPr>
        <w:t xml:space="preserve"> according to the genome tissue expression GTEX database</w:t>
      </w:r>
      <w:r w:rsidR="007773FF">
        <w:rPr>
          <w:rFonts w:ascii="Times New Roman" w:hAnsi="Times New Roman"/>
          <w:lang w:val="en-US"/>
        </w:rPr>
        <w:t xml:space="preserve"> </w:t>
      </w:r>
      <w:r w:rsidR="007773FF" w:rsidRPr="007773FF">
        <w:rPr>
          <w:rFonts w:ascii="Times New Roman" w:hAnsi="Times New Roman"/>
          <w:vertAlign w:val="superscript"/>
          <w:lang w:val="en-US"/>
        </w:rPr>
        <w:t>15</w:t>
      </w:r>
      <w:r w:rsidRPr="005E0175">
        <w:rPr>
          <w:rFonts w:ascii="Times New Roman" w:hAnsi="Times New Roman"/>
          <w:lang w:val="en-US"/>
        </w:rPr>
        <w:t xml:space="preserve">. </w:t>
      </w:r>
      <w:r w:rsidRPr="002D48C5">
        <w:rPr>
          <w:rFonts w:ascii="Times New Roman" w:hAnsi="Times New Roman"/>
          <w:lang w:val="en-US"/>
        </w:rPr>
        <w:t>RT-</w:t>
      </w:r>
      <w:proofErr w:type="spellStart"/>
      <w:r w:rsidRPr="002D48C5">
        <w:rPr>
          <w:rFonts w:ascii="Times New Roman" w:hAnsi="Times New Roman"/>
          <w:lang w:val="en-US"/>
        </w:rPr>
        <w:t>ddPCR</w:t>
      </w:r>
      <w:proofErr w:type="spellEnd"/>
      <w:r w:rsidRPr="002D48C5">
        <w:rPr>
          <w:rFonts w:ascii="Times New Roman" w:hAnsi="Times New Roman"/>
          <w:lang w:val="en-US"/>
        </w:rPr>
        <w:t xml:space="preserve"> mix preparation, droplets </w:t>
      </w:r>
      <w:r w:rsidRPr="0077051A">
        <w:rPr>
          <w:rFonts w:ascii="Times New Roman" w:hAnsi="Times New Roman"/>
          <w:lang w:val="en-US"/>
        </w:rPr>
        <w:t xml:space="preserve">generation and amplification were performed with standard protocols according to manufacturer specification. </w:t>
      </w:r>
      <w:r>
        <w:rPr>
          <w:rFonts w:ascii="Times New Roman" w:hAnsi="Times New Roman"/>
          <w:lang w:val="en-US"/>
        </w:rPr>
        <w:t>In details, for</w:t>
      </w:r>
      <w:r w:rsidRPr="0011385F">
        <w:rPr>
          <w:rFonts w:ascii="Times New Roman" w:hAnsi="Times New Roman"/>
          <w:lang w:val="en-US"/>
        </w:rPr>
        <w:t xml:space="preserve"> RT-</w:t>
      </w:r>
      <w:proofErr w:type="spellStart"/>
      <w:r w:rsidRPr="0011385F">
        <w:rPr>
          <w:rFonts w:ascii="Times New Roman" w:hAnsi="Times New Roman"/>
          <w:lang w:val="en-US"/>
        </w:rPr>
        <w:t>ddPCR</w:t>
      </w:r>
      <w:proofErr w:type="spellEnd"/>
      <w:r w:rsidRPr="0011385F">
        <w:rPr>
          <w:rFonts w:ascii="Times New Roman" w:hAnsi="Times New Roman"/>
          <w:lang w:val="en-US"/>
        </w:rPr>
        <w:t>,</w:t>
      </w:r>
      <w:r w:rsidRPr="004B381B">
        <w:rPr>
          <w:rFonts w:ascii="Times New Roman" w:hAnsi="Times New Roman"/>
          <w:lang w:val="en-US"/>
        </w:rPr>
        <w:t xml:space="preserve"> 4.4 </w:t>
      </w:r>
      <w:proofErr w:type="spellStart"/>
      <w:r w:rsidRPr="004B381B">
        <w:rPr>
          <w:rFonts w:ascii="Times New Roman" w:hAnsi="Times New Roman"/>
          <w:lang w:val="en-US"/>
        </w:rPr>
        <w:t>μL</w:t>
      </w:r>
      <w:proofErr w:type="spellEnd"/>
      <w:r w:rsidRPr="004B381B">
        <w:rPr>
          <w:rFonts w:ascii="Times New Roman" w:hAnsi="Times New Roman"/>
          <w:lang w:val="en-US"/>
        </w:rPr>
        <w:t xml:space="preserve"> of RNA</w:t>
      </w:r>
      <w:r>
        <w:rPr>
          <w:rFonts w:ascii="Times New Roman" w:hAnsi="Times New Roman"/>
          <w:lang w:val="en-US"/>
        </w:rPr>
        <w:t xml:space="preserve"> (40 ng)</w:t>
      </w:r>
      <w:r w:rsidRPr="004B381B">
        <w:rPr>
          <w:rFonts w:ascii="Times New Roman" w:hAnsi="Times New Roman"/>
          <w:lang w:val="en-US"/>
        </w:rPr>
        <w:t xml:space="preserve"> was diluted in a 22 </w:t>
      </w:r>
      <w:proofErr w:type="spellStart"/>
      <w:r w:rsidRPr="004B381B">
        <w:rPr>
          <w:rFonts w:ascii="Times New Roman" w:hAnsi="Times New Roman"/>
          <w:lang w:val="en-US"/>
        </w:rPr>
        <w:t>μL</w:t>
      </w:r>
      <w:proofErr w:type="spellEnd"/>
      <w:r w:rsidRPr="004B381B">
        <w:rPr>
          <w:rFonts w:ascii="Times New Roman" w:hAnsi="Times New Roman"/>
          <w:lang w:val="en-US"/>
        </w:rPr>
        <w:t xml:space="preserve"> final reaction volume containing 5.5 </w:t>
      </w:r>
      <w:proofErr w:type="spellStart"/>
      <w:r w:rsidRPr="004B381B">
        <w:rPr>
          <w:rFonts w:ascii="Times New Roman" w:hAnsi="Times New Roman"/>
          <w:lang w:val="en-US"/>
        </w:rPr>
        <w:t>μL</w:t>
      </w:r>
      <w:proofErr w:type="spellEnd"/>
      <w:r w:rsidRPr="004B381B">
        <w:rPr>
          <w:rFonts w:ascii="Times New Roman" w:hAnsi="Times New Roman"/>
          <w:lang w:val="en-US"/>
        </w:rPr>
        <w:t xml:space="preserve"> of One Step </w:t>
      </w:r>
      <w:proofErr w:type="spellStart"/>
      <w:r w:rsidRPr="004B381B">
        <w:rPr>
          <w:rFonts w:ascii="Times New Roman" w:hAnsi="Times New Roman"/>
          <w:lang w:val="en-US"/>
        </w:rPr>
        <w:t>SuperMix</w:t>
      </w:r>
      <w:proofErr w:type="spellEnd"/>
      <w:r w:rsidRPr="004B381B">
        <w:rPr>
          <w:rFonts w:ascii="Times New Roman" w:hAnsi="Times New Roman"/>
          <w:lang w:val="en-US"/>
        </w:rPr>
        <w:t xml:space="preserve"> (</w:t>
      </w:r>
      <w:proofErr w:type="spellStart"/>
      <w:r w:rsidRPr="004B381B">
        <w:rPr>
          <w:rFonts w:ascii="Times New Roman" w:hAnsi="Times New Roman"/>
          <w:lang w:val="en-US"/>
        </w:rPr>
        <w:t>ddPCR</w:t>
      </w:r>
      <w:proofErr w:type="spellEnd"/>
      <w:r w:rsidRPr="004B381B">
        <w:rPr>
          <w:rFonts w:ascii="Times New Roman" w:hAnsi="Times New Roman"/>
          <w:lang w:val="en-US"/>
        </w:rPr>
        <w:t xml:space="preserve"> </w:t>
      </w:r>
      <w:proofErr w:type="spellStart"/>
      <w:r w:rsidRPr="004B381B">
        <w:rPr>
          <w:rFonts w:ascii="Times New Roman" w:hAnsi="Times New Roman"/>
          <w:lang w:val="en-US"/>
        </w:rPr>
        <w:t>supermix</w:t>
      </w:r>
      <w:proofErr w:type="spellEnd"/>
      <w:r w:rsidRPr="004B381B">
        <w:rPr>
          <w:rFonts w:ascii="Times New Roman" w:hAnsi="Times New Roman"/>
          <w:lang w:val="en-US"/>
        </w:rPr>
        <w:t xml:space="preserve"> for Probes no </w:t>
      </w:r>
      <w:proofErr w:type="spellStart"/>
      <w:r w:rsidRPr="004B381B">
        <w:rPr>
          <w:rFonts w:ascii="Times New Roman" w:hAnsi="Times New Roman"/>
          <w:lang w:val="en-US"/>
        </w:rPr>
        <w:t>dUTP</w:t>
      </w:r>
      <w:proofErr w:type="spellEnd"/>
      <w:r w:rsidRPr="004B381B">
        <w:rPr>
          <w:rFonts w:ascii="Times New Roman" w:hAnsi="Times New Roman"/>
          <w:lang w:val="en-US"/>
        </w:rPr>
        <w:t xml:space="preserve">, Bio-Rad), 2.2 </w:t>
      </w:r>
      <w:proofErr w:type="spellStart"/>
      <w:r w:rsidRPr="004B381B">
        <w:rPr>
          <w:rFonts w:ascii="Times New Roman" w:hAnsi="Times New Roman"/>
          <w:lang w:val="en-US"/>
        </w:rPr>
        <w:t>μL</w:t>
      </w:r>
      <w:proofErr w:type="spellEnd"/>
      <w:r w:rsidRPr="004B381B">
        <w:rPr>
          <w:rFonts w:ascii="Times New Roman" w:hAnsi="Times New Roman"/>
          <w:lang w:val="en-US"/>
        </w:rPr>
        <w:t xml:space="preserve"> of Reverse Transcriptase, 1.1 </w:t>
      </w:r>
      <w:proofErr w:type="spellStart"/>
      <w:r w:rsidRPr="004B381B">
        <w:rPr>
          <w:rFonts w:ascii="Times New Roman" w:hAnsi="Times New Roman"/>
          <w:lang w:val="en-US"/>
        </w:rPr>
        <w:t>μL</w:t>
      </w:r>
      <w:proofErr w:type="spellEnd"/>
      <w:r w:rsidRPr="004B381B">
        <w:rPr>
          <w:rFonts w:ascii="Times New Roman" w:hAnsi="Times New Roman"/>
          <w:lang w:val="en-US"/>
        </w:rPr>
        <w:t xml:space="preserve"> of 300mM DTT and 3 </w:t>
      </w:r>
      <w:proofErr w:type="spellStart"/>
      <w:r w:rsidRPr="004B381B">
        <w:rPr>
          <w:rFonts w:ascii="Times New Roman" w:hAnsi="Times New Roman"/>
          <w:lang w:val="en-US"/>
        </w:rPr>
        <w:t>μL</w:t>
      </w:r>
      <w:proofErr w:type="spellEnd"/>
      <w:r w:rsidRPr="004B381B">
        <w:rPr>
          <w:rFonts w:ascii="Times New Roman" w:hAnsi="Times New Roman"/>
          <w:lang w:val="en-US"/>
        </w:rPr>
        <w:t xml:space="preserve"> of primers and probes mix (final probe concentrat</w:t>
      </w:r>
      <w:r w:rsidRPr="00C70673">
        <w:rPr>
          <w:rFonts w:ascii="Times New Roman" w:hAnsi="Times New Roman"/>
          <w:lang w:val="en-US"/>
        </w:rPr>
        <w:t xml:space="preserve">ion: 250 </w:t>
      </w:r>
      <w:proofErr w:type="spellStart"/>
      <w:r w:rsidRPr="00C70673">
        <w:rPr>
          <w:rFonts w:ascii="Times New Roman" w:hAnsi="Times New Roman"/>
          <w:lang w:val="en-US"/>
        </w:rPr>
        <w:t>nM</w:t>
      </w:r>
      <w:proofErr w:type="spellEnd"/>
      <w:r w:rsidRPr="00C70673">
        <w:rPr>
          <w:rFonts w:ascii="Times New Roman" w:hAnsi="Times New Roman"/>
          <w:lang w:val="en-US"/>
        </w:rPr>
        <w:t xml:space="preserve"> each, final primer concentration: 750 </w:t>
      </w:r>
      <w:proofErr w:type="spellStart"/>
      <w:r w:rsidRPr="00C70673">
        <w:rPr>
          <w:rFonts w:ascii="Times New Roman" w:hAnsi="Times New Roman"/>
          <w:lang w:val="en-US"/>
        </w:rPr>
        <w:t>nM</w:t>
      </w:r>
      <w:proofErr w:type="spellEnd"/>
      <w:r w:rsidRPr="00C70673">
        <w:rPr>
          <w:rFonts w:ascii="Times New Roman" w:hAnsi="Times New Roman"/>
          <w:lang w:val="en-US"/>
        </w:rPr>
        <w:t xml:space="preserve"> each). Then, each sample was partitioned into 1</w:t>
      </w:r>
      <w:r>
        <w:rPr>
          <w:rFonts w:ascii="Times New Roman" w:hAnsi="Times New Roman"/>
          <w:lang w:val="en-US"/>
        </w:rPr>
        <w:t>1</w:t>
      </w:r>
      <w:r w:rsidRPr="00C70673">
        <w:rPr>
          <w:rFonts w:ascii="Times New Roman" w:hAnsi="Times New Roman"/>
          <w:lang w:val="en-US"/>
        </w:rPr>
        <w:t xml:space="preserve">000 to 20000 droplets using the QX200 </w:t>
      </w:r>
      <w:proofErr w:type="spellStart"/>
      <w:r w:rsidRPr="00C70673">
        <w:rPr>
          <w:rFonts w:ascii="Times New Roman" w:hAnsi="Times New Roman"/>
          <w:lang w:val="en-US"/>
        </w:rPr>
        <w:t>ddPCR</w:t>
      </w:r>
      <w:proofErr w:type="spellEnd"/>
      <w:r w:rsidRPr="00C70673">
        <w:rPr>
          <w:rFonts w:ascii="Times New Roman" w:hAnsi="Times New Roman"/>
          <w:lang w:val="en-US"/>
        </w:rPr>
        <w:t xml:space="preserve"> Droplet Generator System (Bio-Rad). PCR amplification was then performed on a T1000 thermal cycler (Bio-Rad). T</w:t>
      </w:r>
      <w:r w:rsidRPr="00F52CF5">
        <w:rPr>
          <w:rFonts w:ascii="Times New Roman" w:hAnsi="Times New Roman"/>
          <w:lang w:val="en-US"/>
        </w:rPr>
        <w:t xml:space="preserve">his protocol included an initial retro-transcription step (60 min, 50°C, and 10 min, 95°C) followed by 40 cycles of cDNA amplification, each cycle including a denaturation step (95°C for 30 sec) and a step of annealing and extension at (55°C for 1 min). A final denaturation step was realized at 98°C for 10 min. </w:t>
      </w:r>
      <w:r w:rsidRPr="00A5596E">
        <w:rPr>
          <w:rFonts w:ascii="Times New Roman" w:hAnsi="Times New Roman"/>
          <w:lang w:val="en-US"/>
        </w:rPr>
        <w:t xml:space="preserve">The droplet reading and quantification were performed using the QX200 droplet digital reader (Bio-Rad) and data analysis was performed using the 2D module of the </w:t>
      </w:r>
      <w:proofErr w:type="spellStart"/>
      <w:r w:rsidRPr="00A5596E">
        <w:rPr>
          <w:rFonts w:ascii="Times New Roman" w:hAnsi="Times New Roman"/>
          <w:lang w:val="en-US"/>
        </w:rPr>
        <w:t>QuantaSoft</w:t>
      </w:r>
      <w:proofErr w:type="spellEnd"/>
      <w:r w:rsidRPr="00A5596E">
        <w:rPr>
          <w:rFonts w:ascii="Times New Roman" w:hAnsi="Times New Roman"/>
          <w:lang w:val="en-US"/>
        </w:rPr>
        <w:t>-Pro software (Bio-Rad). Fo</w:t>
      </w:r>
      <w:r w:rsidRPr="000F4D0A">
        <w:rPr>
          <w:rFonts w:ascii="Times New Roman" w:hAnsi="Times New Roman"/>
          <w:lang w:val="en-US"/>
        </w:rPr>
        <w:t>r each sample, the analyses were performed in</w:t>
      </w:r>
      <w:r w:rsidRPr="00805845">
        <w:rPr>
          <w:rFonts w:ascii="Times New Roman" w:hAnsi="Times New Roman"/>
          <w:lang w:val="en-US"/>
        </w:rPr>
        <w:t xml:space="preserve"> at least </w:t>
      </w:r>
      <w:proofErr w:type="gramStart"/>
      <w:r w:rsidRPr="00805845">
        <w:rPr>
          <w:rFonts w:ascii="Times New Roman" w:hAnsi="Times New Roman"/>
          <w:lang w:val="en-US"/>
        </w:rPr>
        <w:t>3</w:t>
      </w:r>
      <w:proofErr w:type="gramEnd"/>
      <w:r w:rsidRPr="00805845">
        <w:rPr>
          <w:rFonts w:ascii="Times New Roman" w:hAnsi="Times New Roman"/>
          <w:lang w:val="en-US"/>
        </w:rPr>
        <w:t xml:space="preserve"> replicates</w:t>
      </w:r>
      <w:r w:rsidRPr="001245E4">
        <w:rPr>
          <w:rFonts w:ascii="Times New Roman" w:hAnsi="Times New Roman"/>
          <w:lang w:val="en-US"/>
        </w:rPr>
        <w:t xml:space="preserve"> for the controls and 5</w:t>
      </w:r>
      <w:r w:rsidRPr="00A64CE0">
        <w:rPr>
          <w:rFonts w:ascii="Times New Roman" w:hAnsi="Times New Roman"/>
          <w:lang w:val="en-US"/>
        </w:rPr>
        <w:t xml:space="preserve"> for the </w:t>
      </w:r>
      <w:proofErr w:type="spellStart"/>
      <w:r w:rsidRPr="00A64CE0">
        <w:rPr>
          <w:rFonts w:ascii="Times New Roman" w:hAnsi="Times New Roman"/>
          <w:lang w:val="en-US"/>
        </w:rPr>
        <w:t>proband</w:t>
      </w:r>
      <w:proofErr w:type="spellEnd"/>
      <w:r w:rsidRPr="00A64CE0">
        <w:rPr>
          <w:rFonts w:ascii="Times New Roman" w:hAnsi="Times New Roman"/>
          <w:lang w:val="en-US"/>
        </w:rPr>
        <w:t>.</w:t>
      </w:r>
    </w:p>
    <w:p w14:paraId="4FF7AD51" w14:textId="6BC0E8D8" w:rsidR="009B58E9" w:rsidRDefault="009B58E9" w:rsidP="00502306">
      <w:pPr>
        <w:spacing w:line="360" w:lineRule="auto"/>
        <w:jc w:val="both"/>
        <w:rPr>
          <w:rFonts w:ascii="Times New Roman" w:hAnsi="Times New Roman"/>
          <w:lang w:val="en-US"/>
        </w:rPr>
      </w:pPr>
      <w:bookmarkStart w:id="0" w:name="_GoBack"/>
      <w:bookmarkEnd w:id="0"/>
    </w:p>
    <w:p w14:paraId="18F5C95A" w14:textId="77777777" w:rsidR="009B58E9" w:rsidRPr="009B58E9" w:rsidRDefault="009B58E9" w:rsidP="009B58E9">
      <w:pPr>
        <w:spacing w:line="360" w:lineRule="auto"/>
        <w:rPr>
          <w:rFonts w:ascii="Times New Roman" w:hAnsi="Times New Roman"/>
          <w:b/>
          <w:lang w:val="en-US"/>
        </w:rPr>
      </w:pPr>
      <w:r w:rsidRPr="009B58E9">
        <w:rPr>
          <w:rFonts w:ascii="Times New Roman" w:hAnsi="Times New Roman"/>
          <w:b/>
          <w:lang w:val="en-US"/>
        </w:rPr>
        <w:t>Data Availability</w:t>
      </w:r>
    </w:p>
    <w:p w14:paraId="62B1A04D" w14:textId="283A32F6" w:rsidR="009B58E9" w:rsidRDefault="009B58E9" w:rsidP="009B58E9">
      <w:pPr>
        <w:spacing w:line="360" w:lineRule="auto"/>
        <w:jc w:val="both"/>
        <w:rPr>
          <w:rFonts w:ascii="Times New Roman" w:hAnsi="Times New Roman"/>
          <w:lang w:val="en-US"/>
        </w:rPr>
      </w:pPr>
      <w:r w:rsidRPr="009B58E9">
        <w:rPr>
          <w:rFonts w:ascii="Times New Roman" w:hAnsi="Times New Roman"/>
          <w:lang w:val="en-US"/>
        </w:rPr>
        <w:t>All relevant data are available in the article.</w:t>
      </w:r>
    </w:p>
    <w:p w14:paraId="216A414A" w14:textId="77777777" w:rsidR="00502306" w:rsidRDefault="00502306" w:rsidP="00502306">
      <w:pPr>
        <w:spacing w:line="360" w:lineRule="auto"/>
        <w:jc w:val="both"/>
        <w:rPr>
          <w:rFonts w:ascii="Times New Roman" w:hAnsi="Times New Roman"/>
          <w:lang w:val="en-US"/>
        </w:rPr>
      </w:pPr>
    </w:p>
    <w:p w14:paraId="04577AFE" w14:textId="77777777" w:rsidR="00502306" w:rsidRPr="00852FD8" w:rsidRDefault="00502306" w:rsidP="00502306">
      <w:pPr>
        <w:spacing w:line="360" w:lineRule="auto"/>
        <w:jc w:val="both"/>
        <w:rPr>
          <w:rFonts w:ascii="Times New Roman" w:hAnsi="Times New Roman"/>
          <w:lang w:val="en-US"/>
        </w:rPr>
      </w:pPr>
    </w:p>
    <w:p w14:paraId="15903586" w14:textId="77777777" w:rsidR="00502306" w:rsidRPr="00147074" w:rsidRDefault="00502306" w:rsidP="00502306">
      <w:pPr>
        <w:spacing w:line="360" w:lineRule="auto"/>
        <w:jc w:val="both"/>
        <w:rPr>
          <w:rFonts w:ascii="Times New Roman" w:hAnsi="Times New Roman"/>
        </w:rPr>
      </w:pPr>
      <w:proofErr w:type="spellStart"/>
      <w:r w:rsidRPr="00147074">
        <w:rPr>
          <w:rFonts w:ascii="Times New Roman" w:hAnsi="Times New Roman"/>
        </w:rPr>
        <w:lastRenderedPageBreak/>
        <w:t>Supplemental</w:t>
      </w:r>
      <w:proofErr w:type="spellEnd"/>
      <w:r w:rsidRPr="00147074">
        <w:rPr>
          <w:rFonts w:ascii="Times New Roman" w:hAnsi="Times New Roman"/>
        </w:rPr>
        <w:t xml:space="preserve"> </w:t>
      </w:r>
      <w:proofErr w:type="spellStart"/>
      <w:r w:rsidRPr="00147074">
        <w:rPr>
          <w:rFonts w:ascii="Times New Roman" w:hAnsi="Times New Roman"/>
        </w:rPr>
        <w:t>references</w:t>
      </w:r>
      <w:proofErr w:type="spellEnd"/>
      <w:r w:rsidRPr="00147074">
        <w:rPr>
          <w:rFonts w:ascii="Times New Roman" w:hAnsi="Times New Roman"/>
        </w:rPr>
        <w:t xml:space="preserve">: </w:t>
      </w:r>
    </w:p>
    <w:p w14:paraId="58621F7C" w14:textId="77777777" w:rsidR="00502306" w:rsidRPr="00852FD8" w:rsidRDefault="008065A9" w:rsidP="00502306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13</w:t>
      </w:r>
      <w:r w:rsidR="00502306" w:rsidRPr="00810556">
        <w:rPr>
          <w:rFonts w:ascii="Times New Roman" w:hAnsi="Times New Roman"/>
        </w:rPr>
        <w:t xml:space="preserve">. </w:t>
      </w:r>
      <w:r w:rsidR="00502306" w:rsidRPr="00810556">
        <w:rPr>
          <w:rFonts w:ascii="Times New Roman" w:hAnsi="Times New Roman"/>
        </w:rPr>
        <w:tab/>
        <w:t xml:space="preserve">Cassinari K, </w:t>
      </w:r>
      <w:proofErr w:type="spellStart"/>
      <w:r w:rsidR="00502306" w:rsidRPr="00810556">
        <w:rPr>
          <w:rFonts w:ascii="Times New Roman" w:hAnsi="Times New Roman"/>
        </w:rPr>
        <w:t>Rovelet-Lecrux</w:t>
      </w:r>
      <w:proofErr w:type="spellEnd"/>
      <w:r w:rsidR="00502306" w:rsidRPr="00810556">
        <w:rPr>
          <w:rFonts w:ascii="Times New Roman" w:hAnsi="Times New Roman"/>
        </w:rPr>
        <w:t xml:space="preserve"> A, Tury S, et al. </w:t>
      </w:r>
      <w:proofErr w:type="spellStart"/>
      <w:r w:rsidR="00502306" w:rsidRPr="00852FD8">
        <w:rPr>
          <w:rFonts w:ascii="Times New Roman" w:hAnsi="Times New Roman"/>
          <w:lang w:val="en-US"/>
        </w:rPr>
        <w:t>Haploinsufficiency</w:t>
      </w:r>
      <w:proofErr w:type="spellEnd"/>
      <w:r w:rsidR="00502306" w:rsidRPr="00852FD8">
        <w:rPr>
          <w:rFonts w:ascii="Times New Roman" w:hAnsi="Times New Roman"/>
          <w:lang w:val="en-US"/>
        </w:rPr>
        <w:t xml:space="preserve"> of the Primary Familial Brain Calcification Gene SLC20A2 </w:t>
      </w:r>
      <w:proofErr w:type="gramStart"/>
      <w:r w:rsidR="00502306" w:rsidRPr="00852FD8">
        <w:rPr>
          <w:rFonts w:ascii="Times New Roman" w:hAnsi="Times New Roman"/>
          <w:lang w:val="en-US"/>
        </w:rPr>
        <w:t>Mediated  by</w:t>
      </w:r>
      <w:proofErr w:type="gramEnd"/>
      <w:r w:rsidR="00502306" w:rsidRPr="00852FD8">
        <w:rPr>
          <w:rFonts w:ascii="Times New Roman" w:hAnsi="Times New Roman"/>
          <w:lang w:val="en-US"/>
        </w:rPr>
        <w:t xml:space="preserve"> Disruption of a Regulatory Element. </w:t>
      </w:r>
      <w:proofErr w:type="spellStart"/>
      <w:r w:rsidR="00502306" w:rsidRPr="00852FD8">
        <w:rPr>
          <w:rFonts w:ascii="Times New Roman" w:hAnsi="Times New Roman"/>
          <w:lang w:val="en-US"/>
        </w:rPr>
        <w:t>Mov</w:t>
      </w:r>
      <w:proofErr w:type="spellEnd"/>
      <w:r w:rsidR="00502306" w:rsidRPr="00852FD8">
        <w:rPr>
          <w:rFonts w:ascii="Times New Roman" w:hAnsi="Times New Roman"/>
          <w:lang w:val="en-US"/>
        </w:rPr>
        <w:t xml:space="preserve"> </w:t>
      </w:r>
      <w:proofErr w:type="spellStart"/>
      <w:r w:rsidR="00502306" w:rsidRPr="00852FD8">
        <w:rPr>
          <w:rFonts w:ascii="Times New Roman" w:hAnsi="Times New Roman"/>
          <w:lang w:val="en-US"/>
        </w:rPr>
        <w:t>Disord</w:t>
      </w:r>
      <w:proofErr w:type="spellEnd"/>
      <w:r w:rsidR="00502306" w:rsidRPr="00852FD8">
        <w:rPr>
          <w:rFonts w:ascii="Times New Roman" w:hAnsi="Times New Roman"/>
          <w:lang w:val="en-US"/>
        </w:rPr>
        <w:t xml:space="preserve"> Off J </w:t>
      </w:r>
      <w:proofErr w:type="spellStart"/>
      <w:r w:rsidR="00502306" w:rsidRPr="00852FD8">
        <w:rPr>
          <w:rFonts w:ascii="Times New Roman" w:hAnsi="Times New Roman"/>
          <w:lang w:val="en-US"/>
        </w:rPr>
        <w:t>Mov</w:t>
      </w:r>
      <w:proofErr w:type="spellEnd"/>
      <w:r w:rsidR="00502306" w:rsidRPr="00852FD8">
        <w:rPr>
          <w:rFonts w:ascii="Times New Roman" w:hAnsi="Times New Roman"/>
          <w:lang w:val="en-US"/>
        </w:rPr>
        <w:t xml:space="preserve"> </w:t>
      </w:r>
      <w:proofErr w:type="spellStart"/>
      <w:r w:rsidR="00502306" w:rsidRPr="00852FD8">
        <w:rPr>
          <w:rFonts w:ascii="Times New Roman" w:hAnsi="Times New Roman"/>
          <w:lang w:val="en-US"/>
        </w:rPr>
        <w:t>Disord</w:t>
      </w:r>
      <w:proofErr w:type="spellEnd"/>
      <w:r w:rsidR="00502306" w:rsidRPr="00852FD8">
        <w:rPr>
          <w:rFonts w:ascii="Times New Roman" w:hAnsi="Times New Roman"/>
          <w:lang w:val="en-US"/>
        </w:rPr>
        <w:t xml:space="preserve"> Soc. 2020</w:t>
      </w:r>
      <w:proofErr w:type="gramStart"/>
      <w:r w:rsidR="00502306" w:rsidRPr="00852FD8">
        <w:rPr>
          <w:rFonts w:ascii="Times New Roman" w:hAnsi="Times New Roman"/>
          <w:lang w:val="en-US"/>
        </w:rPr>
        <w:t>;35:1336</w:t>
      </w:r>
      <w:proofErr w:type="gramEnd"/>
      <w:r w:rsidR="00502306" w:rsidRPr="00852FD8">
        <w:rPr>
          <w:rFonts w:ascii="Times New Roman" w:hAnsi="Times New Roman"/>
          <w:lang w:val="en-US"/>
        </w:rPr>
        <w:t xml:space="preserve">–1345. </w:t>
      </w:r>
    </w:p>
    <w:p w14:paraId="475EAEAA" w14:textId="77777777" w:rsidR="00502306" w:rsidRPr="00810556" w:rsidRDefault="008065A9" w:rsidP="0050230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14</w:t>
      </w:r>
      <w:r w:rsidR="00502306" w:rsidRPr="00852FD8">
        <w:rPr>
          <w:rFonts w:ascii="Times New Roman" w:hAnsi="Times New Roman"/>
          <w:lang w:val="en-US"/>
        </w:rPr>
        <w:t xml:space="preserve">. </w:t>
      </w:r>
      <w:r w:rsidR="00502306" w:rsidRPr="00852FD8">
        <w:rPr>
          <w:rFonts w:ascii="Times New Roman" w:hAnsi="Times New Roman"/>
          <w:lang w:val="en-US"/>
        </w:rPr>
        <w:tab/>
        <w:t>Cassinari K, Quenez O, Joly-</w:t>
      </w:r>
      <w:proofErr w:type="spellStart"/>
      <w:r w:rsidR="00502306" w:rsidRPr="00852FD8">
        <w:rPr>
          <w:rFonts w:ascii="Times New Roman" w:hAnsi="Times New Roman"/>
          <w:lang w:val="en-US"/>
        </w:rPr>
        <w:t>Hélas</w:t>
      </w:r>
      <w:proofErr w:type="spellEnd"/>
      <w:r w:rsidR="00502306" w:rsidRPr="00852FD8">
        <w:rPr>
          <w:rFonts w:ascii="Times New Roman" w:hAnsi="Times New Roman"/>
          <w:lang w:val="en-US"/>
        </w:rPr>
        <w:t xml:space="preserve"> G, et al. A Simple, Universal, and Cost-Efficient Digital PCR Method for the Targeted </w:t>
      </w:r>
      <w:proofErr w:type="gramStart"/>
      <w:r w:rsidR="00502306" w:rsidRPr="00852FD8">
        <w:rPr>
          <w:rFonts w:ascii="Times New Roman" w:hAnsi="Times New Roman"/>
          <w:lang w:val="en-US"/>
        </w:rPr>
        <w:t>Analysis  of</w:t>
      </w:r>
      <w:proofErr w:type="gramEnd"/>
      <w:r w:rsidR="00502306" w:rsidRPr="00852FD8">
        <w:rPr>
          <w:rFonts w:ascii="Times New Roman" w:hAnsi="Times New Roman"/>
          <w:lang w:val="en-US"/>
        </w:rPr>
        <w:t xml:space="preserve"> Copy Number Variations. </w:t>
      </w:r>
      <w:r w:rsidR="00502306" w:rsidRPr="00810556">
        <w:rPr>
          <w:rFonts w:ascii="Times New Roman" w:hAnsi="Times New Roman"/>
        </w:rPr>
        <w:t xml:space="preserve">Clin </w:t>
      </w:r>
      <w:proofErr w:type="spellStart"/>
      <w:r w:rsidR="00502306" w:rsidRPr="00810556">
        <w:rPr>
          <w:rFonts w:ascii="Times New Roman" w:hAnsi="Times New Roman"/>
        </w:rPr>
        <w:t>Chem</w:t>
      </w:r>
      <w:proofErr w:type="spellEnd"/>
      <w:r w:rsidR="00502306" w:rsidRPr="00810556">
        <w:rPr>
          <w:rFonts w:ascii="Times New Roman" w:hAnsi="Times New Roman"/>
        </w:rPr>
        <w:t xml:space="preserve">. 2019;65:1153–1160. </w:t>
      </w:r>
    </w:p>
    <w:p w14:paraId="165F88B3" w14:textId="77777777" w:rsidR="00502306" w:rsidRPr="00852FD8" w:rsidRDefault="008065A9" w:rsidP="00502306">
      <w:pPr>
        <w:widowControl w:val="0"/>
        <w:autoSpaceDE w:val="0"/>
        <w:autoSpaceDN w:val="0"/>
        <w:adjustRightInd w:val="0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15</w:t>
      </w:r>
      <w:r w:rsidR="00502306" w:rsidRPr="00810556">
        <w:rPr>
          <w:rFonts w:ascii="Times New Roman" w:hAnsi="Times New Roman"/>
        </w:rPr>
        <w:t xml:space="preserve">. </w:t>
      </w:r>
      <w:r w:rsidR="00502306" w:rsidRPr="00810556">
        <w:rPr>
          <w:rFonts w:ascii="Times New Roman" w:hAnsi="Times New Roman"/>
        </w:rPr>
        <w:tab/>
      </w:r>
      <w:proofErr w:type="spellStart"/>
      <w:r w:rsidR="00502306" w:rsidRPr="00810556">
        <w:rPr>
          <w:rFonts w:ascii="Times New Roman" w:hAnsi="Times New Roman"/>
        </w:rPr>
        <w:t>Carithers</w:t>
      </w:r>
      <w:proofErr w:type="spellEnd"/>
      <w:r w:rsidR="00502306" w:rsidRPr="00810556">
        <w:rPr>
          <w:rFonts w:ascii="Times New Roman" w:hAnsi="Times New Roman"/>
        </w:rPr>
        <w:t xml:space="preserve"> LJ, </w:t>
      </w:r>
      <w:proofErr w:type="spellStart"/>
      <w:r w:rsidR="00502306" w:rsidRPr="00810556">
        <w:rPr>
          <w:rFonts w:ascii="Times New Roman" w:hAnsi="Times New Roman"/>
        </w:rPr>
        <w:t>Ardlie</w:t>
      </w:r>
      <w:proofErr w:type="spellEnd"/>
      <w:r w:rsidR="00502306" w:rsidRPr="00810556">
        <w:rPr>
          <w:rFonts w:ascii="Times New Roman" w:hAnsi="Times New Roman"/>
        </w:rPr>
        <w:t xml:space="preserve"> K, </w:t>
      </w:r>
      <w:proofErr w:type="spellStart"/>
      <w:r w:rsidR="00502306" w:rsidRPr="00810556">
        <w:rPr>
          <w:rFonts w:ascii="Times New Roman" w:hAnsi="Times New Roman"/>
        </w:rPr>
        <w:t>Barcus</w:t>
      </w:r>
      <w:proofErr w:type="spellEnd"/>
      <w:r w:rsidR="00502306" w:rsidRPr="00810556">
        <w:rPr>
          <w:rFonts w:ascii="Times New Roman" w:hAnsi="Times New Roman"/>
        </w:rPr>
        <w:t xml:space="preserve"> M, et al. </w:t>
      </w:r>
      <w:r w:rsidR="00502306" w:rsidRPr="00852FD8">
        <w:rPr>
          <w:rFonts w:ascii="Times New Roman" w:hAnsi="Times New Roman"/>
          <w:lang w:val="en-US"/>
        </w:rPr>
        <w:t xml:space="preserve">A Novel Approach to High-Quality Postmortem Tissue Procurement: The </w:t>
      </w:r>
      <w:proofErr w:type="spellStart"/>
      <w:r w:rsidR="00502306" w:rsidRPr="00852FD8">
        <w:rPr>
          <w:rFonts w:ascii="Times New Roman" w:hAnsi="Times New Roman"/>
          <w:lang w:val="en-US"/>
        </w:rPr>
        <w:t>GTEx</w:t>
      </w:r>
      <w:proofErr w:type="spellEnd"/>
      <w:r w:rsidR="00502306" w:rsidRPr="00852FD8">
        <w:rPr>
          <w:rFonts w:ascii="Times New Roman" w:hAnsi="Times New Roman"/>
          <w:lang w:val="en-US"/>
        </w:rPr>
        <w:t xml:space="preserve"> Project. </w:t>
      </w:r>
      <w:proofErr w:type="spellStart"/>
      <w:r w:rsidR="00502306" w:rsidRPr="00852FD8">
        <w:rPr>
          <w:rFonts w:ascii="Times New Roman" w:hAnsi="Times New Roman"/>
          <w:lang w:val="en-US"/>
        </w:rPr>
        <w:t>Biopreservation</w:t>
      </w:r>
      <w:proofErr w:type="spellEnd"/>
      <w:r w:rsidR="00502306" w:rsidRPr="00852FD8">
        <w:rPr>
          <w:rFonts w:ascii="Times New Roman" w:hAnsi="Times New Roman"/>
          <w:lang w:val="en-US"/>
        </w:rPr>
        <w:t xml:space="preserve"> </w:t>
      </w:r>
      <w:proofErr w:type="spellStart"/>
      <w:r w:rsidR="00502306" w:rsidRPr="00852FD8">
        <w:rPr>
          <w:rFonts w:ascii="Times New Roman" w:hAnsi="Times New Roman"/>
          <w:lang w:val="en-US"/>
        </w:rPr>
        <w:t>Biobanking</w:t>
      </w:r>
      <w:proofErr w:type="spellEnd"/>
      <w:r w:rsidR="00502306" w:rsidRPr="00852FD8">
        <w:rPr>
          <w:rFonts w:ascii="Times New Roman" w:hAnsi="Times New Roman"/>
          <w:lang w:val="en-US"/>
        </w:rPr>
        <w:t>. 2015</w:t>
      </w:r>
      <w:proofErr w:type="gramStart"/>
      <w:r w:rsidR="00502306" w:rsidRPr="00852FD8">
        <w:rPr>
          <w:rFonts w:ascii="Times New Roman" w:hAnsi="Times New Roman"/>
          <w:lang w:val="en-US"/>
        </w:rPr>
        <w:t>;13:311</w:t>
      </w:r>
      <w:proofErr w:type="gramEnd"/>
      <w:r w:rsidR="00502306" w:rsidRPr="00852FD8">
        <w:rPr>
          <w:rFonts w:ascii="Times New Roman" w:hAnsi="Times New Roman"/>
          <w:lang w:val="en-US"/>
        </w:rPr>
        <w:t xml:space="preserve">–319. </w:t>
      </w:r>
    </w:p>
    <w:p w14:paraId="6A0C05CE" w14:textId="77777777" w:rsidR="00D30063" w:rsidRDefault="00D30063"/>
    <w:sectPr w:rsidR="00D30063" w:rsidSect="00D3006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06"/>
    <w:rsid w:val="00502306"/>
    <w:rsid w:val="007773FF"/>
    <w:rsid w:val="008065A9"/>
    <w:rsid w:val="009B58E9"/>
    <w:rsid w:val="00D3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11B127"/>
  <w14:defaultImageDpi w14:val="300"/>
  <w15:docId w15:val="{F31EFB3B-6696-4686-A5DA-BE6A2C06C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306"/>
    <w:rPr>
      <w:rFonts w:ascii="Cambria" w:eastAsia="MS Mincho" w:hAnsi="Cambri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lou.grangeon</dc:creator>
  <cp:keywords/>
  <dc:description/>
  <cp:lastModifiedBy>GAEL NICOLAS (Personnel)</cp:lastModifiedBy>
  <cp:revision>2</cp:revision>
  <dcterms:created xsi:type="dcterms:W3CDTF">2021-08-31T08:49:00Z</dcterms:created>
  <dcterms:modified xsi:type="dcterms:W3CDTF">2021-08-31T08:49:00Z</dcterms:modified>
</cp:coreProperties>
</file>