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943C1" w14:textId="77777777" w:rsidR="0089766B" w:rsidRPr="00F07189" w:rsidRDefault="0089766B" w:rsidP="0089766B">
      <w:pPr>
        <w:ind w:left="82"/>
      </w:pPr>
      <w:proofErr w:type="spellStart"/>
      <w:r>
        <w:rPr>
          <w:b/>
        </w:rPr>
        <w:t>eTable</w:t>
      </w:r>
      <w:proofErr w:type="spellEnd"/>
      <w:r>
        <w:rPr>
          <w:b/>
        </w:rPr>
        <w:t xml:space="preserve"> 1</w:t>
      </w:r>
      <w:r w:rsidRPr="00F07189">
        <w:rPr>
          <w:b/>
        </w:rPr>
        <w:t>:</w:t>
      </w:r>
      <w:r w:rsidRPr="00F07189">
        <w:t xml:space="preserve"> Extended details for the genes in Table 1</w:t>
      </w:r>
      <w:r>
        <w:t xml:space="preserve"> as well as several more genes that have proposed implication in ALS</w:t>
      </w:r>
      <w:r w:rsidRPr="00F07189">
        <w:t>. In each row, the first column lists the gene abbreviation followed by the gene description, broad biological process type, and gene function. The next columns include details on the method discovery type, year and first author of representative publication</w:t>
      </w:r>
      <w:r>
        <w:t>, the reference(s) number in the bibliography,</w:t>
      </w:r>
      <w:r w:rsidRPr="00F07189">
        <w:t xml:space="preserve"> whether the gene’s association with ALS has been independently validated, and the gene’s relevance to disease. Listed among the final columns are brief descriptions of each gene’s pathogenic variant characteristics, a list of </w:t>
      </w:r>
      <w:r>
        <w:t>world</w:t>
      </w:r>
      <w:r w:rsidRPr="00F07189">
        <w:t xml:space="preserve"> ethnic populations in which associated pathogenic variants have been identified, and a list of other diseases of which the gene is also associated.</w:t>
      </w:r>
      <w:r>
        <w:t xml:space="preserve"> GWAS = genome wide association study, WES = whole exome sequencing, </w:t>
      </w:r>
      <w:proofErr w:type="spellStart"/>
      <w:r>
        <w:t>eQTL</w:t>
      </w:r>
      <w:proofErr w:type="spellEnd"/>
      <w:r>
        <w:t xml:space="preserve"> = expressive quantitative trait locus, </w:t>
      </w:r>
      <w:proofErr w:type="spellStart"/>
      <w:r>
        <w:t>LoF</w:t>
      </w:r>
      <w:proofErr w:type="spellEnd"/>
      <w:r>
        <w:t xml:space="preserve"> = loss of function, SNP = single nucleotide polymorphism. </w:t>
      </w:r>
    </w:p>
    <w:p w14:paraId="504851F9" w14:textId="77777777" w:rsidR="003F0A18" w:rsidRPr="005A4467" w:rsidRDefault="0089766B" w:rsidP="003F0A18">
      <w:pPr>
        <w:pStyle w:val="EndNoteBibliography"/>
        <w:spacing w:after="0" w:line="480" w:lineRule="auto"/>
        <w:contextualSpacing/>
        <w:rPr>
          <w:rFonts w:ascii="Arial" w:hAnsi="Arial" w:cs="Arial"/>
          <w:b/>
          <w:bCs/>
          <w:sz w:val="24"/>
          <w:szCs w:val="24"/>
        </w:rPr>
      </w:pPr>
      <w:r>
        <w:t xml:space="preserve"> </w:t>
      </w:r>
      <w:r w:rsidR="003F0A18" w:rsidRPr="005A4467">
        <w:rPr>
          <w:rFonts w:ascii="Arial" w:hAnsi="Arial" w:cs="Arial"/>
          <w:b/>
          <w:bCs/>
          <w:sz w:val="24"/>
          <w:szCs w:val="24"/>
        </w:rPr>
        <w:t>E-References</w:t>
      </w:r>
    </w:p>
    <w:p w14:paraId="017DA756"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w:t>
      </w:r>
      <w:r w:rsidRPr="005A4467">
        <w:rPr>
          <w:rFonts w:ascii="Arial" w:hAnsi="Arial" w:cs="Arial"/>
          <w:sz w:val="24"/>
          <w:szCs w:val="24"/>
        </w:rPr>
        <w:t>1.</w:t>
      </w:r>
      <w:r w:rsidRPr="005A4467">
        <w:rPr>
          <w:rFonts w:ascii="Arial" w:hAnsi="Arial" w:cs="Arial"/>
          <w:sz w:val="24"/>
          <w:szCs w:val="24"/>
        </w:rPr>
        <w:tab/>
        <w:t xml:space="preserve">Vasilopoulou C, Morris AP, Giannakopoulos G, Duguez S, Duddy W. What Can Machine Learning Approaches in Genomics Tell Us about the Molecular Basis of Amyotrophic Lateral Sclerosis? </w:t>
      </w:r>
      <w:r w:rsidRPr="005A4467">
        <w:rPr>
          <w:rFonts w:ascii="Arial" w:hAnsi="Arial" w:cs="Arial"/>
          <w:i/>
          <w:sz w:val="24"/>
          <w:szCs w:val="24"/>
        </w:rPr>
        <w:t>Journal of Personalized Medicine</w:t>
      </w:r>
      <w:r w:rsidRPr="005A4467">
        <w:rPr>
          <w:rFonts w:ascii="Arial" w:hAnsi="Arial" w:cs="Arial"/>
          <w:sz w:val="24"/>
          <w:szCs w:val="24"/>
        </w:rPr>
        <w:t>. 2020;10(4):247. doi:10.3390/jpm10040247</w:t>
      </w:r>
    </w:p>
    <w:p w14:paraId="4C89349B"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w:t>
      </w:r>
      <w:r w:rsidRPr="005A4467">
        <w:rPr>
          <w:rFonts w:ascii="Arial" w:hAnsi="Arial" w:cs="Arial"/>
          <w:sz w:val="24"/>
          <w:szCs w:val="24"/>
        </w:rPr>
        <w:t>2.</w:t>
      </w:r>
      <w:r w:rsidRPr="005A4467">
        <w:rPr>
          <w:rFonts w:ascii="Arial" w:hAnsi="Arial" w:cs="Arial"/>
          <w:sz w:val="24"/>
          <w:szCs w:val="24"/>
        </w:rPr>
        <w:tab/>
        <w:t xml:space="preserve">Bean DM, Al-Chalabi A, Dobson RJB, Iacoangeli A. A Knowledge-Based Machine Learning Approach to Gene Prioritisation in Amyotrophic Lateral Sclerosis. </w:t>
      </w:r>
      <w:r w:rsidRPr="005A4467">
        <w:rPr>
          <w:rFonts w:ascii="Arial" w:hAnsi="Arial" w:cs="Arial"/>
          <w:i/>
          <w:sz w:val="24"/>
          <w:szCs w:val="24"/>
        </w:rPr>
        <w:t>Genes (Basel)</w:t>
      </w:r>
      <w:r w:rsidRPr="005A4467">
        <w:rPr>
          <w:rFonts w:ascii="Arial" w:hAnsi="Arial" w:cs="Arial"/>
          <w:sz w:val="24"/>
          <w:szCs w:val="24"/>
        </w:rPr>
        <w:t>. Jun 19 2020;11(6)doi:10.3390/genes11060668</w:t>
      </w:r>
    </w:p>
    <w:p w14:paraId="46B3F826"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w:t>
      </w:r>
      <w:r w:rsidRPr="005A4467">
        <w:rPr>
          <w:rFonts w:ascii="Arial" w:hAnsi="Arial" w:cs="Arial"/>
          <w:sz w:val="24"/>
          <w:szCs w:val="24"/>
        </w:rPr>
        <w:t>3.</w:t>
      </w:r>
      <w:r w:rsidRPr="005A4467">
        <w:rPr>
          <w:rFonts w:ascii="Arial" w:hAnsi="Arial" w:cs="Arial"/>
          <w:sz w:val="24"/>
          <w:szCs w:val="24"/>
        </w:rPr>
        <w:tab/>
        <w:t xml:space="preserve">Dehghani N, Bras J, Guerreiro R. How understudied populations have contributed to our understanding of Alzheimer’s disease genetics. </w:t>
      </w:r>
      <w:r w:rsidRPr="005A4467">
        <w:rPr>
          <w:rFonts w:ascii="Arial" w:hAnsi="Arial" w:cs="Arial"/>
          <w:i/>
          <w:sz w:val="24"/>
          <w:szCs w:val="24"/>
        </w:rPr>
        <w:t>Brain</w:t>
      </w:r>
      <w:r w:rsidRPr="005A4467">
        <w:rPr>
          <w:rFonts w:ascii="Arial" w:hAnsi="Arial" w:cs="Arial"/>
          <w:sz w:val="24"/>
          <w:szCs w:val="24"/>
        </w:rPr>
        <w:t>. 2021;144(4):1067-1081. doi:10.1093/brain/awab028</w:t>
      </w:r>
    </w:p>
    <w:p w14:paraId="0143A6F2"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lastRenderedPageBreak/>
        <w:t>e-</w:t>
      </w:r>
      <w:r w:rsidRPr="005A4467">
        <w:rPr>
          <w:rFonts w:ascii="Arial" w:hAnsi="Arial" w:cs="Arial"/>
          <w:sz w:val="24"/>
          <w:szCs w:val="24"/>
        </w:rPr>
        <w:t>4.</w:t>
      </w:r>
      <w:r w:rsidRPr="005A4467">
        <w:rPr>
          <w:rFonts w:ascii="Arial" w:hAnsi="Arial" w:cs="Arial"/>
          <w:sz w:val="24"/>
          <w:szCs w:val="24"/>
        </w:rPr>
        <w:tab/>
        <w:t xml:space="preserve">Gratten J, Zhao Q, Benyamin B, et al. Whole-exome sequencing in amyotrophic lateral sclerosis suggests NEK1 is a risk gene in Chinese. </w:t>
      </w:r>
      <w:r w:rsidRPr="005A4467">
        <w:rPr>
          <w:rFonts w:ascii="Arial" w:hAnsi="Arial" w:cs="Arial"/>
          <w:i/>
          <w:sz w:val="24"/>
          <w:szCs w:val="24"/>
        </w:rPr>
        <w:t>Genome Medicine</w:t>
      </w:r>
      <w:r w:rsidRPr="005A4467">
        <w:rPr>
          <w:rFonts w:ascii="Arial" w:hAnsi="Arial" w:cs="Arial"/>
          <w:sz w:val="24"/>
          <w:szCs w:val="24"/>
        </w:rPr>
        <w:t>. 2017;9(1):97. doi:10.1186/s13073-017-0487-0</w:t>
      </w:r>
    </w:p>
    <w:p w14:paraId="1B683CED"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w:t>
      </w:r>
      <w:r w:rsidRPr="005A4467">
        <w:rPr>
          <w:rFonts w:ascii="Arial" w:hAnsi="Arial" w:cs="Arial"/>
          <w:sz w:val="24"/>
          <w:szCs w:val="24"/>
        </w:rPr>
        <w:t>5.</w:t>
      </w:r>
      <w:r w:rsidRPr="005A4467">
        <w:rPr>
          <w:rFonts w:ascii="Arial" w:hAnsi="Arial" w:cs="Arial"/>
          <w:sz w:val="24"/>
          <w:szCs w:val="24"/>
        </w:rPr>
        <w:tab/>
        <w:t xml:space="preserve">Deng M, Wei L, Zuo X, et al. Genome-wide association analyses in Han Chinese identify two new susceptibility loci for amyotrophic lateral sclerosis. </w:t>
      </w:r>
      <w:r w:rsidRPr="005A4467">
        <w:rPr>
          <w:rFonts w:ascii="Arial" w:hAnsi="Arial" w:cs="Arial"/>
          <w:i/>
          <w:sz w:val="24"/>
          <w:szCs w:val="24"/>
        </w:rPr>
        <w:t>Nature Genetics</w:t>
      </w:r>
      <w:r w:rsidRPr="005A4467">
        <w:rPr>
          <w:rFonts w:ascii="Arial" w:hAnsi="Arial" w:cs="Arial"/>
          <w:sz w:val="24"/>
          <w:szCs w:val="24"/>
        </w:rPr>
        <w:t>. 2013;45(6):697-700. doi:10.1038/ng.2627</w:t>
      </w:r>
    </w:p>
    <w:p w14:paraId="08F60D9E"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w:t>
      </w:r>
      <w:r w:rsidRPr="005A4467">
        <w:rPr>
          <w:rFonts w:ascii="Arial" w:hAnsi="Arial" w:cs="Arial"/>
          <w:sz w:val="24"/>
          <w:szCs w:val="24"/>
        </w:rPr>
        <w:t>6.</w:t>
      </w:r>
      <w:r w:rsidRPr="005A4467">
        <w:rPr>
          <w:rFonts w:ascii="Arial" w:hAnsi="Arial" w:cs="Arial"/>
          <w:sz w:val="24"/>
          <w:szCs w:val="24"/>
        </w:rPr>
        <w:tab/>
        <w:t xml:space="preserve">Wei Q, Chen X, Chen Y, et al. Unique characteristics of the genetics epidemiology of amyotrophic lateral sclerosis in China. </w:t>
      </w:r>
      <w:r w:rsidRPr="005A4467">
        <w:rPr>
          <w:rFonts w:ascii="Arial" w:hAnsi="Arial" w:cs="Arial"/>
          <w:i/>
          <w:sz w:val="24"/>
          <w:szCs w:val="24"/>
        </w:rPr>
        <w:t>Science China Life Sciences</w:t>
      </w:r>
      <w:r w:rsidRPr="005A4467">
        <w:rPr>
          <w:rFonts w:ascii="Arial" w:hAnsi="Arial" w:cs="Arial"/>
          <w:sz w:val="24"/>
          <w:szCs w:val="24"/>
        </w:rPr>
        <w:t>. 2019;62(4):517-525. doi:10.1007/s11427-018-9453-x</w:t>
      </w:r>
    </w:p>
    <w:p w14:paraId="62752A3F"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w:t>
      </w:r>
      <w:r w:rsidRPr="005A4467">
        <w:rPr>
          <w:rFonts w:ascii="Arial" w:hAnsi="Arial" w:cs="Arial"/>
          <w:sz w:val="24"/>
          <w:szCs w:val="24"/>
        </w:rPr>
        <w:t>7.</w:t>
      </w:r>
      <w:r w:rsidRPr="005A4467">
        <w:rPr>
          <w:rFonts w:ascii="Arial" w:hAnsi="Arial" w:cs="Arial"/>
          <w:sz w:val="24"/>
          <w:szCs w:val="24"/>
        </w:rPr>
        <w:tab/>
        <w:t xml:space="preserve">Potter GG, Plassman BL, Burke JR, et al. Cognitive performance and informant reports in the diagnosis of cognitive impairment and dementia in African Americans and whites. </w:t>
      </w:r>
      <w:r w:rsidRPr="005A4467">
        <w:rPr>
          <w:rFonts w:ascii="Arial" w:hAnsi="Arial" w:cs="Arial"/>
          <w:i/>
          <w:sz w:val="24"/>
          <w:szCs w:val="24"/>
        </w:rPr>
        <w:t>Alzheimer's &amp; Dementia</w:t>
      </w:r>
      <w:r w:rsidRPr="005A4467">
        <w:rPr>
          <w:rFonts w:ascii="Arial" w:hAnsi="Arial" w:cs="Arial"/>
          <w:sz w:val="24"/>
          <w:szCs w:val="24"/>
        </w:rPr>
        <w:t>. 2009;5(6):445-453. doi:10.1016/j.jalz.2009.04.1234</w:t>
      </w:r>
    </w:p>
    <w:p w14:paraId="43E28BCA"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w:t>
      </w:r>
      <w:r w:rsidRPr="005A4467">
        <w:rPr>
          <w:rFonts w:ascii="Arial" w:hAnsi="Arial" w:cs="Arial"/>
          <w:sz w:val="24"/>
          <w:szCs w:val="24"/>
        </w:rPr>
        <w:t>8.</w:t>
      </w:r>
      <w:r w:rsidRPr="005A4467">
        <w:rPr>
          <w:rFonts w:ascii="Arial" w:hAnsi="Arial" w:cs="Arial"/>
          <w:sz w:val="24"/>
          <w:szCs w:val="24"/>
        </w:rPr>
        <w:tab/>
        <w:t xml:space="preserve">Barnes LL, Bennett DA. Alzheimer’s Disease In African Americans: Risk Factors And Challenges For The Future. </w:t>
      </w:r>
      <w:r w:rsidRPr="005A4467">
        <w:rPr>
          <w:rFonts w:ascii="Arial" w:hAnsi="Arial" w:cs="Arial"/>
          <w:i/>
          <w:sz w:val="24"/>
          <w:szCs w:val="24"/>
        </w:rPr>
        <w:t>Health Affairs</w:t>
      </w:r>
      <w:r w:rsidRPr="005A4467">
        <w:rPr>
          <w:rFonts w:ascii="Arial" w:hAnsi="Arial" w:cs="Arial"/>
          <w:sz w:val="24"/>
          <w:szCs w:val="24"/>
        </w:rPr>
        <w:t>. 2014;33(4):580-586. doi:10.1377/hlthaff.2013.1353</w:t>
      </w:r>
    </w:p>
    <w:p w14:paraId="65199EE5"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w:t>
      </w:r>
      <w:r w:rsidRPr="005A4467">
        <w:rPr>
          <w:rFonts w:ascii="Arial" w:hAnsi="Arial" w:cs="Arial"/>
          <w:sz w:val="24"/>
          <w:szCs w:val="24"/>
        </w:rPr>
        <w:t>9.</w:t>
      </w:r>
      <w:r w:rsidRPr="005A4467">
        <w:rPr>
          <w:rFonts w:ascii="Arial" w:hAnsi="Arial" w:cs="Arial"/>
          <w:sz w:val="24"/>
          <w:szCs w:val="24"/>
        </w:rPr>
        <w:tab/>
        <w:t xml:space="preserve">Kunkle BW, Schmidt M, Klein H-U, et al. Novel Alzheimer Disease Risk Loci and Pathways in African American Individuals Using the African Genome Resources Panel: A Meta-analysis. </w:t>
      </w:r>
      <w:r w:rsidRPr="005A4467">
        <w:rPr>
          <w:rFonts w:ascii="Arial" w:hAnsi="Arial" w:cs="Arial"/>
          <w:i/>
          <w:sz w:val="24"/>
          <w:szCs w:val="24"/>
        </w:rPr>
        <w:t>JAMA Neurology</w:t>
      </w:r>
      <w:r w:rsidRPr="005A4467">
        <w:rPr>
          <w:rFonts w:ascii="Arial" w:hAnsi="Arial" w:cs="Arial"/>
          <w:sz w:val="24"/>
          <w:szCs w:val="24"/>
        </w:rPr>
        <w:t>. 2021-01-01 2021;78(1):102. doi:10.1001/jamaneurol.2020.3536</w:t>
      </w:r>
    </w:p>
    <w:p w14:paraId="22F1A138"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e-1</w:t>
      </w:r>
      <w:r w:rsidRPr="005A4467">
        <w:rPr>
          <w:rFonts w:ascii="Arial" w:hAnsi="Arial" w:cs="Arial"/>
          <w:sz w:val="24"/>
          <w:szCs w:val="24"/>
        </w:rPr>
        <w:t>0.</w:t>
      </w:r>
      <w:r w:rsidRPr="005A4467">
        <w:rPr>
          <w:rFonts w:ascii="Arial" w:hAnsi="Arial" w:cs="Arial"/>
          <w:sz w:val="24"/>
          <w:szCs w:val="24"/>
        </w:rPr>
        <w:tab/>
        <w:t xml:space="preserve">Reitz C, Jun G, Naj A, et al. Variants in the ATP-Binding Cassette Transporter (ABCA7), Apolipoprotein E ϵ4, and the Risk of Late-Onset Alzheimer Disease in African Americans. </w:t>
      </w:r>
      <w:r w:rsidRPr="005A4467">
        <w:rPr>
          <w:rFonts w:ascii="Arial" w:hAnsi="Arial" w:cs="Arial"/>
          <w:i/>
          <w:sz w:val="24"/>
          <w:szCs w:val="24"/>
        </w:rPr>
        <w:t>JAMA</w:t>
      </w:r>
      <w:r w:rsidRPr="005A4467">
        <w:rPr>
          <w:rFonts w:ascii="Arial" w:hAnsi="Arial" w:cs="Arial"/>
          <w:sz w:val="24"/>
          <w:szCs w:val="24"/>
        </w:rPr>
        <w:t>. 2013;309(14):1483. doi:10.1001/jama.2013.2973</w:t>
      </w:r>
    </w:p>
    <w:p w14:paraId="2AC295A5"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lastRenderedPageBreak/>
        <w:t>e-1</w:t>
      </w:r>
      <w:r w:rsidRPr="005A4467">
        <w:rPr>
          <w:rFonts w:ascii="Arial" w:hAnsi="Arial" w:cs="Arial"/>
          <w:sz w:val="24"/>
          <w:szCs w:val="24"/>
        </w:rPr>
        <w:t>1.</w:t>
      </w:r>
      <w:r w:rsidRPr="005A4467">
        <w:rPr>
          <w:rFonts w:ascii="Arial" w:hAnsi="Arial" w:cs="Arial"/>
          <w:sz w:val="24"/>
          <w:szCs w:val="24"/>
        </w:rPr>
        <w:tab/>
        <w:t xml:space="preserve">Hollingworth P, Harold D, Sims R, et al. Common variants at ABCA7, MS4A6A/MS4A4E, EPHA1, CD33 and CD2AP are associated with Alzheimer's disease. </w:t>
      </w:r>
      <w:r w:rsidRPr="005A4467">
        <w:rPr>
          <w:rFonts w:ascii="Arial" w:hAnsi="Arial" w:cs="Arial"/>
          <w:i/>
          <w:sz w:val="24"/>
          <w:szCs w:val="24"/>
        </w:rPr>
        <w:t>Nature Genetics</w:t>
      </w:r>
      <w:r w:rsidRPr="005A4467">
        <w:rPr>
          <w:rFonts w:ascii="Arial" w:hAnsi="Arial" w:cs="Arial"/>
          <w:sz w:val="24"/>
          <w:szCs w:val="24"/>
        </w:rPr>
        <w:t>. 2011;43(5):429-435. doi:10.1038/ng.803</w:t>
      </w:r>
    </w:p>
    <w:p w14:paraId="05F3AC8B"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e-1</w:t>
      </w:r>
      <w:r w:rsidRPr="005A4467">
        <w:rPr>
          <w:rFonts w:ascii="Arial" w:hAnsi="Arial" w:cs="Arial"/>
          <w:sz w:val="24"/>
          <w:szCs w:val="24"/>
        </w:rPr>
        <w:t>2.</w:t>
      </w:r>
      <w:r w:rsidRPr="005A4467">
        <w:rPr>
          <w:rFonts w:ascii="Arial" w:hAnsi="Arial" w:cs="Arial"/>
          <w:sz w:val="24"/>
          <w:szCs w:val="24"/>
        </w:rPr>
        <w:tab/>
        <w:t xml:space="preserve">Naj AC, Jun G, Beecham GW, et al. Common variants at MS4A4/MS4A6E, CD2AP, CD33 and EPHA1 are associated with late-onset Alzheimer's disease. </w:t>
      </w:r>
      <w:r w:rsidRPr="005A4467">
        <w:rPr>
          <w:rFonts w:ascii="Arial" w:hAnsi="Arial" w:cs="Arial"/>
          <w:i/>
          <w:sz w:val="24"/>
          <w:szCs w:val="24"/>
        </w:rPr>
        <w:t>Nature Genetics</w:t>
      </w:r>
      <w:r w:rsidRPr="005A4467">
        <w:rPr>
          <w:rFonts w:ascii="Arial" w:hAnsi="Arial" w:cs="Arial"/>
          <w:sz w:val="24"/>
          <w:szCs w:val="24"/>
        </w:rPr>
        <w:t>. 2011;43(5):436-441. doi:10.1038/ng.801</w:t>
      </w:r>
    </w:p>
    <w:p w14:paraId="702EFC8D"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e-1</w:t>
      </w:r>
      <w:r w:rsidRPr="005A4467">
        <w:rPr>
          <w:rFonts w:ascii="Arial" w:hAnsi="Arial" w:cs="Arial"/>
          <w:sz w:val="24"/>
          <w:szCs w:val="24"/>
        </w:rPr>
        <w:t>3.</w:t>
      </w:r>
      <w:r w:rsidRPr="005A4467">
        <w:rPr>
          <w:rFonts w:ascii="Arial" w:hAnsi="Arial" w:cs="Arial"/>
          <w:sz w:val="24"/>
          <w:szCs w:val="24"/>
        </w:rPr>
        <w:tab/>
        <w:t xml:space="preserve">Blue EE, Horimoto ARVR, Mukherjee S, Wijsman EM, Thornton TA. Local ancestry at APOE modifies Alzheimer's disease risk in Caribbean Hispanics. </w:t>
      </w:r>
      <w:r w:rsidRPr="005A4467">
        <w:rPr>
          <w:rFonts w:ascii="Arial" w:hAnsi="Arial" w:cs="Arial"/>
          <w:i/>
          <w:sz w:val="24"/>
          <w:szCs w:val="24"/>
        </w:rPr>
        <w:t>Alzheimer's &amp; Dementia</w:t>
      </w:r>
      <w:r w:rsidRPr="005A4467">
        <w:rPr>
          <w:rFonts w:ascii="Arial" w:hAnsi="Arial" w:cs="Arial"/>
          <w:sz w:val="24"/>
          <w:szCs w:val="24"/>
        </w:rPr>
        <w:t>. 2019;15(12):1524-1532. doi:10.1016/j.jalz.2019.07.016</w:t>
      </w:r>
    </w:p>
    <w:p w14:paraId="559BA5EE"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e-1</w:t>
      </w:r>
      <w:r w:rsidRPr="005A4467">
        <w:rPr>
          <w:rFonts w:ascii="Arial" w:hAnsi="Arial" w:cs="Arial"/>
          <w:sz w:val="24"/>
          <w:szCs w:val="24"/>
        </w:rPr>
        <w:t>4.</w:t>
      </w:r>
      <w:r w:rsidRPr="005A4467">
        <w:rPr>
          <w:rFonts w:ascii="Arial" w:hAnsi="Arial" w:cs="Arial"/>
          <w:sz w:val="24"/>
          <w:szCs w:val="24"/>
        </w:rPr>
        <w:tab/>
        <w:t xml:space="preserve">Kenna KP, McLaughlin RL, Byrne S, et al. Delineating the genetic heterogeneity of ALS using targeted high-throughput sequencing. </w:t>
      </w:r>
      <w:r w:rsidRPr="005A4467">
        <w:rPr>
          <w:rFonts w:ascii="Arial" w:hAnsi="Arial" w:cs="Arial"/>
          <w:i/>
          <w:sz w:val="24"/>
          <w:szCs w:val="24"/>
        </w:rPr>
        <w:t>Journal of Medical Genetics</w:t>
      </w:r>
      <w:r w:rsidRPr="005A4467">
        <w:rPr>
          <w:rFonts w:ascii="Arial" w:hAnsi="Arial" w:cs="Arial"/>
          <w:sz w:val="24"/>
          <w:szCs w:val="24"/>
        </w:rPr>
        <w:t>. 2013;50(11):776-783. doi:10.1136/jmedgenet-2013-101795</w:t>
      </w:r>
    </w:p>
    <w:p w14:paraId="4F398D47"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e-1</w:t>
      </w:r>
      <w:r w:rsidRPr="005A4467">
        <w:rPr>
          <w:rFonts w:ascii="Arial" w:hAnsi="Arial" w:cs="Arial"/>
          <w:sz w:val="24"/>
          <w:szCs w:val="24"/>
        </w:rPr>
        <w:t>5.</w:t>
      </w:r>
      <w:r w:rsidRPr="005A4467">
        <w:rPr>
          <w:rFonts w:ascii="Arial" w:hAnsi="Arial" w:cs="Arial"/>
          <w:sz w:val="24"/>
          <w:szCs w:val="24"/>
        </w:rPr>
        <w:tab/>
        <w:t xml:space="preserve">Elden AC, Kim H-J, Hart MP, et al. Ataxin-2 intermediate-length polyglutamine expansions are associated with increased risk for ALS. </w:t>
      </w:r>
      <w:r w:rsidRPr="005A4467">
        <w:rPr>
          <w:rFonts w:ascii="Arial" w:hAnsi="Arial" w:cs="Arial"/>
          <w:i/>
          <w:sz w:val="24"/>
          <w:szCs w:val="24"/>
        </w:rPr>
        <w:t>Nature</w:t>
      </w:r>
      <w:r w:rsidRPr="005A4467">
        <w:rPr>
          <w:rFonts w:ascii="Arial" w:hAnsi="Arial" w:cs="Arial"/>
          <w:sz w:val="24"/>
          <w:szCs w:val="24"/>
        </w:rPr>
        <w:t>. 2010;466(7310):1069-1075. doi:10.1038/nature09320</w:t>
      </w:r>
    </w:p>
    <w:p w14:paraId="6DEDB342"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e-1</w:t>
      </w:r>
      <w:r w:rsidRPr="005A4467">
        <w:rPr>
          <w:rFonts w:ascii="Arial" w:hAnsi="Arial" w:cs="Arial"/>
          <w:sz w:val="24"/>
          <w:szCs w:val="24"/>
        </w:rPr>
        <w:t>6.</w:t>
      </w:r>
      <w:r w:rsidRPr="005A4467">
        <w:rPr>
          <w:rFonts w:ascii="Arial" w:hAnsi="Arial" w:cs="Arial"/>
          <w:sz w:val="24"/>
          <w:szCs w:val="24"/>
        </w:rPr>
        <w:tab/>
        <w:t xml:space="preserve">Pulst S-M, Nechiporuk A, Nechiporuk T, et al. Moderate expansion of a normally biallelic trinucleotide repeat in spinocerebellar ataxia type 2. </w:t>
      </w:r>
      <w:r w:rsidRPr="005A4467">
        <w:rPr>
          <w:rFonts w:ascii="Arial" w:hAnsi="Arial" w:cs="Arial"/>
          <w:i/>
          <w:sz w:val="24"/>
          <w:szCs w:val="24"/>
        </w:rPr>
        <w:t>Nature Genetics</w:t>
      </w:r>
      <w:r w:rsidRPr="005A4467">
        <w:rPr>
          <w:rFonts w:ascii="Arial" w:hAnsi="Arial" w:cs="Arial"/>
          <w:sz w:val="24"/>
          <w:szCs w:val="24"/>
        </w:rPr>
        <w:t>. 1996;14(3):269-276. doi:10.1038/ng1196-269</w:t>
      </w:r>
    </w:p>
    <w:p w14:paraId="5302DC58"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e-1</w:t>
      </w:r>
      <w:r w:rsidRPr="005A4467">
        <w:rPr>
          <w:rFonts w:ascii="Arial" w:hAnsi="Arial" w:cs="Arial"/>
          <w:sz w:val="24"/>
          <w:szCs w:val="24"/>
        </w:rPr>
        <w:t>7.</w:t>
      </w:r>
      <w:r w:rsidRPr="005A4467">
        <w:rPr>
          <w:rFonts w:ascii="Arial" w:hAnsi="Arial" w:cs="Arial"/>
          <w:sz w:val="24"/>
          <w:szCs w:val="24"/>
        </w:rPr>
        <w:tab/>
        <w:t xml:space="preserve">Neuenschwander AG, Thai KK, Figueroa KP, Pulst SM. Amyotrophic lateral sclerosis risk for spinocerebellar ataxia type 2 ATXN2 CAG repeat alleles: a meta-analysis. </w:t>
      </w:r>
      <w:r w:rsidRPr="005A4467">
        <w:rPr>
          <w:rFonts w:ascii="Arial" w:hAnsi="Arial" w:cs="Arial"/>
          <w:i/>
          <w:sz w:val="24"/>
          <w:szCs w:val="24"/>
        </w:rPr>
        <w:t>JAMA Neurol</w:t>
      </w:r>
      <w:r w:rsidRPr="005A4467">
        <w:rPr>
          <w:rFonts w:ascii="Arial" w:hAnsi="Arial" w:cs="Arial"/>
          <w:sz w:val="24"/>
          <w:szCs w:val="24"/>
        </w:rPr>
        <w:t>. Dec 2014;71(12):1529-34. doi:10.1001/jamaneurol.2014.2082</w:t>
      </w:r>
    </w:p>
    <w:p w14:paraId="2FCBEF11"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e-1</w:t>
      </w:r>
      <w:r w:rsidRPr="005A4467">
        <w:rPr>
          <w:rFonts w:ascii="Arial" w:hAnsi="Arial" w:cs="Arial"/>
          <w:sz w:val="24"/>
          <w:szCs w:val="24"/>
        </w:rPr>
        <w:t>8.</w:t>
      </w:r>
      <w:r w:rsidRPr="005A4467">
        <w:rPr>
          <w:rFonts w:ascii="Arial" w:hAnsi="Arial" w:cs="Arial"/>
          <w:sz w:val="24"/>
          <w:szCs w:val="24"/>
        </w:rPr>
        <w:tab/>
        <w:t xml:space="preserve">Pardo CA, Xu Z, Borchelt DR, Price DL, Sisodia SS, Cleveland DW. Superoxide dismutase is an abundant component in cell bodies, dendrites, and axons of motor </w:t>
      </w:r>
      <w:r w:rsidRPr="005A4467">
        <w:rPr>
          <w:rFonts w:ascii="Arial" w:hAnsi="Arial" w:cs="Arial"/>
          <w:sz w:val="24"/>
          <w:szCs w:val="24"/>
        </w:rPr>
        <w:lastRenderedPageBreak/>
        <w:t xml:space="preserve">neurons and in a subset of other neurons. </w:t>
      </w:r>
      <w:r w:rsidRPr="005A4467">
        <w:rPr>
          <w:rFonts w:ascii="Arial" w:hAnsi="Arial" w:cs="Arial"/>
          <w:i/>
          <w:sz w:val="24"/>
          <w:szCs w:val="24"/>
        </w:rPr>
        <w:t>Proceedings of the National Academy of Sciences</w:t>
      </w:r>
      <w:r w:rsidRPr="005A4467">
        <w:rPr>
          <w:rFonts w:ascii="Arial" w:hAnsi="Arial" w:cs="Arial"/>
          <w:sz w:val="24"/>
          <w:szCs w:val="24"/>
        </w:rPr>
        <w:t>. 1995;92(4):954-958. doi:10.1073/pnas.92.4.954</w:t>
      </w:r>
    </w:p>
    <w:p w14:paraId="3D9F2383" w14:textId="77777777" w:rsidR="003F0A18"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e-1</w:t>
      </w:r>
      <w:r w:rsidRPr="005A4467">
        <w:rPr>
          <w:rFonts w:ascii="Arial" w:hAnsi="Arial" w:cs="Arial"/>
          <w:sz w:val="24"/>
          <w:szCs w:val="24"/>
        </w:rPr>
        <w:t>9.</w:t>
      </w:r>
      <w:r w:rsidRPr="005A4467">
        <w:rPr>
          <w:rFonts w:ascii="Arial" w:hAnsi="Arial" w:cs="Arial"/>
          <w:sz w:val="24"/>
          <w:szCs w:val="24"/>
        </w:rPr>
        <w:tab/>
      </w:r>
      <w:r w:rsidRPr="00550F65">
        <w:rPr>
          <w:rFonts w:ascii="Arial" w:hAnsi="Arial" w:cs="Arial"/>
          <w:sz w:val="24"/>
          <w:szCs w:val="24"/>
        </w:rPr>
        <w:t xml:space="preserve">Plato CC, Garruto RM, Galasko D, et al. Amyotrophic lateral sclerosis and parkinsonism-dementia complex of Guam: changing incidence rates during the past 60 years. </w:t>
      </w:r>
      <w:r w:rsidRPr="00550F65">
        <w:rPr>
          <w:rFonts w:ascii="Arial" w:hAnsi="Arial" w:cs="Arial"/>
          <w:i/>
          <w:iCs/>
          <w:sz w:val="24"/>
          <w:szCs w:val="24"/>
        </w:rPr>
        <w:t>Am J Epidemiol</w:t>
      </w:r>
      <w:r w:rsidRPr="00550F65">
        <w:rPr>
          <w:rFonts w:ascii="Arial" w:hAnsi="Arial" w:cs="Arial"/>
          <w:sz w:val="24"/>
          <w:szCs w:val="24"/>
        </w:rPr>
        <w:t>. 2003;157(2):149-157. doi:10.1093/aje/kwf175</w:t>
      </w:r>
    </w:p>
    <w:p w14:paraId="1D22253E"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e-2</w:t>
      </w:r>
      <w:r w:rsidRPr="005A4467">
        <w:rPr>
          <w:rFonts w:ascii="Arial" w:hAnsi="Arial" w:cs="Arial"/>
          <w:sz w:val="24"/>
          <w:szCs w:val="24"/>
        </w:rPr>
        <w:t>0.</w:t>
      </w:r>
      <w:r w:rsidRPr="005A4467">
        <w:rPr>
          <w:rFonts w:ascii="Arial" w:hAnsi="Arial" w:cs="Arial"/>
          <w:sz w:val="24"/>
          <w:szCs w:val="24"/>
        </w:rPr>
        <w:tab/>
        <w:t xml:space="preserve">Spencer PS, Palmer VS, Kisby GE. Western Pacific ALS-PDC: Evidence implicating cycad genotoxins. </w:t>
      </w:r>
      <w:r w:rsidRPr="005A4467">
        <w:rPr>
          <w:rFonts w:ascii="Arial" w:hAnsi="Arial" w:cs="Arial"/>
          <w:i/>
          <w:sz w:val="24"/>
          <w:szCs w:val="24"/>
        </w:rPr>
        <w:t>Journal of the Neurological Sciences</w:t>
      </w:r>
      <w:r w:rsidRPr="005A4467">
        <w:rPr>
          <w:rFonts w:ascii="Arial" w:hAnsi="Arial" w:cs="Arial"/>
          <w:sz w:val="24"/>
          <w:szCs w:val="24"/>
        </w:rPr>
        <w:t>. 2020;419:117185. doi:10.1016/j.jns.2020.117185</w:t>
      </w:r>
    </w:p>
    <w:p w14:paraId="41FB8E65"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e-2</w:t>
      </w:r>
      <w:r w:rsidRPr="005A4467">
        <w:rPr>
          <w:rFonts w:ascii="Arial" w:hAnsi="Arial" w:cs="Arial"/>
          <w:sz w:val="24"/>
          <w:szCs w:val="24"/>
        </w:rPr>
        <w:t>1.</w:t>
      </w:r>
      <w:r w:rsidRPr="005A4467">
        <w:rPr>
          <w:rFonts w:ascii="Arial" w:hAnsi="Arial" w:cs="Arial"/>
          <w:sz w:val="24"/>
          <w:szCs w:val="24"/>
        </w:rPr>
        <w:tab/>
        <w:t xml:space="preserve">Kurland LT, Mulder DW. Epidemiologic investigations of amyotrophic lateral sclerosis. I. Preliminary report on geographic distribution, with special reference to the Mariana Islands, including clinical and pathologic observations. </w:t>
      </w:r>
      <w:r w:rsidRPr="005A4467">
        <w:rPr>
          <w:rFonts w:ascii="Arial" w:hAnsi="Arial" w:cs="Arial"/>
          <w:i/>
          <w:sz w:val="24"/>
          <w:szCs w:val="24"/>
        </w:rPr>
        <w:t>Neurology</w:t>
      </w:r>
      <w:r w:rsidRPr="005A4467">
        <w:rPr>
          <w:rFonts w:ascii="Arial" w:hAnsi="Arial" w:cs="Arial"/>
          <w:sz w:val="24"/>
          <w:szCs w:val="24"/>
        </w:rPr>
        <w:t>. May 1954;4(5):355-78. doi:10.1212/wnl.4.5.355</w:t>
      </w:r>
    </w:p>
    <w:p w14:paraId="6A928E7B"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e-2</w:t>
      </w:r>
      <w:r w:rsidRPr="005A4467">
        <w:rPr>
          <w:rFonts w:ascii="Arial" w:hAnsi="Arial" w:cs="Arial"/>
          <w:sz w:val="24"/>
          <w:szCs w:val="24"/>
        </w:rPr>
        <w:t>2.</w:t>
      </w:r>
      <w:r w:rsidRPr="005A4467">
        <w:rPr>
          <w:rFonts w:ascii="Arial" w:hAnsi="Arial" w:cs="Arial"/>
          <w:sz w:val="24"/>
          <w:szCs w:val="24"/>
        </w:rPr>
        <w:tab/>
        <w:t xml:space="preserve">Lagrange E, Vernoux JP, Reis J, Palmer V, Camu W, Spencer PS. An amyotrophic lateral sclerosis hot spot in the French Alps associated with genotoxic fungi. </w:t>
      </w:r>
      <w:r w:rsidRPr="005A4467">
        <w:rPr>
          <w:rFonts w:ascii="Arial" w:hAnsi="Arial" w:cs="Arial"/>
          <w:i/>
          <w:sz w:val="24"/>
          <w:szCs w:val="24"/>
        </w:rPr>
        <w:t>J Neurol Sci</w:t>
      </w:r>
      <w:r w:rsidRPr="005A4467">
        <w:rPr>
          <w:rFonts w:ascii="Arial" w:hAnsi="Arial" w:cs="Arial"/>
          <w:sz w:val="24"/>
          <w:szCs w:val="24"/>
        </w:rPr>
        <w:t>. 2021;427:117558. doi:10.1016/j.jns.2021.117558</w:t>
      </w:r>
    </w:p>
    <w:p w14:paraId="13710411"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e-2</w:t>
      </w:r>
      <w:r w:rsidRPr="005A4467">
        <w:rPr>
          <w:rFonts w:ascii="Arial" w:hAnsi="Arial" w:cs="Arial"/>
          <w:sz w:val="24"/>
          <w:szCs w:val="24"/>
        </w:rPr>
        <w:t>3.</w:t>
      </w:r>
      <w:r w:rsidRPr="005A4467">
        <w:rPr>
          <w:rFonts w:ascii="Arial" w:hAnsi="Arial" w:cs="Arial"/>
          <w:sz w:val="24"/>
          <w:szCs w:val="24"/>
        </w:rPr>
        <w:tab/>
      </w:r>
      <w:r w:rsidRPr="001B76DD">
        <w:rPr>
          <w:rFonts w:ascii="Arial" w:hAnsi="Arial" w:cs="Arial"/>
          <w:sz w:val="24"/>
          <w:szCs w:val="24"/>
        </w:rPr>
        <w:t>Horner RD, Kamins KG, Feussner JR, et al. Occurrence of amyotrophic lateral sclerosis among Gulf War veterans.</w:t>
      </w:r>
      <w:r>
        <w:rPr>
          <w:rFonts w:ascii="Arial" w:hAnsi="Arial" w:cs="Arial"/>
          <w:sz w:val="24"/>
          <w:szCs w:val="24"/>
        </w:rPr>
        <w:t xml:space="preserve"> </w:t>
      </w:r>
      <w:r w:rsidRPr="005A4467">
        <w:rPr>
          <w:rFonts w:ascii="Arial" w:hAnsi="Arial" w:cs="Arial"/>
          <w:i/>
          <w:iCs/>
          <w:sz w:val="24"/>
          <w:szCs w:val="24"/>
        </w:rPr>
        <w:t>Neurology</w:t>
      </w:r>
      <w:r>
        <w:rPr>
          <w:rFonts w:ascii="Arial" w:hAnsi="Arial" w:cs="Arial"/>
          <w:sz w:val="24"/>
          <w:szCs w:val="24"/>
        </w:rPr>
        <w:t>. 2003;61(6);742-749. doi:</w:t>
      </w:r>
      <w:r w:rsidRPr="00B269BD">
        <w:rPr>
          <w:rFonts w:ascii="Arial" w:hAnsi="Arial" w:cs="Arial"/>
          <w:sz w:val="24"/>
          <w:szCs w:val="24"/>
        </w:rPr>
        <w:t>10.1212/01.wnl.0000069922.32557.ca.</w:t>
      </w:r>
    </w:p>
    <w:p w14:paraId="71B5AB8E"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e-2</w:t>
      </w:r>
      <w:r w:rsidRPr="005A4467">
        <w:rPr>
          <w:rFonts w:ascii="Arial" w:hAnsi="Arial" w:cs="Arial"/>
          <w:sz w:val="24"/>
          <w:szCs w:val="24"/>
        </w:rPr>
        <w:t>4.</w:t>
      </w:r>
      <w:r w:rsidRPr="005A4467">
        <w:rPr>
          <w:rFonts w:ascii="Arial" w:hAnsi="Arial" w:cs="Arial"/>
          <w:sz w:val="24"/>
          <w:szCs w:val="24"/>
        </w:rPr>
        <w:tab/>
      </w:r>
      <w:r w:rsidRPr="001B76DD">
        <w:rPr>
          <w:rFonts w:ascii="Arial" w:hAnsi="Arial" w:cs="Arial"/>
          <w:sz w:val="24"/>
          <w:szCs w:val="24"/>
        </w:rPr>
        <w:t>Haley RW. Excess incidence of ALS in young Gulf War veterans.</w:t>
      </w:r>
      <w:r>
        <w:rPr>
          <w:rFonts w:ascii="Arial" w:hAnsi="Arial" w:cs="Arial"/>
          <w:sz w:val="24"/>
          <w:szCs w:val="24"/>
        </w:rPr>
        <w:t xml:space="preserve"> </w:t>
      </w:r>
      <w:r w:rsidRPr="005A4467">
        <w:rPr>
          <w:rFonts w:ascii="Arial" w:hAnsi="Arial" w:cs="Arial"/>
          <w:i/>
          <w:iCs/>
          <w:sz w:val="24"/>
          <w:szCs w:val="24"/>
        </w:rPr>
        <w:t>Neurology</w:t>
      </w:r>
      <w:r>
        <w:rPr>
          <w:rFonts w:ascii="Arial" w:hAnsi="Arial" w:cs="Arial"/>
          <w:sz w:val="24"/>
          <w:szCs w:val="24"/>
        </w:rPr>
        <w:t>. 2003;61(6);750-756. doi:</w:t>
      </w:r>
      <w:r w:rsidRPr="00B269BD">
        <w:rPr>
          <w:rFonts w:ascii="Arial" w:hAnsi="Arial" w:cs="Arial"/>
          <w:sz w:val="24"/>
          <w:szCs w:val="24"/>
        </w:rPr>
        <w:t>10.1212/wnl.61.6.750</w:t>
      </w:r>
    </w:p>
    <w:p w14:paraId="61836D4E"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e-2</w:t>
      </w:r>
      <w:r w:rsidRPr="005A4467">
        <w:rPr>
          <w:rFonts w:ascii="Arial" w:hAnsi="Arial" w:cs="Arial"/>
          <w:sz w:val="24"/>
          <w:szCs w:val="24"/>
        </w:rPr>
        <w:t>5.</w:t>
      </w:r>
      <w:r w:rsidRPr="005A4467">
        <w:rPr>
          <w:rFonts w:ascii="Arial" w:hAnsi="Arial" w:cs="Arial"/>
          <w:sz w:val="24"/>
          <w:szCs w:val="24"/>
        </w:rPr>
        <w:tab/>
        <w:t xml:space="preserve">Tai H, Cui L, Shen D, Li D, Cui B, Fang J. Military service and the risk of amyotrophic lateral sclerosis: A meta-analysis. </w:t>
      </w:r>
      <w:r w:rsidRPr="005A4467">
        <w:rPr>
          <w:rFonts w:ascii="Arial" w:hAnsi="Arial" w:cs="Arial"/>
          <w:i/>
          <w:sz w:val="24"/>
          <w:szCs w:val="24"/>
        </w:rPr>
        <w:t>Journal of Clinical Neuroscience</w:t>
      </w:r>
      <w:r w:rsidRPr="005A4467">
        <w:rPr>
          <w:rFonts w:ascii="Arial" w:hAnsi="Arial" w:cs="Arial"/>
          <w:sz w:val="24"/>
          <w:szCs w:val="24"/>
        </w:rPr>
        <w:t>. 2017;45:337-342. doi:10.1016/j.jocn.2017.08.035</w:t>
      </w:r>
    </w:p>
    <w:p w14:paraId="0A0539F5"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lastRenderedPageBreak/>
        <w:t>e-2</w:t>
      </w:r>
      <w:r w:rsidRPr="005A4467">
        <w:rPr>
          <w:rFonts w:ascii="Arial" w:hAnsi="Arial" w:cs="Arial"/>
          <w:sz w:val="24"/>
          <w:szCs w:val="24"/>
        </w:rPr>
        <w:t>6.</w:t>
      </w:r>
      <w:r w:rsidRPr="005A4467">
        <w:rPr>
          <w:rFonts w:ascii="Arial" w:hAnsi="Arial" w:cs="Arial"/>
          <w:sz w:val="24"/>
          <w:szCs w:val="24"/>
        </w:rPr>
        <w:tab/>
        <w:t xml:space="preserve">Saeed M. Paraoxonase cluster polymorphisms are associated with sporadic ALS. </w:t>
      </w:r>
      <w:r w:rsidRPr="005A4467">
        <w:rPr>
          <w:rFonts w:ascii="Arial" w:hAnsi="Arial" w:cs="Arial"/>
          <w:i/>
          <w:sz w:val="24"/>
          <w:szCs w:val="24"/>
        </w:rPr>
        <w:t>Neurology</w:t>
      </w:r>
      <w:r w:rsidRPr="005A4467">
        <w:rPr>
          <w:rFonts w:ascii="Arial" w:hAnsi="Arial" w:cs="Arial"/>
          <w:sz w:val="24"/>
          <w:szCs w:val="24"/>
        </w:rPr>
        <w:t xml:space="preserve">. 2006;67:771-776. </w:t>
      </w:r>
    </w:p>
    <w:p w14:paraId="058D1FB5"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e-2</w:t>
      </w:r>
      <w:r w:rsidRPr="005A4467">
        <w:rPr>
          <w:rFonts w:ascii="Arial" w:hAnsi="Arial" w:cs="Arial"/>
          <w:sz w:val="24"/>
          <w:szCs w:val="24"/>
        </w:rPr>
        <w:t>7.</w:t>
      </w:r>
      <w:r w:rsidRPr="005A4467">
        <w:rPr>
          <w:rFonts w:ascii="Arial" w:hAnsi="Arial" w:cs="Arial"/>
          <w:sz w:val="24"/>
          <w:szCs w:val="24"/>
        </w:rPr>
        <w:tab/>
        <w:t xml:space="preserve">Reichert CO, Levy D, Bydlowski SP. Paraoxonase Role in Human Neurodegenerative Diseases. </w:t>
      </w:r>
      <w:r w:rsidRPr="005A4467">
        <w:rPr>
          <w:rFonts w:ascii="Arial" w:hAnsi="Arial" w:cs="Arial"/>
          <w:i/>
          <w:sz w:val="24"/>
          <w:szCs w:val="24"/>
        </w:rPr>
        <w:t>Antioxidants</w:t>
      </w:r>
      <w:r w:rsidRPr="005A4467">
        <w:rPr>
          <w:rFonts w:ascii="Arial" w:hAnsi="Arial" w:cs="Arial"/>
          <w:sz w:val="24"/>
          <w:szCs w:val="24"/>
        </w:rPr>
        <w:t>. 2020;10(1):11. doi:10.3390/antiox10010011</w:t>
      </w:r>
    </w:p>
    <w:p w14:paraId="120622F8"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e-2</w:t>
      </w:r>
      <w:r w:rsidRPr="005A4467">
        <w:rPr>
          <w:rFonts w:ascii="Arial" w:hAnsi="Arial" w:cs="Arial"/>
          <w:sz w:val="24"/>
          <w:szCs w:val="24"/>
        </w:rPr>
        <w:t>8.</w:t>
      </w:r>
      <w:r w:rsidRPr="005A4467">
        <w:rPr>
          <w:rFonts w:ascii="Arial" w:hAnsi="Arial" w:cs="Arial"/>
          <w:sz w:val="24"/>
          <w:szCs w:val="24"/>
        </w:rPr>
        <w:tab/>
        <w:t xml:space="preserve">Morahan JM, Yu B, Trent RJ, Pamphlett R. A gene-environment study of the paraoxonase 1 gene and pesticides in amyotrophic lateral sclerosis. </w:t>
      </w:r>
      <w:r w:rsidRPr="005A4467">
        <w:rPr>
          <w:rFonts w:ascii="Arial" w:hAnsi="Arial" w:cs="Arial"/>
          <w:i/>
          <w:sz w:val="24"/>
          <w:szCs w:val="24"/>
        </w:rPr>
        <w:t>Neurotoxicology</w:t>
      </w:r>
      <w:r w:rsidRPr="005A4467">
        <w:rPr>
          <w:rFonts w:ascii="Arial" w:hAnsi="Arial" w:cs="Arial"/>
          <w:sz w:val="24"/>
          <w:szCs w:val="24"/>
        </w:rPr>
        <w:t>. May 2007;28(3):532-40. doi:10.1016/j.neuro.2006.11.007</w:t>
      </w:r>
    </w:p>
    <w:p w14:paraId="10785120"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e-2</w:t>
      </w:r>
      <w:r w:rsidRPr="005A4467">
        <w:rPr>
          <w:rFonts w:ascii="Arial" w:hAnsi="Arial" w:cs="Arial"/>
          <w:sz w:val="24"/>
          <w:szCs w:val="24"/>
        </w:rPr>
        <w:t>9.</w:t>
      </w:r>
      <w:r w:rsidRPr="005A4467">
        <w:rPr>
          <w:rFonts w:ascii="Arial" w:hAnsi="Arial" w:cs="Arial"/>
          <w:sz w:val="24"/>
          <w:szCs w:val="24"/>
        </w:rPr>
        <w:tab/>
        <w:t xml:space="preserve">Chen H, Richard M, Sandler DP, Umbach DM, Kamel F. Head injury and amyotrophic lateral sclerosis. </w:t>
      </w:r>
      <w:r w:rsidRPr="005A4467">
        <w:rPr>
          <w:rFonts w:ascii="Arial" w:hAnsi="Arial" w:cs="Arial"/>
          <w:i/>
          <w:sz w:val="24"/>
          <w:szCs w:val="24"/>
        </w:rPr>
        <w:t>Am J Epidemiol</w:t>
      </w:r>
      <w:r w:rsidRPr="005A4467">
        <w:rPr>
          <w:rFonts w:ascii="Arial" w:hAnsi="Arial" w:cs="Arial"/>
          <w:sz w:val="24"/>
          <w:szCs w:val="24"/>
        </w:rPr>
        <w:t>. Oct 1 2007;166(7):810-6. doi:10.1093/aje/kwm153</w:t>
      </w:r>
    </w:p>
    <w:p w14:paraId="72CCE19C"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e-3</w:t>
      </w:r>
      <w:r w:rsidRPr="005A4467">
        <w:rPr>
          <w:rFonts w:ascii="Arial" w:hAnsi="Arial" w:cs="Arial"/>
          <w:sz w:val="24"/>
          <w:szCs w:val="24"/>
        </w:rPr>
        <w:t>0.</w:t>
      </w:r>
      <w:r w:rsidRPr="005A4467">
        <w:rPr>
          <w:rFonts w:ascii="Arial" w:hAnsi="Arial" w:cs="Arial"/>
          <w:sz w:val="24"/>
          <w:szCs w:val="24"/>
        </w:rPr>
        <w:tab/>
        <w:t xml:space="preserve">Anderson EN, Gochenaur L, Singh A, et al. Traumatic injury induces stress granule formation and enhances motor dysfunctions in ALS/FTD models. </w:t>
      </w:r>
      <w:r w:rsidRPr="005A4467">
        <w:rPr>
          <w:rFonts w:ascii="Arial" w:hAnsi="Arial" w:cs="Arial"/>
          <w:i/>
          <w:sz w:val="24"/>
          <w:szCs w:val="24"/>
        </w:rPr>
        <w:t>Human Molecular Genetics</w:t>
      </w:r>
      <w:r w:rsidRPr="005A4467">
        <w:rPr>
          <w:rFonts w:ascii="Arial" w:hAnsi="Arial" w:cs="Arial"/>
          <w:sz w:val="24"/>
          <w:szCs w:val="24"/>
        </w:rPr>
        <w:t>. 2018;27(8):1366-1381. doi:10.1093/hmg/ddy047</w:t>
      </w:r>
    </w:p>
    <w:p w14:paraId="38F80539"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e-3</w:t>
      </w:r>
      <w:r w:rsidRPr="005A4467">
        <w:rPr>
          <w:rFonts w:ascii="Arial" w:hAnsi="Arial" w:cs="Arial"/>
          <w:sz w:val="24"/>
          <w:szCs w:val="24"/>
        </w:rPr>
        <w:t>1.</w:t>
      </w:r>
      <w:r w:rsidRPr="005A4467">
        <w:rPr>
          <w:rFonts w:ascii="Arial" w:hAnsi="Arial" w:cs="Arial"/>
          <w:sz w:val="24"/>
          <w:szCs w:val="24"/>
        </w:rPr>
        <w:tab/>
        <w:t xml:space="preserve">Henninger N, Bouley J, Sikoglu EM, et al. Attenuated traumatic axonal injury and improved functional outcome after traumatic brain injury in mice lacking Sarm1. </w:t>
      </w:r>
      <w:r w:rsidRPr="005A4467">
        <w:rPr>
          <w:rFonts w:ascii="Arial" w:hAnsi="Arial" w:cs="Arial"/>
          <w:i/>
          <w:sz w:val="24"/>
          <w:szCs w:val="24"/>
        </w:rPr>
        <w:t>Brain</w:t>
      </w:r>
      <w:r w:rsidRPr="005A4467">
        <w:rPr>
          <w:rFonts w:ascii="Arial" w:hAnsi="Arial" w:cs="Arial"/>
          <w:sz w:val="24"/>
          <w:szCs w:val="24"/>
        </w:rPr>
        <w:t>. 2016;139(Pt 4):1094-105. doi:10.1093/brain/aww001</w:t>
      </w:r>
    </w:p>
    <w:p w14:paraId="1DED36BF"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e-3</w:t>
      </w:r>
      <w:r w:rsidRPr="005A4467">
        <w:rPr>
          <w:rFonts w:ascii="Arial" w:hAnsi="Arial" w:cs="Arial"/>
          <w:sz w:val="24"/>
          <w:szCs w:val="24"/>
        </w:rPr>
        <w:t>2.</w:t>
      </w:r>
      <w:r w:rsidRPr="005A4467">
        <w:rPr>
          <w:rFonts w:ascii="Arial" w:hAnsi="Arial" w:cs="Arial"/>
          <w:sz w:val="24"/>
          <w:szCs w:val="24"/>
        </w:rPr>
        <w:tab/>
        <w:t xml:space="preserve">White MA, Lin Z, Kim E, et al. Sarm1 deletion suppresses TDP-43-linked motor neuron degeneration and cortical spine loss. </w:t>
      </w:r>
      <w:r w:rsidRPr="005A4467">
        <w:rPr>
          <w:rFonts w:ascii="Arial" w:hAnsi="Arial" w:cs="Arial"/>
          <w:i/>
          <w:sz w:val="24"/>
          <w:szCs w:val="24"/>
        </w:rPr>
        <w:t>Acta Neuropathol Commun</w:t>
      </w:r>
      <w:r w:rsidRPr="005A4467">
        <w:rPr>
          <w:rFonts w:ascii="Arial" w:hAnsi="Arial" w:cs="Arial"/>
          <w:sz w:val="24"/>
          <w:szCs w:val="24"/>
        </w:rPr>
        <w:t>. 2019;7(1):166. doi:10.1186/s40478-019-0800-9</w:t>
      </w:r>
    </w:p>
    <w:p w14:paraId="305A0B77"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e-3</w:t>
      </w:r>
      <w:r w:rsidRPr="005A4467">
        <w:rPr>
          <w:rFonts w:ascii="Arial" w:hAnsi="Arial" w:cs="Arial"/>
          <w:sz w:val="24"/>
          <w:szCs w:val="24"/>
        </w:rPr>
        <w:t>3.</w:t>
      </w:r>
      <w:r w:rsidRPr="005A4467">
        <w:rPr>
          <w:rFonts w:ascii="Arial" w:hAnsi="Arial" w:cs="Arial"/>
          <w:sz w:val="24"/>
          <w:szCs w:val="24"/>
        </w:rPr>
        <w:tab/>
        <w:t>Bandres</w:t>
      </w:r>
      <w:r w:rsidRPr="005A4467">
        <w:rPr>
          <w:rFonts w:ascii="Cambria Math" w:hAnsi="Cambria Math" w:cs="Cambria Math"/>
          <w:sz w:val="24"/>
          <w:szCs w:val="24"/>
        </w:rPr>
        <w:t>‐</w:t>
      </w:r>
      <w:r w:rsidRPr="005A4467">
        <w:rPr>
          <w:rFonts w:ascii="Arial" w:hAnsi="Arial" w:cs="Arial"/>
          <w:sz w:val="24"/>
          <w:szCs w:val="24"/>
        </w:rPr>
        <w:t xml:space="preserve">Ciga S, Noyce AJ, Hemani G, et al. Shared polygenic risk and causal inferences in amyotrophic lateral sclerosis. </w:t>
      </w:r>
      <w:r w:rsidRPr="005A4467">
        <w:rPr>
          <w:rFonts w:ascii="Arial" w:hAnsi="Arial" w:cs="Arial"/>
          <w:i/>
          <w:sz w:val="24"/>
          <w:szCs w:val="24"/>
        </w:rPr>
        <w:t>Annals of Neurology</w:t>
      </w:r>
      <w:r w:rsidRPr="005A4467">
        <w:rPr>
          <w:rFonts w:ascii="Arial" w:hAnsi="Arial" w:cs="Arial"/>
          <w:sz w:val="24"/>
          <w:szCs w:val="24"/>
        </w:rPr>
        <w:t>. 2019;85(4):470-481. doi:10.1002/ana.25431</w:t>
      </w:r>
    </w:p>
    <w:p w14:paraId="0976920D"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lastRenderedPageBreak/>
        <w:t>e-3</w:t>
      </w:r>
      <w:r w:rsidRPr="005A4467">
        <w:rPr>
          <w:rFonts w:ascii="Arial" w:hAnsi="Arial" w:cs="Arial"/>
          <w:sz w:val="24"/>
          <w:szCs w:val="24"/>
        </w:rPr>
        <w:t>4.</w:t>
      </w:r>
      <w:r w:rsidRPr="005A4467">
        <w:rPr>
          <w:rFonts w:ascii="Arial" w:hAnsi="Arial" w:cs="Arial"/>
          <w:sz w:val="24"/>
          <w:szCs w:val="24"/>
        </w:rPr>
        <w:tab/>
        <w:t xml:space="preserve">Zeng P, Wang T, Zheng J, Zhou X. Causal association of type 2 diabetes with amyotrophic lateral sclerosis: new evidence from Mendelian randomization using GWAS summary statistics. </w:t>
      </w:r>
      <w:r w:rsidRPr="005A4467">
        <w:rPr>
          <w:rFonts w:ascii="Arial" w:hAnsi="Arial" w:cs="Arial"/>
          <w:i/>
          <w:sz w:val="24"/>
          <w:szCs w:val="24"/>
        </w:rPr>
        <w:t>BMC Med</w:t>
      </w:r>
      <w:r w:rsidRPr="005A4467">
        <w:rPr>
          <w:rFonts w:ascii="Arial" w:hAnsi="Arial" w:cs="Arial"/>
          <w:sz w:val="24"/>
          <w:szCs w:val="24"/>
        </w:rPr>
        <w:t>. 2019;17(1):225. doi:10.1186/s12916-019-1448-9</w:t>
      </w:r>
    </w:p>
    <w:p w14:paraId="24CDAA95"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e-3</w:t>
      </w:r>
      <w:r w:rsidRPr="005A4467">
        <w:rPr>
          <w:rFonts w:ascii="Arial" w:hAnsi="Arial" w:cs="Arial"/>
          <w:sz w:val="24"/>
          <w:szCs w:val="24"/>
        </w:rPr>
        <w:t>5.</w:t>
      </w:r>
      <w:r w:rsidRPr="005A4467">
        <w:rPr>
          <w:rFonts w:ascii="Arial" w:hAnsi="Arial" w:cs="Arial"/>
          <w:sz w:val="24"/>
          <w:szCs w:val="24"/>
        </w:rPr>
        <w:tab/>
        <w:t xml:space="preserve">Velmeshev D, Schirmer L, Jung D, et al. Single-cell genomics identifies cell type–specific molecular changes in autism. </w:t>
      </w:r>
      <w:r w:rsidRPr="005A4467">
        <w:rPr>
          <w:rFonts w:ascii="Arial" w:hAnsi="Arial" w:cs="Arial"/>
          <w:i/>
          <w:sz w:val="24"/>
          <w:szCs w:val="24"/>
        </w:rPr>
        <w:t>Science</w:t>
      </w:r>
      <w:r w:rsidRPr="005A4467">
        <w:rPr>
          <w:rFonts w:ascii="Arial" w:hAnsi="Arial" w:cs="Arial"/>
          <w:sz w:val="24"/>
          <w:szCs w:val="24"/>
        </w:rPr>
        <w:t>. 2019;364(6441):685-689. doi:10.1126/science.aav8130</w:t>
      </w:r>
    </w:p>
    <w:p w14:paraId="0115CFE7"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e-3</w:t>
      </w:r>
      <w:r w:rsidRPr="005A4467">
        <w:rPr>
          <w:rFonts w:ascii="Arial" w:hAnsi="Arial" w:cs="Arial"/>
          <w:sz w:val="24"/>
          <w:szCs w:val="24"/>
        </w:rPr>
        <w:t>6</w:t>
      </w:r>
      <w:r w:rsidRPr="005A4467">
        <w:rPr>
          <w:rFonts w:ascii="Arial" w:hAnsi="Arial" w:cs="Arial"/>
          <w:sz w:val="24"/>
          <w:szCs w:val="24"/>
        </w:rPr>
        <w:t>.</w:t>
      </w:r>
      <w:r w:rsidRPr="005A4467">
        <w:rPr>
          <w:rFonts w:ascii="Arial" w:hAnsi="Arial" w:cs="Arial"/>
          <w:sz w:val="24"/>
          <w:szCs w:val="24"/>
        </w:rPr>
        <w:tab/>
        <w:t xml:space="preserve">Rodin RE, Dou Y, Kwon M, et al. The landscape of somatic mutation in cerebral cortex of autistic and neurotypical individuals revealed by ultra-deep whole-genome sequencing. </w:t>
      </w:r>
      <w:r w:rsidRPr="005A4467">
        <w:rPr>
          <w:rFonts w:ascii="Arial" w:hAnsi="Arial" w:cs="Arial"/>
          <w:i/>
          <w:sz w:val="24"/>
          <w:szCs w:val="24"/>
        </w:rPr>
        <w:t>Nature Neuroscience</w:t>
      </w:r>
      <w:r w:rsidRPr="005A4467">
        <w:rPr>
          <w:rFonts w:ascii="Arial" w:hAnsi="Arial" w:cs="Arial"/>
          <w:sz w:val="24"/>
          <w:szCs w:val="24"/>
        </w:rPr>
        <w:t>. 2021;24(2):176-185. doi:10.1038/s41593-020-00765-6</w:t>
      </w:r>
    </w:p>
    <w:p w14:paraId="3CD5861E"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e-3</w:t>
      </w:r>
      <w:r w:rsidRPr="005A4467">
        <w:rPr>
          <w:rFonts w:ascii="Arial" w:hAnsi="Arial" w:cs="Arial"/>
          <w:sz w:val="24"/>
          <w:szCs w:val="24"/>
        </w:rPr>
        <w:t>7.</w:t>
      </w:r>
      <w:r w:rsidRPr="005A4467">
        <w:rPr>
          <w:rFonts w:ascii="Arial" w:hAnsi="Arial" w:cs="Arial"/>
          <w:sz w:val="24"/>
          <w:szCs w:val="24"/>
        </w:rPr>
        <w:tab/>
        <w:t xml:space="preserve">DeJesus-Hernandez M, Aleff RA, Jackson JL, et al. Long-read targeted sequencing uncovers clinicopathological associations for </w:t>
      </w:r>
      <w:r w:rsidRPr="005A4467">
        <w:rPr>
          <w:rFonts w:ascii="Arial" w:hAnsi="Arial" w:cs="Arial"/>
          <w:i/>
          <w:sz w:val="24"/>
          <w:szCs w:val="24"/>
        </w:rPr>
        <w:t>C9orf72</w:t>
      </w:r>
      <w:r w:rsidRPr="005A4467">
        <w:rPr>
          <w:rFonts w:ascii="Arial" w:hAnsi="Arial" w:cs="Arial"/>
          <w:sz w:val="24"/>
          <w:szCs w:val="24"/>
        </w:rPr>
        <w:t xml:space="preserve"> -linked diseases. </w:t>
      </w:r>
      <w:r w:rsidRPr="005A4467">
        <w:rPr>
          <w:rFonts w:ascii="Arial" w:hAnsi="Arial" w:cs="Arial"/>
          <w:i/>
          <w:sz w:val="24"/>
          <w:szCs w:val="24"/>
        </w:rPr>
        <w:t>Brain</w:t>
      </w:r>
      <w:r w:rsidRPr="005A4467">
        <w:rPr>
          <w:rFonts w:ascii="Arial" w:hAnsi="Arial" w:cs="Arial"/>
          <w:sz w:val="24"/>
          <w:szCs w:val="24"/>
        </w:rPr>
        <w:t>. 2021;144(4):1082-1088. doi:10.1093/brain/awab006</w:t>
      </w:r>
    </w:p>
    <w:p w14:paraId="66870563"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e-3</w:t>
      </w:r>
      <w:r w:rsidRPr="005A4467">
        <w:rPr>
          <w:rFonts w:ascii="Arial" w:hAnsi="Arial" w:cs="Arial"/>
          <w:sz w:val="24"/>
          <w:szCs w:val="24"/>
        </w:rPr>
        <w:t>8.</w:t>
      </w:r>
      <w:r w:rsidRPr="005A4467">
        <w:rPr>
          <w:rFonts w:ascii="Arial" w:hAnsi="Arial" w:cs="Arial"/>
          <w:sz w:val="24"/>
          <w:szCs w:val="24"/>
        </w:rPr>
        <w:tab/>
        <w:t xml:space="preserve">Goula A-V, Stys A, Chan JPK, Trottier Y, Festenstein R, Merienne K. Transcription Elongation and Tissue-Specific Somatic CAG Instability. </w:t>
      </w:r>
      <w:r w:rsidRPr="005A4467">
        <w:rPr>
          <w:rFonts w:ascii="Arial" w:hAnsi="Arial" w:cs="Arial"/>
          <w:i/>
          <w:sz w:val="24"/>
          <w:szCs w:val="24"/>
        </w:rPr>
        <w:t>PLoS Genetics</w:t>
      </w:r>
      <w:r w:rsidRPr="005A4467">
        <w:rPr>
          <w:rFonts w:ascii="Arial" w:hAnsi="Arial" w:cs="Arial"/>
          <w:sz w:val="24"/>
          <w:szCs w:val="24"/>
        </w:rPr>
        <w:t>. 2012;8(11):e1003051. doi:10.1371/journal.pgen.1003051</w:t>
      </w:r>
    </w:p>
    <w:p w14:paraId="64E6A01F"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e-3</w:t>
      </w:r>
      <w:r w:rsidRPr="005A4467">
        <w:rPr>
          <w:rFonts w:ascii="Arial" w:hAnsi="Arial" w:cs="Arial"/>
          <w:sz w:val="24"/>
          <w:szCs w:val="24"/>
        </w:rPr>
        <w:t>9.</w:t>
      </w:r>
      <w:r w:rsidRPr="005A4467">
        <w:rPr>
          <w:rFonts w:ascii="Arial" w:hAnsi="Arial" w:cs="Arial"/>
          <w:sz w:val="24"/>
          <w:szCs w:val="24"/>
        </w:rPr>
        <w:tab/>
        <w:t xml:space="preserve">Todd PK, Paulson HL. RNA mediated neurodegeneration in repeat expansion disorders. </w:t>
      </w:r>
      <w:r w:rsidRPr="005A4467">
        <w:rPr>
          <w:rFonts w:ascii="Arial" w:hAnsi="Arial" w:cs="Arial"/>
          <w:i/>
          <w:sz w:val="24"/>
          <w:szCs w:val="24"/>
        </w:rPr>
        <w:t>Annals of Neurology</w:t>
      </w:r>
      <w:r w:rsidRPr="005A4467">
        <w:rPr>
          <w:rFonts w:ascii="Arial" w:hAnsi="Arial" w:cs="Arial"/>
          <w:sz w:val="24"/>
          <w:szCs w:val="24"/>
        </w:rPr>
        <w:t>. 2009 2009:NA-NA. doi:10.1002/ana.21948</w:t>
      </w:r>
    </w:p>
    <w:p w14:paraId="7E99BA72"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e-4</w:t>
      </w:r>
      <w:r w:rsidRPr="005A4467">
        <w:rPr>
          <w:rFonts w:ascii="Arial" w:hAnsi="Arial" w:cs="Arial"/>
          <w:sz w:val="24"/>
          <w:szCs w:val="24"/>
        </w:rPr>
        <w:t>0.</w:t>
      </w:r>
      <w:r w:rsidRPr="005A4467">
        <w:rPr>
          <w:rFonts w:ascii="Arial" w:hAnsi="Arial" w:cs="Arial"/>
          <w:sz w:val="24"/>
          <w:szCs w:val="24"/>
        </w:rPr>
        <w:tab/>
        <w:t xml:space="preserve">Hannan AJ. Tandem repeats mediating genetic plasticity in health and disease. </w:t>
      </w:r>
      <w:r w:rsidRPr="005A4467">
        <w:rPr>
          <w:rFonts w:ascii="Arial" w:hAnsi="Arial" w:cs="Arial"/>
          <w:i/>
          <w:sz w:val="24"/>
          <w:szCs w:val="24"/>
        </w:rPr>
        <w:t>Nature Reviews Genetics</w:t>
      </w:r>
      <w:r w:rsidRPr="005A4467">
        <w:rPr>
          <w:rFonts w:ascii="Arial" w:hAnsi="Arial" w:cs="Arial"/>
          <w:sz w:val="24"/>
          <w:szCs w:val="24"/>
        </w:rPr>
        <w:t>. 5/2018 2018;19(5):286-298. doi:10.1038/nrg.2017.115</w:t>
      </w:r>
    </w:p>
    <w:p w14:paraId="6A92AAE9"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e-4</w:t>
      </w:r>
      <w:r w:rsidRPr="005A4467">
        <w:rPr>
          <w:rFonts w:ascii="Arial" w:hAnsi="Arial" w:cs="Arial"/>
          <w:sz w:val="24"/>
          <w:szCs w:val="24"/>
        </w:rPr>
        <w:t>1.</w:t>
      </w:r>
      <w:r w:rsidRPr="005A4467">
        <w:rPr>
          <w:rFonts w:ascii="Arial" w:hAnsi="Arial" w:cs="Arial"/>
          <w:sz w:val="24"/>
          <w:szCs w:val="24"/>
        </w:rPr>
        <w:tab/>
        <w:t xml:space="preserve">Kirby A, Gnirke A, Jaffe DB, et al. Mutations causing medullary cystic kidney disease type 1 lie in a large VNTR in MUC1 missed by massively parallel sequencing. </w:t>
      </w:r>
      <w:r w:rsidRPr="005A4467">
        <w:rPr>
          <w:rFonts w:ascii="Arial" w:hAnsi="Arial" w:cs="Arial"/>
          <w:i/>
          <w:sz w:val="24"/>
          <w:szCs w:val="24"/>
        </w:rPr>
        <w:t>Nature Genetics</w:t>
      </w:r>
      <w:r w:rsidRPr="005A4467">
        <w:rPr>
          <w:rFonts w:ascii="Arial" w:hAnsi="Arial" w:cs="Arial"/>
          <w:sz w:val="24"/>
          <w:szCs w:val="24"/>
        </w:rPr>
        <w:t>. 2013;45(3):299-303. doi:10.1038/ng.2543</w:t>
      </w:r>
    </w:p>
    <w:p w14:paraId="17B3A475"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lastRenderedPageBreak/>
        <w:t>e-4</w:t>
      </w:r>
      <w:r w:rsidRPr="005A4467">
        <w:rPr>
          <w:rFonts w:ascii="Arial" w:hAnsi="Arial" w:cs="Arial"/>
          <w:sz w:val="24"/>
          <w:szCs w:val="24"/>
        </w:rPr>
        <w:t>2.</w:t>
      </w:r>
      <w:r w:rsidRPr="005A4467">
        <w:rPr>
          <w:rFonts w:ascii="Arial" w:hAnsi="Arial" w:cs="Arial"/>
          <w:sz w:val="24"/>
          <w:szCs w:val="24"/>
        </w:rPr>
        <w:tab/>
        <w:t xml:space="preserve">Song JHT, Lowe CB, Kingsley DM. Characterization of a Human-Specific Tandem Repeat Associated with Bipolar Disorder and Schizophrenia. </w:t>
      </w:r>
      <w:r w:rsidRPr="005A4467">
        <w:rPr>
          <w:rFonts w:ascii="Arial" w:hAnsi="Arial" w:cs="Arial"/>
          <w:i/>
          <w:sz w:val="24"/>
          <w:szCs w:val="24"/>
        </w:rPr>
        <w:t>The American Journal of Human Genetics</w:t>
      </w:r>
      <w:r w:rsidRPr="005A4467">
        <w:rPr>
          <w:rFonts w:ascii="Arial" w:hAnsi="Arial" w:cs="Arial"/>
          <w:sz w:val="24"/>
          <w:szCs w:val="24"/>
        </w:rPr>
        <w:t>. 2018;103(3):421-430. doi:10.1016/j.ajhg.2018.07.011</w:t>
      </w:r>
    </w:p>
    <w:p w14:paraId="61B8E0FD"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e-4</w:t>
      </w:r>
      <w:r w:rsidRPr="005A4467">
        <w:rPr>
          <w:rFonts w:ascii="Arial" w:hAnsi="Arial" w:cs="Arial"/>
          <w:sz w:val="24"/>
          <w:szCs w:val="24"/>
        </w:rPr>
        <w:t>3.</w:t>
      </w:r>
      <w:r w:rsidRPr="005A4467">
        <w:rPr>
          <w:rFonts w:ascii="Arial" w:hAnsi="Arial" w:cs="Arial"/>
          <w:sz w:val="24"/>
          <w:szCs w:val="24"/>
        </w:rPr>
        <w:tab/>
        <w:t xml:space="preserve">Consortium OBotB, De Roeck A, Duchateau L, et al. An intronic VNTR affects splicing of ABCA7 and increases risk of Alzheimer’s disease. </w:t>
      </w:r>
      <w:r w:rsidRPr="005A4467">
        <w:rPr>
          <w:rFonts w:ascii="Arial" w:hAnsi="Arial" w:cs="Arial"/>
          <w:i/>
          <w:sz w:val="24"/>
          <w:szCs w:val="24"/>
        </w:rPr>
        <w:t>Acta Neuropathologica</w:t>
      </w:r>
      <w:r w:rsidRPr="005A4467">
        <w:rPr>
          <w:rFonts w:ascii="Arial" w:hAnsi="Arial" w:cs="Arial"/>
          <w:sz w:val="24"/>
          <w:szCs w:val="24"/>
        </w:rPr>
        <w:t>. 6/2018 2018;135(6):827-837. doi:10.1007/s00401-018-1841-z</w:t>
      </w:r>
    </w:p>
    <w:p w14:paraId="0C9C2480"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e-4</w:t>
      </w:r>
      <w:r w:rsidRPr="005A4467">
        <w:rPr>
          <w:rFonts w:ascii="Arial" w:hAnsi="Arial" w:cs="Arial"/>
          <w:sz w:val="24"/>
          <w:szCs w:val="24"/>
        </w:rPr>
        <w:t>4.</w:t>
      </w:r>
      <w:r w:rsidRPr="005A4467">
        <w:rPr>
          <w:rFonts w:ascii="Arial" w:hAnsi="Arial" w:cs="Arial"/>
          <w:sz w:val="24"/>
          <w:szCs w:val="24"/>
        </w:rPr>
        <w:tab/>
        <w:t xml:space="preserve">Course MM, Gudsnuk K, Smukowski SN, et al. Evolution of a Human-Specific Tandem Repeat Associated with ALS. </w:t>
      </w:r>
      <w:r w:rsidRPr="005A4467">
        <w:rPr>
          <w:rFonts w:ascii="Arial" w:hAnsi="Arial" w:cs="Arial"/>
          <w:i/>
          <w:sz w:val="24"/>
          <w:szCs w:val="24"/>
        </w:rPr>
        <w:t>The American Journal of Human Genetics</w:t>
      </w:r>
      <w:r w:rsidRPr="005A4467">
        <w:rPr>
          <w:rFonts w:ascii="Arial" w:hAnsi="Arial" w:cs="Arial"/>
          <w:sz w:val="24"/>
          <w:szCs w:val="24"/>
        </w:rPr>
        <w:t>. 2020;107(3):445-460. doi:10.1016/j.ajhg.2020.07.004</w:t>
      </w:r>
    </w:p>
    <w:p w14:paraId="5D310D21"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e-4</w:t>
      </w:r>
      <w:r w:rsidRPr="005A4467">
        <w:rPr>
          <w:rFonts w:ascii="Arial" w:hAnsi="Arial" w:cs="Arial"/>
          <w:sz w:val="24"/>
          <w:szCs w:val="24"/>
        </w:rPr>
        <w:t>5.</w:t>
      </w:r>
      <w:r w:rsidRPr="005A4467">
        <w:rPr>
          <w:rFonts w:ascii="Arial" w:hAnsi="Arial" w:cs="Arial"/>
          <w:sz w:val="24"/>
          <w:szCs w:val="24"/>
        </w:rPr>
        <w:tab/>
        <w:t xml:space="preserve">Meyer T, Alber B, Roemer K, et al. High rate of constitutional chromosomal rearrangements in apparently sporadic ALS. </w:t>
      </w:r>
      <w:r w:rsidRPr="005A4467">
        <w:rPr>
          <w:rFonts w:ascii="Arial" w:hAnsi="Arial" w:cs="Arial"/>
          <w:i/>
          <w:sz w:val="24"/>
          <w:szCs w:val="24"/>
        </w:rPr>
        <w:t>Neurology</w:t>
      </w:r>
      <w:r w:rsidRPr="005A4467">
        <w:rPr>
          <w:rFonts w:ascii="Arial" w:hAnsi="Arial" w:cs="Arial"/>
          <w:sz w:val="24"/>
          <w:szCs w:val="24"/>
        </w:rPr>
        <w:t>. 2003;60(8):1348-1350. doi:10.1212/01.WNL.0000055088.52681.F1</w:t>
      </w:r>
    </w:p>
    <w:p w14:paraId="3DD18188"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e-4</w:t>
      </w:r>
      <w:r w:rsidRPr="005A4467">
        <w:rPr>
          <w:rFonts w:ascii="Arial" w:hAnsi="Arial" w:cs="Arial"/>
          <w:sz w:val="24"/>
          <w:szCs w:val="24"/>
        </w:rPr>
        <w:t>6.</w:t>
      </w:r>
      <w:r w:rsidRPr="005A4467">
        <w:rPr>
          <w:rFonts w:ascii="Arial" w:hAnsi="Arial" w:cs="Arial"/>
          <w:sz w:val="24"/>
          <w:szCs w:val="24"/>
        </w:rPr>
        <w:tab/>
        <w:t xml:space="preserve">Kaneko K, Saito F, Sunohara N, Ikeuchi T. Cytogenetic analysis of 23 Japanese patients with amyotrophic lateral sclerosis. </w:t>
      </w:r>
      <w:r w:rsidRPr="005A4467">
        <w:rPr>
          <w:rFonts w:ascii="Arial" w:hAnsi="Arial" w:cs="Arial"/>
          <w:i/>
          <w:sz w:val="24"/>
          <w:szCs w:val="24"/>
        </w:rPr>
        <w:t>Clin Genet</w:t>
      </w:r>
      <w:r w:rsidRPr="005A4467">
        <w:rPr>
          <w:rFonts w:ascii="Arial" w:hAnsi="Arial" w:cs="Arial"/>
          <w:sz w:val="24"/>
          <w:szCs w:val="24"/>
        </w:rPr>
        <w:t>. Mar 1995;47(3):158-60. doi:10.1111/j.1399-0004.1995.tb03950.x</w:t>
      </w:r>
    </w:p>
    <w:p w14:paraId="29631061"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e-4</w:t>
      </w:r>
      <w:r w:rsidRPr="005A4467">
        <w:rPr>
          <w:rFonts w:ascii="Arial" w:hAnsi="Arial" w:cs="Arial"/>
          <w:sz w:val="24"/>
          <w:szCs w:val="24"/>
        </w:rPr>
        <w:t>7.</w:t>
      </w:r>
      <w:r w:rsidRPr="005A4467">
        <w:rPr>
          <w:rFonts w:ascii="Arial" w:hAnsi="Arial" w:cs="Arial"/>
          <w:sz w:val="24"/>
          <w:szCs w:val="24"/>
        </w:rPr>
        <w:tab/>
        <w:t xml:space="preserve">Meyer T, Alber B, Roemer K, et al. High rate of constitutional chromosomal rearrangements in apparently sporadic ALS. </w:t>
      </w:r>
      <w:r w:rsidRPr="005A4467">
        <w:rPr>
          <w:rFonts w:ascii="Arial" w:hAnsi="Arial" w:cs="Arial"/>
          <w:i/>
          <w:sz w:val="24"/>
          <w:szCs w:val="24"/>
        </w:rPr>
        <w:t>Neurology</w:t>
      </w:r>
      <w:r w:rsidRPr="005A4467">
        <w:rPr>
          <w:rFonts w:ascii="Arial" w:hAnsi="Arial" w:cs="Arial"/>
          <w:sz w:val="24"/>
          <w:szCs w:val="24"/>
        </w:rPr>
        <w:t>. Apr 22 2003;60(8):1348-50. doi:10.1212/01.wnl.0000055088.52681.f1</w:t>
      </w:r>
    </w:p>
    <w:p w14:paraId="58782823"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e-4</w:t>
      </w:r>
      <w:r w:rsidRPr="005A4467">
        <w:rPr>
          <w:rFonts w:ascii="Arial" w:hAnsi="Arial" w:cs="Arial"/>
          <w:sz w:val="24"/>
          <w:szCs w:val="24"/>
        </w:rPr>
        <w:t>8.</w:t>
      </w:r>
      <w:r w:rsidRPr="005A4467">
        <w:rPr>
          <w:rFonts w:ascii="Arial" w:hAnsi="Arial" w:cs="Arial"/>
          <w:sz w:val="24"/>
          <w:szCs w:val="24"/>
        </w:rPr>
        <w:tab/>
        <w:t xml:space="preserve">Mendell JR, Al-Zaidy S, Shell R, et al. Single-Dose Gene-Replacement Therapy for Spinal Muscular Atrophy. </w:t>
      </w:r>
      <w:r w:rsidRPr="005A4467">
        <w:rPr>
          <w:rFonts w:ascii="Arial" w:hAnsi="Arial" w:cs="Arial"/>
          <w:i/>
          <w:sz w:val="24"/>
          <w:szCs w:val="24"/>
        </w:rPr>
        <w:t>New England Journal of Medicine</w:t>
      </w:r>
      <w:r w:rsidRPr="005A4467">
        <w:rPr>
          <w:rFonts w:ascii="Arial" w:hAnsi="Arial" w:cs="Arial"/>
          <w:sz w:val="24"/>
          <w:szCs w:val="24"/>
        </w:rPr>
        <w:t>. 2017;377(18):1713-1722. doi:10.1056/NEJMoa1706198</w:t>
      </w:r>
    </w:p>
    <w:p w14:paraId="14A8AAD2"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e-4</w:t>
      </w:r>
      <w:r w:rsidRPr="005A4467">
        <w:rPr>
          <w:rFonts w:ascii="Arial" w:hAnsi="Arial" w:cs="Arial"/>
          <w:sz w:val="24"/>
          <w:szCs w:val="24"/>
        </w:rPr>
        <w:t>9.</w:t>
      </w:r>
      <w:r w:rsidRPr="005A4467">
        <w:rPr>
          <w:rFonts w:ascii="Arial" w:hAnsi="Arial" w:cs="Arial"/>
          <w:sz w:val="24"/>
          <w:szCs w:val="24"/>
        </w:rPr>
        <w:tab/>
        <w:t xml:space="preserve">Maguire AM, Simonelli F, Pierce EA, et al. Safety and Efficacy of Gene Transfer for Leber’s Congenital Amaurosis. </w:t>
      </w:r>
      <w:r w:rsidRPr="005A4467">
        <w:rPr>
          <w:rFonts w:ascii="Arial" w:hAnsi="Arial" w:cs="Arial"/>
          <w:i/>
          <w:sz w:val="24"/>
          <w:szCs w:val="24"/>
        </w:rPr>
        <w:t>Massachusetts Medical Society</w:t>
      </w:r>
      <w:r w:rsidRPr="005A4467">
        <w:rPr>
          <w:rFonts w:ascii="Arial" w:hAnsi="Arial" w:cs="Arial"/>
          <w:sz w:val="24"/>
          <w:szCs w:val="24"/>
        </w:rPr>
        <w:t>. 2008;</w:t>
      </w:r>
    </w:p>
    <w:p w14:paraId="25AE078B"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lastRenderedPageBreak/>
        <w:t>e-5</w:t>
      </w:r>
      <w:r w:rsidRPr="005A4467">
        <w:rPr>
          <w:rFonts w:ascii="Arial" w:hAnsi="Arial" w:cs="Arial"/>
          <w:sz w:val="24"/>
          <w:szCs w:val="24"/>
        </w:rPr>
        <w:t>0.</w:t>
      </w:r>
      <w:r w:rsidRPr="005A4467">
        <w:rPr>
          <w:rFonts w:ascii="Arial" w:hAnsi="Arial" w:cs="Arial"/>
          <w:sz w:val="24"/>
          <w:szCs w:val="24"/>
        </w:rPr>
        <w:tab/>
        <w:t xml:space="preserve">Tervo DGowanlock R, Hwang B-Y, Viswanathan S, et al. A Designer AAV Variant Permits Efficient Retrograde Access to Projection Neurons. </w:t>
      </w:r>
      <w:r w:rsidRPr="005A4467">
        <w:rPr>
          <w:rFonts w:ascii="Arial" w:hAnsi="Arial" w:cs="Arial"/>
          <w:i/>
          <w:sz w:val="24"/>
          <w:szCs w:val="24"/>
        </w:rPr>
        <w:t>Neuron</w:t>
      </w:r>
      <w:r w:rsidRPr="005A4467">
        <w:rPr>
          <w:rFonts w:ascii="Arial" w:hAnsi="Arial" w:cs="Arial"/>
          <w:sz w:val="24"/>
          <w:szCs w:val="24"/>
        </w:rPr>
        <w:t>. 2016;92(2):372-382. doi:10.1016/j.neuron.2016.09.021</w:t>
      </w:r>
    </w:p>
    <w:p w14:paraId="20641D64"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e-5</w:t>
      </w:r>
      <w:r w:rsidRPr="005A4467">
        <w:rPr>
          <w:rFonts w:ascii="Arial" w:hAnsi="Arial" w:cs="Arial"/>
          <w:sz w:val="24"/>
          <w:szCs w:val="24"/>
        </w:rPr>
        <w:t>1.</w:t>
      </w:r>
      <w:r w:rsidRPr="005A4467">
        <w:rPr>
          <w:rFonts w:ascii="Arial" w:hAnsi="Arial" w:cs="Arial"/>
          <w:sz w:val="24"/>
          <w:szCs w:val="24"/>
        </w:rPr>
        <w:tab/>
        <w:t xml:space="preserve">Chan KY, Jang MJ, Yoo BB, et al. Engineered AAVs for efficient noninvasive gene delivery to the central and peripheral nervous systems. </w:t>
      </w:r>
      <w:r w:rsidRPr="005A4467">
        <w:rPr>
          <w:rFonts w:ascii="Arial" w:hAnsi="Arial" w:cs="Arial"/>
          <w:i/>
          <w:sz w:val="24"/>
          <w:szCs w:val="24"/>
        </w:rPr>
        <w:t>Nature Neuroscience</w:t>
      </w:r>
      <w:r w:rsidRPr="005A4467">
        <w:rPr>
          <w:rFonts w:ascii="Arial" w:hAnsi="Arial" w:cs="Arial"/>
          <w:sz w:val="24"/>
          <w:szCs w:val="24"/>
        </w:rPr>
        <w:t>. 8/2017 2017;20(8):1172-1179. doi:10.1038/nn.4593</w:t>
      </w:r>
    </w:p>
    <w:p w14:paraId="3BC83A27"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e-5</w:t>
      </w:r>
      <w:r w:rsidRPr="005A4467">
        <w:rPr>
          <w:rFonts w:ascii="Arial" w:hAnsi="Arial" w:cs="Arial"/>
          <w:sz w:val="24"/>
          <w:szCs w:val="24"/>
        </w:rPr>
        <w:t>2.</w:t>
      </w:r>
      <w:r w:rsidRPr="005A4467">
        <w:rPr>
          <w:rFonts w:ascii="Arial" w:hAnsi="Arial" w:cs="Arial"/>
          <w:sz w:val="24"/>
          <w:szCs w:val="24"/>
        </w:rPr>
        <w:tab/>
        <w:t xml:space="preserve">Davidsson M, Wang G, Aldrin-Kirk P, et al. A systematic capsid evolution approach performed in vivo for the design of AAV vectors with tailored properties and tropism. </w:t>
      </w:r>
      <w:r w:rsidRPr="005A4467">
        <w:rPr>
          <w:rFonts w:ascii="Arial" w:hAnsi="Arial" w:cs="Arial"/>
          <w:i/>
          <w:sz w:val="24"/>
          <w:szCs w:val="24"/>
        </w:rPr>
        <w:t>Proceedings of the National Academy of Sciences</w:t>
      </w:r>
      <w:r w:rsidRPr="005A4467">
        <w:rPr>
          <w:rFonts w:ascii="Arial" w:hAnsi="Arial" w:cs="Arial"/>
          <w:sz w:val="24"/>
          <w:szCs w:val="24"/>
        </w:rPr>
        <w:t>. 2019-12-26 2019;116(52):27053-27062. doi:10.1073/pnas.1910061116</w:t>
      </w:r>
    </w:p>
    <w:p w14:paraId="0B6BC62F"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e-5</w:t>
      </w:r>
      <w:r w:rsidRPr="005A4467">
        <w:rPr>
          <w:rFonts w:ascii="Arial" w:hAnsi="Arial" w:cs="Arial"/>
          <w:sz w:val="24"/>
          <w:szCs w:val="24"/>
        </w:rPr>
        <w:t>3.</w:t>
      </w:r>
      <w:r w:rsidRPr="005A4467">
        <w:rPr>
          <w:rFonts w:ascii="Arial" w:hAnsi="Arial" w:cs="Arial"/>
          <w:sz w:val="24"/>
          <w:szCs w:val="24"/>
        </w:rPr>
        <w:tab/>
        <w:t xml:space="preserve">Deverman BE, Pravdo PL, Simpson BP, et al. Cre-dependent selection yields AAV variants for widespread gene transfer to the adult brain. </w:t>
      </w:r>
      <w:r w:rsidRPr="005A4467">
        <w:rPr>
          <w:rFonts w:ascii="Arial" w:hAnsi="Arial" w:cs="Arial"/>
          <w:i/>
          <w:sz w:val="24"/>
          <w:szCs w:val="24"/>
        </w:rPr>
        <w:t>Nature Biotechnology</w:t>
      </w:r>
      <w:r w:rsidRPr="005A4467">
        <w:rPr>
          <w:rFonts w:ascii="Arial" w:hAnsi="Arial" w:cs="Arial"/>
          <w:sz w:val="24"/>
          <w:szCs w:val="24"/>
        </w:rPr>
        <w:t>. 2016;34(2):204-209. doi:10.1038/nbt.3440</w:t>
      </w:r>
    </w:p>
    <w:p w14:paraId="409EAEA6"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e-5</w:t>
      </w:r>
      <w:r w:rsidRPr="005A4467">
        <w:rPr>
          <w:rFonts w:ascii="Arial" w:hAnsi="Arial" w:cs="Arial"/>
          <w:sz w:val="24"/>
          <w:szCs w:val="24"/>
        </w:rPr>
        <w:t>4.</w:t>
      </w:r>
      <w:r w:rsidRPr="005A4467">
        <w:rPr>
          <w:rFonts w:ascii="Arial" w:hAnsi="Arial" w:cs="Arial"/>
          <w:sz w:val="24"/>
          <w:szCs w:val="24"/>
        </w:rPr>
        <w:tab/>
        <w:t xml:space="preserve">Miller TM, Pestronk A, David W, et al. An antisense oligonucleotide against SOD1 delivered intrathecally for patients with SOD1 familial amyotrophic lateral sclerosis: a phase 1, randomised, first-in-man study. </w:t>
      </w:r>
      <w:r w:rsidRPr="005A4467">
        <w:rPr>
          <w:rFonts w:ascii="Arial" w:hAnsi="Arial" w:cs="Arial"/>
          <w:i/>
          <w:sz w:val="24"/>
          <w:szCs w:val="24"/>
        </w:rPr>
        <w:t>The Lancet Neurology</w:t>
      </w:r>
      <w:r w:rsidRPr="005A4467">
        <w:rPr>
          <w:rFonts w:ascii="Arial" w:hAnsi="Arial" w:cs="Arial"/>
          <w:sz w:val="24"/>
          <w:szCs w:val="24"/>
        </w:rPr>
        <w:t>. 2013;12(5):435-442. doi:10.1016/S1474-4422(13)70061-9</w:t>
      </w:r>
    </w:p>
    <w:p w14:paraId="229EEB47"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e-5</w:t>
      </w:r>
      <w:r w:rsidRPr="005A4467">
        <w:rPr>
          <w:rFonts w:ascii="Arial" w:hAnsi="Arial" w:cs="Arial"/>
          <w:sz w:val="24"/>
          <w:szCs w:val="24"/>
        </w:rPr>
        <w:t>5.</w:t>
      </w:r>
      <w:r w:rsidRPr="005A4467">
        <w:rPr>
          <w:rFonts w:ascii="Arial" w:hAnsi="Arial" w:cs="Arial"/>
          <w:sz w:val="24"/>
          <w:szCs w:val="24"/>
        </w:rPr>
        <w:tab/>
        <w:t xml:space="preserve">Ly CV, Miller TM. Emerging antisense oligonucleotide and viral therapies for amyotrophic lateral sclerosis. </w:t>
      </w:r>
      <w:r w:rsidRPr="005A4467">
        <w:rPr>
          <w:rFonts w:ascii="Arial" w:hAnsi="Arial" w:cs="Arial"/>
          <w:i/>
          <w:sz w:val="24"/>
          <w:szCs w:val="24"/>
        </w:rPr>
        <w:t>Current Opinion in Neurology</w:t>
      </w:r>
      <w:r w:rsidRPr="005A4467">
        <w:rPr>
          <w:rFonts w:ascii="Arial" w:hAnsi="Arial" w:cs="Arial"/>
          <w:sz w:val="24"/>
          <w:szCs w:val="24"/>
        </w:rPr>
        <w:t>. 2018;31(5):648-654. doi:10.1097/WCO.0000000000000594</w:t>
      </w:r>
    </w:p>
    <w:p w14:paraId="45B4B585"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e-5</w:t>
      </w:r>
      <w:r w:rsidRPr="005A4467">
        <w:rPr>
          <w:rFonts w:ascii="Arial" w:hAnsi="Arial" w:cs="Arial"/>
          <w:sz w:val="24"/>
          <w:szCs w:val="24"/>
        </w:rPr>
        <w:t>6.</w:t>
      </w:r>
      <w:r w:rsidRPr="005A4467">
        <w:rPr>
          <w:rFonts w:ascii="Arial" w:hAnsi="Arial" w:cs="Arial"/>
          <w:sz w:val="24"/>
          <w:szCs w:val="24"/>
        </w:rPr>
        <w:tab/>
        <w:t xml:space="preserve">Tran H, Moazami MP, Yang H, et al. Suppression of mutant C9orf72 expression by a potent mixed backbone antisense oligonucleotide. </w:t>
      </w:r>
      <w:r w:rsidRPr="005A4467">
        <w:rPr>
          <w:rFonts w:ascii="Arial" w:hAnsi="Arial" w:cs="Arial"/>
          <w:i/>
          <w:sz w:val="24"/>
          <w:szCs w:val="24"/>
        </w:rPr>
        <w:t>Nat Med</w:t>
      </w:r>
      <w:r w:rsidRPr="005A4467">
        <w:rPr>
          <w:rFonts w:ascii="Arial" w:hAnsi="Arial" w:cs="Arial"/>
          <w:sz w:val="24"/>
          <w:szCs w:val="24"/>
        </w:rPr>
        <w:t>. Dec 23 2021;doi:10.1038/s41591-021-01557-6</w:t>
      </w:r>
    </w:p>
    <w:p w14:paraId="40A48808"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lastRenderedPageBreak/>
        <w:t>e-5</w:t>
      </w:r>
      <w:r w:rsidRPr="005A4467">
        <w:rPr>
          <w:rFonts w:ascii="Arial" w:hAnsi="Arial" w:cs="Arial"/>
          <w:sz w:val="24"/>
          <w:szCs w:val="24"/>
        </w:rPr>
        <w:t>7.</w:t>
      </w:r>
      <w:r w:rsidRPr="005A4467">
        <w:rPr>
          <w:rFonts w:ascii="Arial" w:hAnsi="Arial" w:cs="Arial"/>
          <w:sz w:val="24"/>
          <w:szCs w:val="24"/>
        </w:rPr>
        <w:tab/>
        <w:t xml:space="preserve">Mi H, Muruganujan A, Thomas PD. PANTHER in 2013: modeling the evolution of gene function, and other gene attributes, in the context of phylogenetic trees. </w:t>
      </w:r>
      <w:r w:rsidRPr="005A4467">
        <w:rPr>
          <w:rFonts w:ascii="Arial" w:hAnsi="Arial" w:cs="Arial"/>
          <w:i/>
          <w:sz w:val="24"/>
          <w:szCs w:val="24"/>
        </w:rPr>
        <w:t>Nucleic Acids Res</w:t>
      </w:r>
      <w:r w:rsidRPr="005A4467">
        <w:rPr>
          <w:rFonts w:ascii="Arial" w:hAnsi="Arial" w:cs="Arial"/>
          <w:sz w:val="24"/>
          <w:szCs w:val="24"/>
        </w:rPr>
        <w:t>. 2013;41(Database issue):D377-86. doi:10.1093/nar/gks1118</w:t>
      </w:r>
    </w:p>
    <w:p w14:paraId="03037726"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e-5</w:t>
      </w:r>
      <w:r w:rsidRPr="005A4467">
        <w:rPr>
          <w:rFonts w:ascii="Arial" w:hAnsi="Arial" w:cs="Arial"/>
          <w:sz w:val="24"/>
          <w:szCs w:val="24"/>
        </w:rPr>
        <w:t>8.</w:t>
      </w:r>
      <w:r w:rsidRPr="005A4467">
        <w:rPr>
          <w:rFonts w:ascii="Arial" w:hAnsi="Arial" w:cs="Arial"/>
          <w:sz w:val="24"/>
          <w:szCs w:val="24"/>
        </w:rPr>
        <w:tab/>
        <w:t xml:space="preserve">Supek F, Bosnjak M, Skunca N, Smuc T. REVIGO summarizes and visualizes long lists of gene ontology terms. </w:t>
      </w:r>
      <w:r w:rsidRPr="005A4467">
        <w:rPr>
          <w:rFonts w:ascii="Arial" w:hAnsi="Arial" w:cs="Arial"/>
          <w:i/>
          <w:sz w:val="24"/>
          <w:szCs w:val="24"/>
        </w:rPr>
        <w:t>PLoS One</w:t>
      </w:r>
      <w:r w:rsidRPr="005A4467">
        <w:rPr>
          <w:rFonts w:ascii="Arial" w:hAnsi="Arial" w:cs="Arial"/>
          <w:sz w:val="24"/>
          <w:szCs w:val="24"/>
        </w:rPr>
        <w:t>. 2011;6(7):e21800. doi:10.1371/journal.pone.0021800</w:t>
      </w:r>
    </w:p>
    <w:p w14:paraId="36FE90EC"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e-5</w:t>
      </w:r>
      <w:r w:rsidRPr="005A4467">
        <w:rPr>
          <w:rFonts w:ascii="Arial" w:hAnsi="Arial" w:cs="Arial"/>
          <w:sz w:val="24"/>
          <w:szCs w:val="24"/>
        </w:rPr>
        <w:t>9.</w:t>
      </w:r>
      <w:r w:rsidRPr="005A4467">
        <w:rPr>
          <w:rFonts w:ascii="Arial" w:hAnsi="Arial" w:cs="Arial"/>
          <w:sz w:val="24"/>
          <w:szCs w:val="24"/>
        </w:rPr>
        <w:tab/>
        <w:t xml:space="preserve">Hadano S, Hand CK, Osuga H, et al. A gene encoding a putative GTPase regulator is mutated in familial amyotrophic lateral sclerosis 2. </w:t>
      </w:r>
      <w:r w:rsidRPr="005A4467">
        <w:rPr>
          <w:rFonts w:ascii="Arial" w:hAnsi="Arial" w:cs="Arial"/>
          <w:i/>
          <w:sz w:val="24"/>
          <w:szCs w:val="24"/>
        </w:rPr>
        <w:t>Nature Genetics</w:t>
      </w:r>
      <w:r w:rsidRPr="005A4467">
        <w:rPr>
          <w:rFonts w:ascii="Arial" w:hAnsi="Arial" w:cs="Arial"/>
          <w:sz w:val="24"/>
          <w:szCs w:val="24"/>
        </w:rPr>
        <w:t>. 2001;29(2):166-173. doi:10.1038/ng1001-166</w:t>
      </w:r>
    </w:p>
    <w:p w14:paraId="5F0A7657"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e-6</w:t>
      </w:r>
      <w:r w:rsidRPr="005A4467">
        <w:rPr>
          <w:rFonts w:ascii="Arial" w:hAnsi="Arial" w:cs="Arial"/>
          <w:sz w:val="24"/>
          <w:szCs w:val="24"/>
        </w:rPr>
        <w:t>0.</w:t>
      </w:r>
      <w:r w:rsidRPr="005A4467">
        <w:rPr>
          <w:rFonts w:ascii="Arial" w:hAnsi="Arial" w:cs="Arial"/>
          <w:sz w:val="24"/>
          <w:szCs w:val="24"/>
        </w:rPr>
        <w:tab/>
        <w:t xml:space="preserve">Greenway MJ, Andersen PM, Russ C, et al. ANG mutations segregate with familial and 'sporadic' amyotrophic lateral sclerosis. </w:t>
      </w:r>
      <w:r w:rsidRPr="005A4467">
        <w:rPr>
          <w:rFonts w:ascii="Arial" w:hAnsi="Arial" w:cs="Arial"/>
          <w:i/>
          <w:sz w:val="24"/>
          <w:szCs w:val="24"/>
        </w:rPr>
        <w:t>Nature Genetics</w:t>
      </w:r>
      <w:r w:rsidRPr="005A4467">
        <w:rPr>
          <w:rFonts w:ascii="Arial" w:hAnsi="Arial" w:cs="Arial"/>
          <w:sz w:val="24"/>
          <w:szCs w:val="24"/>
        </w:rPr>
        <w:t>. 2006;38(4):411-413. doi:10.1038/ng1742</w:t>
      </w:r>
    </w:p>
    <w:p w14:paraId="2F6AD8D3"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e-6</w:t>
      </w:r>
      <w:r w:rsidRPr="005A4467">
        <w:rPr>
          <w:rFonts w:ascii="Arial" w:hAnsi="Arial" w:cs="Arial"/>
          <w:sz w:val="24"/>
          <w:szCs w:val="24"/>
        </w:rPr>
        <w:t>1.</w:t>
      </w:r>
      <w:r w:rsidRPr="005A4467">
        <w:rPr>
          <w:rFonts w:ascii="Arial" w:hAnsi="Arial" w:cs="Arial"/>
          <w:sz w:val="24"/>
          <w:szCs w:val="24"/>
        </w:rPr>
        <w:tab/>
        <w:t xml:space="preserve">Smith BN, Topp SD, Fallini C, et al. Mutations in the vesicular trafficking protein annexin A11 are associated with amyotrophic lateral sclerosis. </w:t>
      </w:r>
      <w:r w:rsidRPr="005A4467">
        <w:rPr>
          <w:rFonts w:ascii="Arial" w:hAnsi="Arial" w:cs="Arial"/>
          <w:i/>
          <w:sz w:val="24"/>
          <w:szCs w:val="24"/>
        </w:rPr>
        <w:t>Science Translational Medicine</w:t>
      </w:r>
      <w:r w:rsidRPr="005A4467">
        <w:rPr>
          <w:rFonts w:ascii="Arial" w:hAnsi="Arial" w:cs="Arial"/>
          <w:sz w:val="24"/>
          <w:szCs w:val="24"/>
        </w:rPr>
        <w:t>. 2017;9(388):eaad9157. doi:10.1126/scitranslmed.aad9157</w:t>
      </w:r>
    </w:p>
    <w:p w14:paraId="310CDBBD"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e-6</w:t>
      </w:r>
      <w:r w:rsidRPr="005A4467">
        <w:rPr>
          <w:rFonts w:ascii="Arial" w:hAnsi="Arial" w:cs="Arial"/>
          <w:sz w:val="24"/>
          <w:szCs w:val="24"/>
        </w:rPr>
        <w:t>2.</w:t>
      </w:r>
      <w:r w:rsidRPr="005A4467">
        <w:rPr>
          <w:rFonts w:ascii="Arial" w:hAnsi="Arial" w:cs="Arial"/>
          <w:sz w:val="24"/>
          <w:szCs w:val="24"/>
        </w:rPr>
        <w:tab/>
        <w:t xml:space="preserve">Bannwarth S, Ait-El-Mkadem S, Chaussenot A, et al. A mitochondrial origin for frontotemporal dementia and amyotrophic lateral sclerosis through CHCHD10 involvement. </w:t>
      </w:r>
      <w:r w:rsidRPr="005A4467">
        <w:rPr>
          <w:rFonts w:ascii="Arial" w:hAnsi="Arial" w:cs="Arial"/>
          <w:i/>
          <w:sz w:val="24"/>
          <w:szCs w:val="24"/>
        </w:rPr>
        <w:t>Brain</w:t>
      </w:r>
      <w:r w:rsidRPr="005A4467">
        <w:rPr>
          <w:rFonts w:ascii="Arial" w:hAnsi="Arial" w:cs="Arial"/>
          <w:sz w:val="24"/>
          <w:szCs w:val="24"/>
        </w:rPr>
        <w:t>. 2014;137(8):2329-2345. doi:10.1093/brain/awu138</w:t>
      </w:r>
    </w:p>
    <w:p w14:paraId="5556A744"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e-6</w:t>
      </w:r>
      <w:r w:rsidRPr="005A4467">
        <w:rPr>
          <w:rFonts w:ascii="Arial" w:hAnsi="Arial" w:cs="Arial"/>
          <w:sz w:val="24"/>
          <w:szCs w:val="24"/>
        </w:rPr>
        <w:t>3</w:t>
      </w:r>
      <w:r w:rsidRPr="005A4467">
        <w:rPr>
          <w:rFonts w:ascii="Arial" w:hAnsi="Arial" w:cs="Arial"/>
          <w:sz w:val="24"/>
          <w:szCs w:val="24"/>
        </w:rPr>
        <w:t>.</w:t>
      </w:r>
      <w:r w:rsidRPr="005A4467">
        <w:rPr>
          <w:rFonts w:ascii="Arial" w:hAnsi="Arial" w:cs="Arial"/>
          <w:sz w:val="24"/>
          <w:szCs w:val="24"/>
        </w:rPr>
        <w:tab/>
        <w:t xml:space="preserve">Parkinson N, Ince PG, Smith MO, et al. </w:t>
      </w:r>
      <w:r w:rsidRPr="005A4467">
        <w:rPr>
          <w:rFonts w:ascii="Arial" w:hAnsi="Arial" w:cs="Arial"/>
          <w:sz w:val="24"/>
          <w:szCs w:val="24"/>
        </w:rPr>
        <w:t xml:space="preserve">ALS phenotypes with mutations in CHMP2B (charged multivesicular body protein 2B). </w:t>
      </w:r>
      <w:r w:rsidRPr="005A4467">
        <w:rPr>
          <w:rFonts w:ascii="Arial" w:hAnsi="Arial" w:cs="Arial"/>
          <w:i/>
          <w:sz w:val="24"/>
          <w:szCs w:val="24"/>
        </w:rPr>
        <w:t>Neurology</w:t>
      </w:r>
      <w:r w:rsidRPr="005A4467">
        <w:rPr>
          <w:rFonts w:ascii="Arial" w:hAnsi="Arial" w:cs="Arial"/>
          <w:sz w:val="24"/>
          <w:szCs w:val="24"/>
        </w:rPr>
        <w:t>. 2006;67(6):1074-1077. doi:10.1212/01.wnl.0000231510.89311.8b</w:t>
      </w:r>
    </w:p>
    <w:p w14:paraId="785BD216"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e-6</w:t>
      </w:r>
      <w:r w:rsidRPr="005A4467">
        <w:rPr>
          <w:rFonts w:ascii="Arial" w:hAnsi="Arial" w:cs="Arial"/>
          <w:sz w:val="24"/>
          <w:szCs w:val="24"/>
        </w:rPr>
        <w:t>4.</w:t>
      </w:r>
      <w:r w:rsidRPr="005A4467">
        <w:rPr>
          <w:rFonts w:ascii="Arial" w:hAnsi="Arial" w:cs="Arial"/>
          <w:sz w:val="24"/>
          <w:szCs w:val="24"/>
        </w:rPr>
        <w:tab/>
        <w:t xml:space="preserve">Sabatelli M, Eusebi F, Al-Chalabi A, et al. Rare missense variants of neuronal nicotinic acetylcholine receptor altering receptor function are associated with sporadic </w:t>
      </w:r>
      <w:r w:rsidRPr="005A4467">
        <w:rPr>
          <w:rFonts w:ascii="Arial" w:hAnsi="Arial" w:cs="Arial"/>
          <w:sz w:val="24"/>
          <w:szCs w:val="24"/>
        </w:rPr>
        <w:lastRenderedPageBreak/>
        <w:t xml:space="preserve">amyotrophic lateral sclerosis. </w:t>
      </w:r>
      <w:r w:rsidRPr="005A4467">
        <w:rPr>
          <w:rFonts w:ascii="Arial" w:hAnsi="Arial" w:cs="Arial"/>
          <w:i/>
          <w:sz w:val="24"/>
          <w:szCs w:val="24"/>
        </w:rPr>
        <w:t>Human Molecular Genetics</w:t>
      </w:r>
      <w:r w:rsidRPr="005A4467">
        <w:rPr>
          <w:rFonts w:ascii="Arial" w:hAnsi="Arial" w:cs="Arial"/>
          <w:sz w:val="24"/>
          <w:szCs w:val="24"/>
        </w:rPr>
        <w:t>. 2009;18(20):3997-4006. doi:10.1093/hmg/ddp339</w:t>
      </w:r>
    </w:p>
    <w:p w14:paraId="759795E4"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e-6</w:t>
      </w:r>
      <w:r w:rsidRPr="005A4467">
        <w:rPr>
          <w:rFonts w:ascii="Arial" w:hAnsi="Arial" w:cs="Arial"/>
          <w:sz w:val="24"/>
          <w:szCs w:val="24"/>
        </w:rPr>
        <w:t>5.</w:t>
      </w:r>
      <w:r w:rsidRPr="005A4467">
        <w:rPr>
          <w:rFonts w:ascii="Arial" w:hAnsi="Arial" w:cs="Arial"/>
          <w:sz w:val="24"/>
          <w:szCs w:val="24"/>
        </w:rPr>
        <w:tab/>
        <w:t xml:space="preserve">Mitchell J, Paul P, Chen H-J, et al. Familial amyotrophic lateral sclerosis is associated with a mutation in D-amino acid oxidase. </w:t>
      </w:r>
      <w:r w:rsidRPr="005A4467">
        <w:rPr>
          <w:rFonts w:ascii="Arial" w:hAnsi="Arial" w:cs="Arial"/>
          <w:i/>
          <w:sz w:val="24"/>
          <w:szCs w:val="24"/>
        </w:rPr>
        <w:t>Proceedings of the National Academy of Sciences</w:t>
      </w:r>
      <w:r w:rsidRPr="005A4467">
        <w:rPr>
          <w:rFonts w:ascii="Arial" w:hAnsi="Arial" w:cs="Arial"/>
          <w:sz w:val="24"/>
          <w:szCs w:val="24"/>
        </w:rPr>
        <w:t>. 2010;107(16):7556-7561. doi:10.1073/pnas.0914128107</w:t>
      </w:r>
    </w:p>
    <w:p w14:paraId="535E4E6D"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e-6</w:t>
      </w:r>
      <w:r w:rsidRPr="005A4467">
        <w:rPr>
          <w:rFonts w:ascii="Arial" w:hAnsi="Arial" w:cs="Arial"/>
          <w:sz w:val="24"/>
          <w:szCs w:val="24"/>
        </w:rPr>
        <w:t>6</w:t>
      </w:r>
      <w:r w:rsidRPr="005A4467">
        <w:rPr>
          <w:rFonts w:ascii="Arial" w:hAnsi="Arial" w:cs="Arial"/>
          <w:sz w:val="24"/>
          <w:szCs w:val="24"/>
        </w:rPr>
        <w:t>.</w:t>
      </w:r>
      <w:r w:rsidRPr="005A4467">
        <w:rPr>
          <w:rFonts w:ascii="Arial" w:hAnsi="Arial" w:cs="Arial"/>
          <w:sz w:val="24"/>
          <w:szCs w:val="24"/>
        </w:rPr>
        <w:tab/>
        <w:t xml:space="preserve">Puls I, Jonnakuty C, LaMonte BH, et al. </w:t>
      </w:r>
      <w:r w:rsidRPr="005A4467">
        <w:rPr>
          <w:rFonts w:ascii="Arial" w:hAnsi="Arial" w:cs="Arial"/>
          <w:sz w:val="24"/>
          <w:szCs w:val="24"/>
        </w:rPr>
        <w:t xml:space="preserve">Mutant dynactin in motor neuron disease. </w:t>
      </w:r>
      <w:r w:rsidRPr="005A4467">
        <w:rPr>
          <w:rFonts w:ascii="Arial" w:hAnsi="Arial" w:cs="Arial"/>
          <w:i/>
          <w:sz w:val="24"/>
          <w:szCs w:val="24"/>
        </w:rPr>
        <w:t>Nature Genetics</w:t>
      </w:r>
      <w:r w:rsidRPr="005A4467">
        <w:rPr>
          <w:rFonts w:ascii="Arial" w:hAnsi="Arial" w:cs="Arial"/>
          <w:sz w:val="24"/>
          <w:szCs w:val="24"/>
        </w:rPr>
        <w:t>. 2003;33(4):455-456. doi:10.1038/ng1123</w:t>
      </w:r>
    </w:p>
    <w:p w14:paraId="63F39C83"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e-6</w:t>
      </w:r>
      <w:r w:rsidRPr="005A4467">
        <w:rPr>
          <w:rFonts w:ascii="Arial" w:hAnsi="Arial" w:cs="Arial"/>
          <w:sz w:val="24"/>
          <w:szCs w:val="24"/>
        </w:rPr>
        <w:t>7.</w:t>
      </w:r>
      <w:r w:rsidRPr="005A4467">
        <w:rPr>
          <w:rFonts w:ascii="Arial" w:hAnsi="Arial" w:cs="Arial"/>
          <w:sz w:val="24"/>
          <w:szCs w:val="24"/>
        </w:rPr>
        <w:tab/>
        <w:t xml:space="preserve">Consortium A, Consortium F, Consortium PM, et al. Exome sequencing in amyotrophic lateral sclerosis implicates a novel gene, DNAJC7, encoding a heat-shock protein. </w:t>
      </w:r>
      <w:r w:rsidRPr="005A4467">
        <w:rPr>
          <w:rFonts w:ascii="Arial" w:hAnsi="Arial" w:cs="Arial"/>
          <w:i/>
          <w:sz w:val="24"/>
          <w:szCs w:val="24"/>
        </w:rPr>
        <w:t>Nature Neuroscience</w:t>
      </w:r>
      <w:r w:rsidRPr="005A4467">
        <w:rPr>
          <w:rFonts w:ascii="Arial" w:hAnsi="Arial" w:cs="Arial"/>
          <w:sz w:val="24"/>
          <w:szCs w:val="24"/>
        </w:rPr>
        <w:t>. 12/2019 2019;22(12):1966-1974. doi:10.1038/s41593-019-0530-0</w:t>
      </w:r>
    </w:p>
    <w:p w14:paraId="13C84388"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e-6</w:t>
      </w:r>
      <w:r w:rsidRPr="005A4467">
        <w:rPr>
          <w:rFonts w:ascii="Arial" w:hAnsi="Arial" w:cs="Arial"/>
          <w:sz w:val="24"/>
          <w:szCs w:val="24"/>
        </w:rPr>
        <w:t>8</w:t>
      </w:r>
      <w:r w:rsidRPr="005A4467">
        <w:rPr>
          <w:rFonts w:ascii="Arial" w:hAnsi="Arial" w:cs="Arial"/>
          <w:sz w:val="24"/>
          <w:szCs w:val="24"/>
        </w:rPr>
        <w:t>.</w:t>
      </w:r>
      <w:r w:rsidRPr="005A4467">
        <w:rPr>
          <w:rFonts w:ascii="Arial" w:hAnsi="Arial" w:cs="Arial"/>
          <w:sz w:val="24"/>
          <w:szCs w:val="24"/>
        </w:rPr>
        <w:tab/>
        <w:t xml:space="preserve">Takahashi Y, Fukuda Y, Yoshimura J, et al. ERBB4 Mutations that Disrupt the Neuregulin-ErbB4 Pathway Cause Amyotrophic Lateral Sclerosis Type 19. </w:t>
      </w:r>
      <w:r w:rsidRPr="005A4467">
        <w:rPr>
          <w:rFonts w:ascii="Arial" w:hAnsi="Arial" w:cs="Arial"/>
          <w:i/>
          <w:sz w:val="24"/>
          <w:szCs w:val="24"/>
        </w:rPr>
        <w:t>The American Journal of Human Genetics</w:t>
      </w:r>
      <w:r w:rsidRPr="005A4467">
        <w:rPr>
          <w:rFonts w:ascii="Arial" w:hAnsi="Arial" w:cs="Arial"/>
          <w:sz w:val="24"/>
          <w:szCs w:val="24"/>
        </w:rPr>
        <w:t>. 2013;93(5):900-905. doi:10.1016/j.ajhg.2013.09.008</w:t>
      </w:r>
    </w:p>
    <w:p w14:paraId="04D36824"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e-6</w:t>
      </w:r>
      <w:r w:rsidRPr="005A4467">
        <w:rPr>
          <w:rFonts w:ascii="Arial" w:hAnsi="Arial" w:cs="Arial"/>
          <w:sz w:val="24"/>
          <w:szCs w:val="24"/>
        </w:rPr>
        <w:t>9</w:t>
      </w:r>
      <w:r w:rsidRPr="005A4467">
        <w:rPr>
          <w:rFonts w:ascii="Arial" w:hAnsi="Arial" w:cs="Arial"/>
          <w:sz w:val="24"/>
          <w:szCs w:val="24"/>
        </w:rPr>
        <w:t>.</w:t>
      </w:r>
      <w:r w:rsidRPr="005A4467">
        <w:rPr>
          <w:rFonts w:ascii="Arial" w:hAnsi="Arial" w:cs="Arial"/>
          <w:sz w:val="24"/>
          <w:szCs w:val="24"/>
        </w:rPr>
        <w:tab/>
        <w:t xml:space="preserve">Chow CY, Landers JE, Bergren SK, et al. </w:t>
      </w:r>
      <w:r w:rsidRPr="005A4467">
        <w:rPr>
          <w:rFonts w:ascii="Arial" w:hAnsi="Arial" w:cs="Arial"/>
          <w:sz w:val="24"/>
          <w:szCs w:val="24"/>
        </w:rPr>
        <w:t xml:space="preserve">Deleterious Variants of FIG4, a Phosphoinositide Phosphatase, in Patients with ALS. </w:t>
      </w:r>
      <w:r w:rsidRPr="005A4467">
        <w:rPr>
          <w:rFonts w:ascii="Arial" w:hAnsi="Arial" w:cs="Arial"/>
          <w:i/>
          <w:sz w:val="24"/>
          <w:szCs w:val="24"/>
        </w:rPr>
        <w:t>The American Journal of Human Genetics</w:t>
      </w:r>
      <w:r w:rsidRPr="005A4467">
        <w:rPr>
          <w:rFonts w:ascii="Arial" w:hAnsi="Arial" w:cs="Arial"/>
          <w:sz w:val="24"/>
          <w:szCs w:val="24"/>
        </w:rPr>
        <w:t>. 2009;84(1):85-88. doi:10.1016/j.ajhg.2008.12.010</w:t>
      </w:r>
    </w:p>
    <w:p w14:paraId="3D4ED53D"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e-7</w:t>
      </w:r>
      <w:r w:rsidRPr="005A4467">
        <w:rPr>
          <w:rFonts w:ascii="Arial" w:hAnsi="Arial" w:cs="Arial"/>
          <w:sz w:val="24"/>
          <w:szCs w:val="24"/>
        </w:rPr>
        <w:t>0</w:t>
      </w:r>
      <w:r w:rsidRPr="005A4467">
        <w:rPr>
          <w:rFonts w:ascii="Arial" w:hAnsi="Arial" w:cs="Arial"/>
          <w:sz w:val="24"/>
          <w:szCs w:val="24"/>
        </w:rPr>
        <w:t>.</w:t>
      </w:r>
      <w:r w:rsidRPr="005A4467">
        <w:rPr>
          <w:rFonts w:ascii="Arial" w:hAnsi="Arial" w:cs="Arial"/>
          <w:sz w:val="24"/>
          <w:szCs w:val="24"/>
        </w:rPr>
        <w:tab/>
        <w:t xml:space="preserve">Kaneb HM, Folkmann AW, Belzil VV, et al. Deleterious mutations in the essential mRNA metabolism factor, hGle1, in amyotrophic lateral sclerosis. </w:t>
      </w:r>
      <w:r w:rsidRPr="005A4467">
        <w:rPr>
          <w:rFonts w:ascii="Arial" w:hAnsi="Arial" w:cs="Arial"/>
          <w:i/>
          <w:sz w:val="24"/>
          <w:szCs w:val="24"/>
        </w:rPr>
        <w:t>Human Molecular Genetics</w:t>
      </w:r>
      <w:r w:rsidRPr="005A4467">
        <w:rPr>
          <w:rFonts w:ascii="Arial" w:hAnsi="Arial" w:cs="Arial"/>
          <w:sz w:val="24"/>
          <w:szCs w:val="24"/>
        </w:rPr>
        <w:t>. 2015;24(5):1363-1373. doi:10.1093/hmg/ddu545</w:t>
      </w:r>
    </w:p>
    <w:p w14:paraId="14576CCA"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lastRenderedPageBreak/>
        <w:t>e-7</w:t>
      </w:r>
      <w:r w:rsidRPr="005A4467">
        <w:rPr>
          <w:rFonts w:ascii="Arial" w:hAnsi="Arial" w:cs="Arial"/>
          <w:sz w:val="24"/>
          <w:szCs w:val="24"/>
        </w:rPr>
        <w:t>1.</w:t>
      </w:r>
      <w:r w:rsidRPr="005A4467">
        <w:rPr>
          <w:rFonts w:ascii="Arial" w:hAnsi="Arial" w:cs="Arial"/>
          <w:sz w:val="24"/>
          <w:szCs w:val="24"/>
        </w:rPr>
        <w:tab/>
        <w:t xml:space="preserve">Cooper-Knock J, Moll T, Ramesh T, et al. Mutations in the Glycosyltransferase Domain of GLT8D1 Are Associated with Familial Amyotrophic Lateral Sclerosis. </w:t>
      </w:r>
      <w:r w:rsidRPr="005A4467">
        <w:rPr>
          <w:rFonts w:ascii="Arial" w:hAnsi="Arial" w:cs="Arial"/>
          <w:i/>
          <w:sz w:val="24"/>
          <w:szCs w:val="24"/>
        </w:rPr>
        <w:t>Cell Reports</w:t>
      </w:r>
      <w:r w:rsidRPr="005A4467">
        <w:rPr>
          <w:rFonts w:ascii="Arial" w:hAnsi="Arial" w:cs="Arial"/>
          <w:sz w:val="24"/>
          <w:szCs w:val="24"/>
        </w:rPr>
        <w:t>. 2019;26(9):2298-2306.e5. doi:10.1016/j.celrep.2019.02.006</w:t>
      </w:r>
    </w:p>
    <w:p w14:paraId="78F53CDF"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e-7</w:t>
      </w:r>
      <w:r w:rsidRPr="005A4467">
        <w:rPr>
          <w:rFonts w:ascii="Arial" w:hAnsi="Arial" w:cs="Arial"/>
          <w:sz w:val="24"/>
          <w:szCs w:val="24"/>
        </w:rPr>
        <w:t>2.</w:t>
      </w:r>
      <w:r w:rsidRPr="005A4467">
        <w:rPr>
          <w:rFonts w:ascii="Arial" w:hAnsi="Arial" w:cs="Arial"/>
          <w:sz w:val="24"/>
          <w:szCs w:val="24"/>
        </w:rPr>
        <w:tab/>
        <w:t xml:space="preserve">Johnson JO, Pioro EP, Boehringer A, et al. Mutations in the Matrin 3 gene cause familial amyotrophic lateral sclerosis. </w:t>
      </w:r>
      <w:r w:rsidRPr="005A4467">
        <w:rPr>
          <w:rFonts w:ascii="Arial" w:hAnsi="Arial" w:cs="Arial"/>
          <w:i/>
          <w:sz w:val="24"/>
          <w:szCs w:val="24"/>
        </w:rPr>
        <w:t>Nat Neurosci</w:t>
      </w:r>
      <w:r w:rsidRPr="005A4467">
        <w:rPr>
          <w:rFonts w:ascii="Arial" w:hAnsi="Arial" w:cs="Arial"/>
          <w:sz w:val="24"/>
          <w:szCs w:val="24"/>
        </w:rPr>
        <w:t>. 2014;17(5):664-666. doi:10.1038/nn.3688</w:t>
      </w:r>
    </w:p>
    <w:p w14:paraId="732D3FC1"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e-7</w:t>
      </w:r>
      <w:r w:rsidRPr="005A4467">
        <w:rPr>
          <w:rFonts w:ascii="Arial" w:hAnsi="Arial" w:cs="Arial"/>
          <w:sz w:val="24"/>
          <w:szCs w:val="24"/>
        </w:rPr>
        <w:t>3</w:t>
      </w:r>
      <w:r w:rsidRPr="005A4467">
        <w:rPr>
          <w:rFonts w:ascii="Arial" w:hAnsi="Arial" w:cs="Arial"/>
          <w:sz w:val="24"/>
          <w:szCs w:val="24"/>
        </w:rPr>
        <w:t>.</w:t>
      </w:r>
      <w:r w:rsidRPr="005A4467">
        <w:rPr>
          <w:rFonts w:ascii="Arial" w:hAnsi="Arial" w:cs="Arial"/>
          <w:sz w:val="24"/>
          <w:szCs w:val="24"/>
        </w:rPr>
        <w:tab/>
        <w:t xml:space="preserve">Figlewicz DA, Krizus A, Martinoli MG, et al. Variants of the heavy neurofilament subunit are associated with the development of amyotrophic lateral sclerosis. </w:t>
      </w:r>
      <w:r w:rsidRPr="005A4467">
        <w:rPr>
          <w:rFonts w:ascii="Arial" w:hAnsi="Arial" w:cs="Arial"/>
          <w:i/>
          <w:sz w:val="24"/>
          <w:szCs w:val="24"/>
        </w:rPr>
        <w:t>Human Molecular Genetics</w:t>
      </w:r>
      <w:r w:rsidRPr="005A4467">
        <w:rPr>
          <w:rFonts w:ascii="Arial" w:hAnsi="Arial" w:cs="Arial"/>
          <w:sz w:val="24"/>
          <w:szCs w:val="24"/>
        </w:rPr>
        <w:t>. 1994;3(10):1757-1761. doi:10.1093/hmg/3.10.1757</w:t>
      </w:r>
    </w:p>
    <w:p w14:paraId="29F3BBFC"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e-7</w:t>
      </w:r>
      <w:r w:rsidRPr="005A4467">
        <w:rPr>
          <w:rFonts w:ascii="Arial" w:hAnsi="Arial" w:cs="Arial"/>
          <w:sz w:val="24"/>
          <w:szCs w:val="24"/>
        </w:rPr>
        <w:t>4.</w:t>
      </w:r>
      <w:r w:rsidRPr="005A4467">
        <w:rPr>
          <w:rFonts w:ascii="Arial" w:hAnsi="Arial" w:cs="Arial"/>
          <w:sz w:val="24"/>
          <w:szCs w:val="24"/>
        </w:rPr>
        <w:tab/>
        <w:t xml:space="preserve">Cirulli ET, Lasseigne BN, Petrovski S, et al. Exome sequencing in amyotrophic lateral sclerosis identifies risk genes and pathways. </w:t>
      </w:r>
      <w:r w:rsidRPr="005A4467">
        <w:rPr>
          <w:rFonts w:ascii="Arial" w:hAnsi="Arial" w:cs="Arial"/>
          <w:i/>
          <w:sz w:val="24"/>
          <w:szCs w:val="24"/>
        </w:rPr>
        <w:t>Science</w:t>
      </w:r>
      <w:r w:rsidRPr="005A4467">
        <w:rPr>
          <w:rFonts w:ascii="Arial" w:hAnsi="Arial" w:cs="Arial"/>
          <w:sz w:val="24"/>
          <w:szCs w:val="24"/>
        </w:rPr>
        <w:t>. 2015;347(6229):1436-1441. doi:10.1126/science.aaa3650</w:t>
      </w:r>
    </w:p>
    <w:p w14:paraId="067F898B"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e-7</w:t>
      </w:r>
      <w:r w:rsidRPr="005A4467">
        <w:rPr>
          <w:rFonts w:ascii="Arial" w:hAnsi="Arial" w:cs="Arial"/>
          <w:sz w:val="24"/>
          <w:szCs w:val="24"/>
        </w:rPr>
        <w:t>5.</w:t>
      </w:r>
      <w:r w:rsidRPr="005A4467">
        <w:rPr>
          <w:rFonts w:ascii="Arial" w:hAnsi="Arial" w:cs="Arial"/>
          <w:sz w:val="24"/>
          <w:szCs w:val="24"/>
        </w:rPr>
        <w:tab/>
        <w:t xml:space="preserve">Blauw HM, van Rheenen W, Koppers M, et al. NIPA1 polyalanine repeat expansions are associated with amyotrophic lateral sclerosis. </w:t>
      </w:r>
      <w:r w:rsidRPr="005A4467">
        <w:rPr>
          <w:rFonts w:ascii="Arial" w:hAnsi="Arial" w:cs="Arial"/>
          <w:i/>
          <w:sz w:val="24"/>
          <w:szCs w:val="24"/>
        </w:rPr>
        <w:t>Human Molecular Genetics</w:t>
      </w:r>
      <w:r w:rsidRPr="005A4467">
        <w:rPr>
          <w:rFonts w:ascii="Arial" w:hAnsi="Arial" w:cs="Arial"/>
          <w:sz w:val="24"/>
          <w:szCs w:val="24"/>
        </w:rPr>
        <w:t>. 2012;21(11):2497-2502. doi:10.1093/hmg/dds064</w:t>
      </w:r>
    </w:p>
    <w:p w14:paraId="65CC488D"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e-7</w:t>
      </w:r>
      <w:r w:rsidRPr="005A4467">
        <w:rPr>
          <w:rFonts w:ascii="Arial" w:hAnsi="Arial" w:cs="Arial"/>
          <w:sz w:val="24"/>
          <w:szCs w:val="24"/>
        </w:rPr>
        <w:t>6.</w:t>
      </w:r>
      <w:r w:rsidRPr="005A4467">
        <w:rPr>
          <w:rFonts w:ascii="Arial" w:hAnsi="Arial" w:cs="Arial"/>
          <w:sz w:val="24"/>
          <w:szCs w:val="24"/>
        </w:rPr>
        <w:tab/>
        <w:t xml:space="preserve">Maruyama H, Morino H, Ito H, et al. Mutations of optineurin in amyotrophic lateral sclerosis. </w:t>
      </w:r>
      <w:r w:rsidRPr="005A4467">
        <w:rPr>
          <w:rFonts w:ascii="Arial" w:hAnsi="Arial" w:cs="Arial"/>
          <w:i/>
          <w:sz w:val="24"/>
          <w:szCs w:val="24"/>
        </w:rPr>
        <w:t>Nature</w:t>
      </w:r>
      <w:r w:rsidRPr="005A4467">
        <w:rPr>
          <w:rFonts w:ascii="Arial" w:hAnsi="Arial" w:cs="Arial"/>
          <w:sz w:val="24"/>
          <w:szCs w:val="24"/>
        </w:rPr>
        <w:t>. 2010;465(7295):223-226. doi:10.1038/nature08971</w:t>
      </w:r>
    </w:p>
    <w:p w14:paraId="690825C2"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e-7</w:t>
      </w:r>
      <w:r w:rsidRPr="005A4467">
        <w:rPr>
          <w:rFonts w:ascii="Arial" w:hAnsi="Arial" w:cs="Arial"/>
          <w:sz w:val="24"/>
          <w:szCs w:val="24"/>
        </w:rPr>
        <w:t>7.</w:t>
      </w:r>
      <w:r w:rsidRPr="005A4467">
        <w:rPr>
          <w:rFonts w:ascii="Arial" w:hAnsi="Arial" w:cs="Arial"/>
          <w:sz w:val="24"/>
          <w:szCs w:val="24"/>
        </w:rPr>
        <w:tab/>
        <w:t xml:space="preserve">Gros-Louis F, Larivière R, Gowing G, et al. A Frameshift Deletion in Peripherin Gene Associated with Amyotrophic Lateral Sclerosis. </w:t>
      </w:r>
      <w:r w:rsidRPr="005A4467">
        <w:rPr>
          <w:rFonts w:ascii="Arial" w:hAnsi="Arial" w:cs="Arial"/>
          <w:i/>
          <w:sz w:val="24"/>
          <w:szCs w:val="24"/>
        </w:rPr>
        <w:t>Journal of Biological Chemistry</w:t>
      </w:r>
      <w:r w:rsidRPr="005A4467">
        <w:rPr>
          <w:rFonts w:ascii="Arial" w:hAnsi="Arial" w:cs="Arial"/>
          <w:sz w:val="24"/>
          <w:szCs w:val="24"/>
        </w:rPr>
        <w:t>. 2004;279(44):45951-45956. doi:10.1074/jbc.M408139200</w:t>
      </w:r>
    </w:p>
    <w:p w14:paraId="789D69D3"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e-7</w:t>
      </w:r>
      <w:r w:rsidRPr="005A4467">
        <w:rPr>
          <w:rFonts w:ascii="Arial" w:hAnsi="Arial" w:cs="Arial"/>
          <w:sz w:val="24"/>
          <w:szCs w:val="24"/>
        </w:rPr>
        <w:t>8</w:t>
      </w:r>
      <w:r w:rsidRPr="005A4467">
        <w:rPr>
          <w:rFonts w:ascii="Arial" w:hAnsi="Arial" w:cs="Arial"/>
          <w:sz w:val="24"/>
          <w:szCs w:val="24"/>
        </w:rPr>
        <w:t>.</w:t>
      </w:r>
      <w:r w:rsidRPr="005A4467">
        <w:rPr>
          <w:rFonts w:ascii="Arial" w:hAnsi="Arial" w:cs="Arial"/>
          <w:sz w:val="24"/>
          <w:szCs w:val="24"/>
        </w:rPr>
        <w:tab/>
        <w:t xml:space="preserve">Fogh I, Ratti A, Gellera C, et al. A genome-wide association meta-analysis identifies a novel locus at 17q11.2 associated with sporadic amyotrophic lateral sclerosis. </w:t>
      </w:r>
      <w:r w:rsidRPr="005A4467">
        <w:rPr>
          <w:rFonts w:ascii="Arial" w:hAnsi="Arial" w:cs="Arial"/>
          <w:i/>
          <w:sz w:val="24"/>
          <w:szCs w:val="24"/>
        </w:rPr>
        <w:t>Human Molecular Genetics</w:t>
      </w:r>
      <w:r w:rsidRPr="005A4467">
        <w:rPr>
          <w:rFonts w:ascii="Arial" w:hAnsi="Arial" w:cs="Arial"/>
          <w:sz w:val="24"/>
          <w:szCs w:val="24"/>
        </w:rPr>
        <w:t>. 2014;23(8):2220-2231. doi:10.1093/hmg/ddt587</w:t>
      </w:r>
    </w:p>
    <w:p w14:paraId="49F1C880"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lastRenderedPageBreak/>
        <w:t>e-7</w:t>
      </w:r>
      <w:r w:rsidRPr="005A4467">
        <w:rPr>
          <w:rFonts w:ascii="Arial" w:hAnsi="Arial" w:cs="Arial"/>
          <w:sz w:val="24"/>
          <w:szCs w:val="24"/>
        </w:rPr>
        <w:t>9</w:t>
      </w:r>
      <w:r w:rsidRPr="005A4467">
        <w:rPr>
          <w:rFonts w:ascii="Arial" w:hAnsi="Arial" w:cs="Arial"/>
          <w:sz w:val="24"/>
          <w:szCs w:val="24"/>
        </w:rPr>
        <w:t>.</w:t>
      </w:r>
      <w:r w:rsidRPr="005A4467">
        <w:rPr>
          <w:rFonts w:ascii="Arial" w:hAnsi="Arial" w:cs="Arial"/>
          <w:sz w:val="24"/>
          <w:szCs w:val="24"/>
        </w:rPr>
        <w:tab/>
        <w:t xml:space="preserve">Chen Y-Z, Bennett CL, Huynh HM, et al. DNA/RNA Helicase Gene Mutations in a Form of Juvenile Amyotrophic Lateral Sclerosis (ALS4). </w:t>
      </w:r>
      <w:r w:rsidRPr="005A4467">
        <w:rPr>
          <w:rFonts w:ascii="Arial" w:hAnsi="Arial" w:cs="Arial"/>
          <w:i/>
          <w:sz w:val="24"/>
          <w:szCs w:val="24"/>
        </w:rPr>
        <w:t>The American Journal of Human Genetics</w:t>
      </w:r>
      <w:r w:rsidRPr="005A4467">
        <w:rPr>
          <w:rFonts w:ascii="Arial" w:hAnsi="Arial" w:cs="Arial"/>
          <w:sz w:val="24"/>
          <w:szCs w:val="24"/>
        </w:rPr>
        <w:t>. 2004;74(6):1128-1135. doi:10.1086/421054</w:t>
      </w:r>
    </w:p>
    <w:p w14:paraId="5BA5B249"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e-8</w:t>
      </w:r>
      <w:r w:rsidRPr="005A4467">
        <w:rPr>
          <w:rFonts w:ascii="Arial" w:hAnsi="Arial" w:cs="Arial"/>
          <w:sz w:val="24"/>
          <w:szCs w:val="24"/>
        </w:rPr>
        <w:t>0</w:t>
      </w:r>
      <w:r w:rsidRPr="005A4467">
        <w:rPr>
          <w:rFonts w:ascii="Arial" w:hAnsi="Arial" w:cs="Arial"/>
          <w:sz w:val="24"/>
          <w:szCs w:val="24"/>
        </w:rPr>
        <w:t>.</w:t>
      </w:r>
      <w:r w:rsidRPr="005A4467">
        <w:rPr>
          <w:rFonts w:ascii="Arial" w:hAnsi="Arial" w:cs="Arial"/>
          <w:sz w:val="24"/>
          <w:szCs w:val="24"/>
        </w:rPr>
        <w:tab/>
        <w:t xml:space="preserve">Luty AA, Kwok JBJ, Dobson-Stone C, et al. </w:t>
      </w:r>
      <w:r w:rsidRPr="005A4467">
        <w:rPr>
          <w:rFonts w:ascii="Arial" w:hAnsi="Arial" w:cs="Arial"/>
          <w:sz w:val="24"/>
          <w:szCs w:val="24"/>
        </w:rPr>
        <w:t xml:space="preserve">Sigma nonopioid intracellular receptor 1 mutations cause frontotemporal lobar degeneration-motor neuron disease. </w:t>
      </w:r>
      <w:r w:rsidRPr="005A4467">
        <w:rPr>
          <w:rFonts w:ascii="Arial" w:hAnsi="Arial" w:cs="Arial"/>
          <w:i/>
          <w:sz w:val="24"/>
          <w:szCs w:val="24"/>
        </w:rPr>
        <w:t>Annals of Neurology</w:t>
      </w:r>
      <w:r w:rsidRPr="005A4467">
        <w:rPr>
          <w:rFonts w:ascii="Arial" w:hAnsi="Arial" w:cs="Arial"/>
          <w:sz w:val="24"/>
          <w:szCs w:val="24"/>
        </w:rPr>
        <w:t>. 2010;68(5):639-649. doi:10.1002/ana.22274</w:t>
      </w:r>
    </w:p>
    <w:p w14:paraId="7EB587E9"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e-8</w:t>
      </w:r>
      <w:r w:rsidRPr="005A4467">
        <w:rPr>
          <w:rFonts w:ascii="Arial" w:hAnsi="Arial" w:cs="Arial"/>
          <w:sz w:val="24"/>
          <w:szCs w:val="24"/>
        </w:rPr>
        <w:t>1.</w:t>
      </w:r>
      <w:r w:rsidRPr="005A4467">
        <w:rPr>
          <w:rFonts w:ascii="Arial" w:hAnsi="Arial" w:cs="Arial"/>
          <w:sz w:val="24"/>
          <w:szCs w:val="24"/>
        </w:rPr>
        <w:tab/>
        <w:t xml:space="preserve">Daoud H, Zhou S, Noreau A, et al. Exome sequencing reveals SPG11 mutations causing juvenile ALS. </w:t>
      </w:r>
      <w:r w:rsidRPr="005A4467">
        <w:rPr>
          <w:rFonts w:ascii="Arial" w:hAnsi="Arial" w:cs="Arial"/>
          <w:i/>
          <w:sz w:val="24"/>
          <w:szCs w:val="24"/>
        </w:rPr>
        <w:t>Neurobiology of Aging</w:t>
      </w:r>
      <w:r w:rsidRPr="005A4467">
        <w:rPr>
          <w:rFonts w:ascii="Arial" w:hAnsi="Arial" w:cs="Arial"/>
          <w:sz w:val="24"/>
          <w:szCs w:val="24"/>
        </w:rPr>
        <w:t>. 2012;33(4):839.e5-839.e9. doi:10.1016/j.neurobiolaging.2011.11.012</w:t>
      </w:r>
    </w:p>
    <w:p w14:paraId="152BFD58"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e-8</w:t>
      </w:r>
      <w:r w:rsidRPr="005A4467">
        <w:rPr>
          <w:rFonts w:ascii="Arial" w:hAnsi="Arial" w:cs="Arial"/>
          <w:sz w:val="24"/>
          <w:szCs w:val="24"/>
        </w:rPr>
        <w:t>2.</w:t>
      </w:r>
      <w:r w:rsidRPr="005A4467">
        <w:rPr>
          <w:rFonts w:ascii="Arial" w:hAnsi="Arial" w:cs="Arial"/>
          <w:sz w:val="24"/>
          <w:szCs w:val="24"/>
        </w:rPr>
        <w:tab/>
        <w:t xml:space="preserve">Fecto F. SQSTM1 Mutations in Familial and Sporadic Amyotrophic Lateral Sclerosis. </w:t>
      </w:r>
      <w:r w:rsidRPr="005A4467">
        <w:rPr>
          <w:rFonts w:ascii="Arial" w:hAnsi="Arial" w:cs="Arial"/>
          <w:i/>
          <w:sz w:val="24"/>
          <w:szCs w:val="24"/>
        </w:rPr>
        <w:t>Archives of Neurology</w:t>
      </w:r>
      <w:r w:rsidRPr="005A4467">
        <w:rPr>
          <w:rFonts w:ascii="Arial" w:hAnsi="Arial" w:cs="Arial"/>
          <w:sz w:val="24"/>
          <w:szCs w:val="24"/>
        </w:rPr>
        <w:t>. 2011-11-01 2011;68(11):1440. doi:10.1001/archneurol.2011.250</w:t>
      </w:r>
    </w:p>
    <w:p w14:paraId="53A2CAA5"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e-8</w:t>
      </w:r>
      <w:r w:rsidRPr="005A4467">
        <w:rPr>
          <w:rFonts w:ascii="Arial" w:hAnsi="Arial" w:cs="Arial"/>
          <w:sz w:val="24"/>
          <w:szCs w:val="24"/>
        </w:rPr>
        <w:t>3</w:t>
      </w:r>
      <w:r w:rsidRPr="005A4467">
        <w:rPr>
          <w:rFonts w:ascii="Arial" w:hAnsi="Arial" w:cs="Arial"/>
          <w:sz w:val="24"/>
          <w:szCs w:val="24"/>
        </w:rPr>
        <w:t>.</w:t>
      </w:r>
      <w:r w:rsidRPr="005A4467">
        <w:rPr>
          <w:rFonts w:ascii="Arial" w:hAnsi="Arial" w:cs="Arial"/>
          <w:sz w:val="24"/>
          <w:szCs w:val="24"/>
        </w:rPr>
        <w:tab/>
        <w:t xml:space="preserve">Mackenzie IR, Nicholson AM, Sarkar M, et al. TIA1 Mutations in Amyotrophic Lateral Sclerosis and Frontotemporal Dementia Promote Phase Separation and Alter Stress Granule Dynamics. </w:t>
      </w:r>
      <w:r w:rsidRPr="005A4467">
        <w:rPr>
          <w:rFonts w:ascii="Arial" w:hAnsi="Arial" w:cs="Arial"/>
          <w:i/>
          <w:sz w:val="24"/>
          <w:szCs w:val="24"/>
        </w:rPr>
        <w:t>Neuron</w:t>
      </w:r>
      <w:r w:rsidRPr="005A4467">
        <w:rPr>
          <w:rFonts w:ascii="Arial" w:hAnsi="Arial" w:cs="Arial"/>
          <w:sz w:val="24"/>
          <w:szCs w:val="24"/>
        </w:rPr>
        <w:t>. 2017;95(4):808-816.e9. doi:10.1016/j.neuron.2017.07.025</w:t>
      </w:r>
    </w:p>
    <w:p w14:paraId="27450631"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e-8</w:t>
      </w:r>
      <w:r w:rsidRPr="005A4467">
        <w:rPr>
          <w:rFonts w:ascii="Arial" w:hAnsi="Arial" w:cs="Arial"/>
          <w:sz w:val="24"/>
          <w:szCs w:val="24"/>
        </w:rPr>
        <w:t>4</w:t>
      </w:r>
      <w:r w:rsidRPr="005A4467">
        <w:rPr>
          <w:rFonts w:ascii="Arial" w:hAnsi="Arial" w:cs="Arial"/>
          <w:sz w:val="24"/>
          <w:szCs w:val="24"/>
        </w:rPr>
        <w:t>.</w:t>
      </w:r>
      <w:r w:rsidRPr="005A4467">
        <w:rPr>
          <w:rFonts w:ascii="Arial" w:hAnsi="Arial" w:cs="Arial"/>
          <w:sz w:val="24"/>
          <w:szCs w:val="24"/>
        </w:rPr>
        <w:tab/>
        <w:t xml:space="preserve">Smith Bradley N, Ticozzi N, Fallini C, et al. Exome-wide Rare Variant Analysis Identifies TUBA4A Mutations Associated with Familial ALS. </w:t>
      </w:r>
      <w:r w:rsidRPr="005A4467">
        <w:rPr>
          <w:rFonts w:ascii="Arial" w:hAnsi="Arial" w:cs="Arial"/>
          <w:i/>
          <w:sz w:val="24"/>
          <w:szCs w:val="24"/>
        </w:rPr>
        <w:t>Neuron</w:t>
      </w:r>
      <w:r w:rsidRPr="005A4467">
        <w:rPr>
          <w:rFonts w:ascii="Arial" w:hAnsi="Arial" w:cs="Arial"/>
          <w:sz w:val="24"/>
          <w:szCs w:val="24"/>
        </w:rPr>
        <w:t>. 2014;84(2):324-331. doi:10.1016/j.neuron.2014.09.027</w:t>
      </w:r>
    </w:p>
    <w:p w14:paraId="1E0B4F02"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e-8</w:t>
      </w:r>
      <w:r w:rsidRPr="005A4467">
        <w:rPr>
          <w:rFonts w:ascii="Arial" w:hAnsi="Arial" w:cs="Arial"/>
          <w:sz w:val="24"/>
          <w:szCs w:val="24"/>
        </w:rPr>
        <w:t>5.</w:t>
      </w:r>
      <w:r w:rsidRPr="005A4467">
        <w:rPr>
          <w:rFonts w:ascii="Arial" w:hAnsi="Arial" w:cs="Arial"/>
          <w:sz w:val="24"/>
          <w:szCs w:val="24"/>
        </w:rPr>
        <w:tab/>
        <w:t xml:space="preserve">Deng H-X, Chen W, Hong S-T, et al. Mutations in UBQLN2 cause dominant X-linked juvenile and adult-onset ALS and ALS/dementia. </w:t>
      </w:r>
      <w:r w:rsidRPr="005A4467">
        <w:rPr>
          <w:rFonts w:ascii="Arial" w:hAnsi="Arial" w:cs="Arial"/>
          <w:i/>
          <w:sz w:val="24"/>
          <w:szCs w:val="24"/>
        </w:rPr>
        <w:t>Nature</w:t>
      </w:r>
      <w:r w:rsidRPr="005A4467">
        <w:rPr>
          <w:rFonts w:ascii="Arial" w:hAnsi="Arial" w:cs="Arial"/>
          <w:sz w:val="24"/>
          <w:szCs w:val="24"/>
        </w:rPr>
        <w:t>. 2011;477(7363):211-215. doi:10.1038/nature10353</w:t>
      </w:r>
    </w:p>
    <w:p w14:paraId="32E2C4F6"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lastRenderedPageBreak/>
        <w:t>e-8</w:t>
      </w:r>
      <w:r w:rsidRPr="005A4467">
        <w:rPr>
          <w:rFonts w:ascii="Arial" w:hAnsi="Arial" w:cs="Arial"/>
          <w:sz w:val="24"/>
          <w:szCs w:val="24"/>
        </w:rPr>
        <w:t>6</w:t>
      </w:r>
      <w:r w:rsidRPr="005A4467">
        <w:rPr>
          <w:rFonts w:ascii="Arial" w:hAnsi="Arial" w:cs="Arial"/>
          <w:sz w:val="24"/>
          <w:szCs w:val="24"/>
        </w:rPr>
        <w:t>.</w:t>
      </w:r>
      <w:r w:rsidRPr="005A4467">
        <w:rPr>
          <w:rFonts w:ascii="Arial" w:hAnsi="Arial" w:cs="Arial"/>
          <w:sz w:val="24"/>
          <w:szCs w:val="24"/>
        </w:rPr>
        <w:tab/>
        <w:t xml:space="preserve">Nishimura AL, Mitne-Neto M, Silva HCA, et al. </w:t>
      </w:r>
      <w:r w:rsidRPr="005A4467">
        <w:rPr>
          <w:rFonts w:ascii="Arial" w:hAnsi="Arial" w:cs="Arial"/>
          <w:sz w:val="24"/>
          <w:szCs w:val="24"/>
        </w:rPr>
        <w:t xml:space="preserve">A Mutation in the Vesicle-Trafficking Protein VAPB Causes Late-Onset Spinal Muscular Atrophy and Amyotrophic Lateral Sclerosis. </w:t>
      </w:r>
      <w:r w:rsidRPr="005A4467">
        <w:rPr>
          <w:rFonts w:ascii="Arial" w:hAnsi="Arial" w:cs="Arial"/>
          <w:i/>
          <w:sz w:val="24"/>
          <w:szCs w:val="24"/>
        </w:rPr>
        <w:t>The American Journal of Human Genetics</w:t>
      </w:r>
      <w:r w:rsidRPr="005A4467">
        <w:rPr>
          <w:rFonts w:ascii="Arial" w:hAnsi="Arial" w:cs="Arial"/>
          <w:sz w:val="24"/>
          <w:szCs w:val="24"/>
        </w:rPr>
        <w:t>. 2004;75(5):822-831. doi:10.1086/425287</w:t>
      </w:r>
    </w:p>
    <w:p w14:paraId="40AAE4EA"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e-8</w:t>
      </w:r>
      <w:r w:rsidRPr="005A4467">
        <w:rPr>
          <w:rFonts w:ascii="Arial" w:hAnsi="Arial" w:cs="Arial"/>
          <w:sz w:val="24"/>
          <w:szCs w:val="24"/>
        </w:rPr>
        <w:t>7</w:t>
      </w:r>
      <w:r w:rsidRPr="005A4467">
        <w:rPr>
          <w:rFonts w:ascii="Arial" w:hAnsi="Arial" w:cs="Arial"/>
          <w:sz w:val="24"/>
          <w:szCs w:val="24"/>
        </w:rPr>
        <w:t>.</w:t>
      </w:r>
      <w:r w:rsidRPr="005A4467">
        <w:rPr>
          <w:rFonts w:ascii="Arial" w:hAnsi="Arial" w:cs="Arial"/>
          <w:sz w:val="24"/>
          <w:szCs w:val="24"/>
        </w:rPr>
        <w:tab/>
        <w:t xml:space="preserve">Johnson JO, Mandrioli J, Benatar M, et al. Exome Sequencing Reveals VCP Mutations as a Cause of Familial ALS. </w:t>
      </w:r>
      <w:r w:rsidRPr="005A4467">
        <w:rPr>
          <w:rFonts w:ascii="Arial" w:hAnsi="Arial" w:cs="Arial"/>
          <w:i/>
          <w:sz w:val="24"/>
          <w:szCs w:val="24"/>
        </w:rPr>
        <w:t>Neuron</w:t>
      </w:r>
      <w:r w:rsidRPr="005A4467">
        <w:rPr>
          <w:rFonts w:ascii="Arial" w:hAnsi="Arial" w:cs="Arial"/>
          <w:sz w:val="24"/>
          <w:szCs w:val="24"/>
        </w:rPr>
        <w:t>. 2010;68(5):857-864. doi:10.1016/j.neuron.2010.11.036</w:t>
      </w:r>
    </w:p>
    <w:p w14:paraId="771CACC9"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e-8</w:t>
      </w:r>
      <w:r w:rsidRPr="005A4467">
        <w:rPr>
          <w:rFonts w:ascii="Arial" w:hAnsi="Arial" w:cs="Arial"/>
          <w:sz w:val="24"/>
          <w:szCs w:val="24"/>
        </w:rPr>
        <w:t>8</w:t>
      </w:r>
      <w:r w:rsidRPr="005A4467">
        <w:rPr>
          <w:rFonts w:ascii="Arial" w:hAnsi="Arial" w:cs="Arial"/>
          <w:sz w:val="24"/>
          <w:szCs w:val="24"/>
        </w:rPr>
        <w:t>.</w:t>
      </w:r>
      <w:r w:rsidRPr="005A4467">
        <w:rPr>
          <w:rFonts w:ascii="Arial" w:hAnsi="Arial" w:cs="Arial"/>
          <w:sz w:val="24"/>
          <w:szCs w:val="24"/>
        </w:rPr>
        <w:tab/>
        <w:t xml:space="preserve">Lambrechts D, Storkebaum E, Morimoto M, et al. VEGF is a modifier of amyotrophic lateral sclerosis in mice and humans and protects motoneurons against ischemic death. </w:t>
      </w:r>
      <w:r w:rsidRPr="005A4467">
        <w:rPr>
          <w:rFonts w:ascii="Arial" w:hAnsi="Arial" w:cs="Arial"/>
          <w:i/>
          <w:sz w:val="24"/>
          <w:szCs w:val="24"/>
        </w:rPr>
        <w:t>Nature Genetics</w:t>
      </w:r>
      <w:r w:rsidRPr="005A4467">
        <w:rPr>
          <w:rFonts w:ascii="Arial" w:hAnsi="Arial" w:cs="Arial"/>
          <w:sz w:val="24"/>
          <w:szCs w:val="24"/>
        </w:rPr>
        <w:t>. 2003;34(4):383-394. doi:10.1038/ng1211</w:t>
      </w:r>
    </w:p>
    <w:p w14:paraId="221D9BAC"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e-8</w:t>
      </w:r>
      <w:r w:rsidRPr="005A4467">
        <w:rPr>
          <w:rFonts w:ascii="Arial" w:hAnsi="Arial" w:cs="Arial"/>
          <w:sz w:val="24"/>
          <w:szCs w:val="24"/>
        </w:rPr>
        <w:t>9</w:t>
      </w:r>
      <w:r w:rsidRPr="005A4467">
        <w:rPr>
          <w:rFonts w:ascii="Arial" w:hAnsi="Arial" w:cs="Arial"/>
          <w:sz w:val="24"/>
          <w:szCs w:val="24"/>
        </w:rPr>
        <w:t>.</w:t>
      </w:r>
      <w:r w:rsidRPr="005A4467">
        <w:rPr>
          <w:rFonts w:ascii="Arial" w:hAnsi="Arial" w:cs="Arial"/>
          <w:sz w:val="24"/>
          <w:szCs w:val="24"/>
        </w:rPr>
        <w:tab/>
        <w:t xml:space="preserve">Williams KL, Topp S, Yang S, et al. CCNF mutations in amyotrophic lateral sclerosis and frontotemporal dementia. </w:t>
      </w:r>
      <w:r w:rsidRPr="005A4467">
        <w:rPr>
          <w:rFonts w:ascii="Arial" w:hAnsi="Arial" w:cs="Arial"/>
          <w:i/>
          <w:sz w:val="24"/>
          <w:szCs w:val="24"/>
        </w:rPr>
        <w:t>Nature Communications</w:t>
      </w:r>
      <w:r w:rsidRPr="005A4467">
        <w:rPr>
          <w:rFonts w:ascii="Arial" w:hAnsi="Arial" w:cs="Arial"/>
          <w:sz w:val="24"/>
          <w:szCs w:val="24"/>
        </w:rPr>
        <w:t xml:space="preserve">. </w:t>
      </w:r>
      <w:r w:rsidRPr="005A4467">
        <w:rPr>
          <w:rFonts w:ascii="Arial" w:hAnsi="Arial" w:cs="Arial"/>
          <w:sz w:val="24"/>
          <w:szCs w:val="24"/>
        </w:rPr>
        <w:t>07/2016 2016;7(11253)doi:10.1038/pj.2016.37</w:t>
      </w:r>
    </w:p>
    <w:p w14:paraId="64E9EAAD"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e-9</w:t>
      </w:r>
      <w:r w:rsidRPr="005A4467">
        <w:rPr>
          <w:rFonts w:ascii="Arial" w:hAnsi="Arial" w:cs="Arial"/>
          <w:sz w:val="24"/>
          <w:szCs w:val="24"/>
        </w:rPr>
        <w:t>0.</w:t>
      </w:r>
      <w:r w:rsidRPr="005A4467">
        <w:rPr>
          <w:rFonts w:ascii="Arial" w:hAnsi="Arial" w:cs="Arial"/>
          <w:sz w:val="24"/>
          <w:szCs w:val="24"/>
        </w:rPr>
        <w:tab/>
        <w:t xml:space="preserve">Diekstra FP, Saris CGJ, van Rheenen W, et al. Mapping of Gene Expression Reveals CYP27A1 as a Susceptibility Gene for Sporadic ALS. </w:t>
      </w:r>
      <w:r w:rsidRPr="005A4467">
        <w:rPr>
          <w:rFonts w:ascii="Arial" w:hAnsi="Arial" w:cs="Arial"/>
          <w:i/>
          <w:sz w:val="24"/>
          <w:szCs w:val="24"/>
        </w:rPr>
        <w:t>PLoS ONE</w:t>
      </w:r>
      <w:r w:rsidRPr="005A4467">
        <w:rPr>
          <w:rFonts w:ascii="Arial" w:hAnsi="Arial" w:cs="Arial"/>
          <w:sz w:val="24"/>
          <w:szCs w:val="24"/>
        </w:rPr>
        <w:t>. 2012;7(4):e35333. doi:10.1371/journal.pone.0035333</w:t>
      </w:r>
    </w:p>
    <w:p w14:paraId="7CDCDCD7"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e-9</w:t>
      </w:r>
      <w:r w:rsidRPr="005A4467">
        <w:rPr>
          <w:rFonts w:ascii="Arial" w:hAnsi="Arial" w:cs="Arial"/>
          <w:sz w:val="24"/>
          <w:szCs w:val="24"/>
        </w:rPr>
        <w:t>1.</w:t>
      </w:r>
      <w:r w:rsidRPr="005A4467">
        <w:rPr>
          <w:rFonts w:ascii="Arial" w:hAnsi="Arial" w:cs="Arial"/>
          <w:sz w:val="24"/>
          <w:szCs w:val="24"/>
        </w:rPr>
        <w:tab/>
        <w:t xml:space="preserve">Simpson CL, Lemmens R, Miskiewicz K, et al. Variants of the elongator protein 3 ( ELP3 ) gene are associated with motor neuron degeneration. </w:t>
      </w:r>
      <w:r w:rsidRPr="005A4467">
        <w:rPr>
          <w:rFonts w:ascii="Arial" w:hAnsi="Arial" w:cs="Arial"/>
          <w:i/>
          <w:sz w:val="24"/>
          <w:szCs w:val="24"/>
        </w:rPr>
        <w:t>Human Molecular Genetics</w:t>
      </w:r>
      <w:r w:rsidRPr="005A4467">
        <w:rPr>
          <w:rFonts w:ascii="Arial" w:hAnsi="Arial" w:cs="Arial"/>
          <w:sz w:val="24"/>
          <w:szCs w:val="24"/>
        </w:rPr>
        <w:t>. 2009;18(3):472-481. doi:10.1093/hmg/ddn375</w:t>
      </w:r>
    </w:p>
    <w:p w14:paraId="401116D2"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e-9</w:t>
      </w:r>
      <w:r w:rsidRPr="005A4467">
        <w:rPr>
          <w:rFonts w:ascii="Arial" w:hAnsi="Arial" w:cs="Arial"/>
          <w:sz w:val="24"/>
          <w:szCs w:val="24"/>
        </w:rPr>
        <w:t>2.</w:t>
      </w:r>
      <w:r w:rsidRPr="005A4467">
        <w:rPr>
          <w:rFonts w:ascii="Arial" w:hAnsi="Arial" w:cs="Arial"/>
          <w:sz w:val="24"/>
          <w:szCs w:val="24"/>
        </w:rPr>
        <w:tab/>
        <w:t xml:space="preserve">Tunca C, Akcimen F, Coskun C, et al. ERLIN1 mutations cause teenage-onset slowly progressive ALS in a large Turkish pedigree. </w:t>
      </w:r>
      <w:r w:rsidRPr="005A4467">
        <w:rPr>
          <w:rFonts w:ascii="Arial" w:hAnsi="Arial" w:cs="Arial"/>
          <w:i/>
          <w:sz w:val="24"/>
          <w:szCs w:val="24"/>
        </w:rPr>
        <w:t>Eur J Hum Genet</w:t>
      </w:r>
      <w:r w:rsidRPr="005A4467">
        <w:rPr>
          <w:rFonts w:ascii="Arial" w:hAnsi="Arial" w:cs="Arial"/>
          <w:sz w:val="24"/>
          <w:szCs w:val="24"/>
        </w:rPr>
        <w:t>. 2018;26(5):745-748. doi:10.1038/s41431-018-0107-5</w:t>
      </w:r>
    </w:p>
    <w:p w14:paraId="6AA553B9"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lastRenderedPageBreak/>
        <w:t>e-9</w:t>
      </w:r>
      <w:r w:rsidRPr="005A4467">
        <w:rPr>
          <w:rFonts w:ascii="Arial" w:hAnsi="Arial" w:cs="Arial"/>
          <w:sz w:val="24"/>
          <w:szCs w:val="24"/>
        </w:rPr>
        <w:t>3.</w:t>
      </w:r>
      <w:r w:rsidRPr="005A4467">
        <w:rPr>
          <w:rFonts w:ascii="Arial" w:hAnsi="Arial" w:cs="Arial"/>
          <w:sz w:val="24"/>
          <w:szCs w:val="24"/>
        </w:rPr>
        <w:tab/>
        <w:t xml:space="preserve">van Es MA, Van Vught PW, Blauw HM, et al. ITPR2 as a susceptibility gene in sporadic amyotrophic lateral sclerosis: a genome-wide association study. </w:t>
      </w:r>
      <w:r w:rsidRPr="005A4467">
        <w:rPr>
          <w:rFonts w:ascii="Arial" w:hAnsi="Arial" w:cs="Arial"/>
          <w:i/>
          <w:sz w:val="24"/>
          <w:szCs w:val="24"/>
        </w:rPr>
        <w:t>The Lancet Neurology</w:t>
      </w:r>
      <w:r w:rsidRPr="005A4467">
        <w:rPr>
          <w:rFonts w:ascii="Arial" w:hAnsi="Arial" w:cs="Arial"/>
          <w:sz w:val="24"/>
          <w:szCs w:val="24"/>
        </w:rPr>
        <w:t>. 2007;6(10):869-877. doi:10.1016/s1474-4422(07)70222-3</w:t>
      </w:r>
    </w:p>
    <w:p w14:paraId="6389CD73" w14:textId="77777777" w:rsidR="003F0A18" w:rsidRPr="005A4467" w:rsidRDefault="003F0A18" w:rsidP="003F0A18">
      <w:pPr>
        <w:pStyle w:val="EndNoteBibliography"/>
        <w:spacing w:after="0" w:line="480" w:lineRule="auto"/>
        <w:contextualSpacing/>
        <w:rPr>
          <w:rFonts w:ascii="Arial" w:hAnsi="Arial" w:cs="Arial"/>
          <w:sz w:val="24"/>
          <w:szCs w:val="24"/>
        </w:rPr>
      </w:pPr>
      <w:r>
        <w:rPr>
          <w:rFonts w:ascii="Arial" w:hAnsi="Arial" w:cs="Arial"/>
          <w:sz w:val="24"/>
          <w:szCs w:val="24"/>
        </w:rPr>
        <w:t>e-9</w:t>
      </w:r>
      <w:r w:rsidRPr="005A4467">
        <w:rPr>
          <w:rFonts w:ascii="Arial" w:hAnsi="Arial" w:cs="Arial"/>
          <w:sz w:val="24"/>
          <w:szCs w:val="24"/>
        </w:rPr>
        <w:t>4.</w:t>
      </w:r>
      <w:r w:rsidRPr="005A4467">
        <w:rPr>
          <w:rFonts w:ascii="Arial" w:hAnsi="Arial" w:cs="Arial"/>
          <w:sz w:val="24"/>
          <w:szCs w:val="24"/>
        </w:rPr>
        <w:tab/>
        <w:t xml:space="preserve">Chesi A, Staahl BT, Jovičić A, et al. Exome sequencing to identify de novo mutations in sporadic ALS trios. </w:t>
      </w:r>
      <w:r w:rsidRPr="005A4467">
        <w:rPr>
          <w:rFonts w:ascii="Arial" w:hAnsi="Arial" w:cs="Arial"/>
          <w:i/>
          <w:sz w:val="24"/>
          <w:szCs w:val="24"/>
        </w:rPr>
        <w:t>Nature Neuroscience</w:t>
      </w:r>
      <w:r w:rsidRPr="005A4467">
        <w:rPr>
          <w:rFonts w:ascii="Arial" w:hAnsi="Arial" w:cs="Arial"/>
          <w:sz w:val="24"/>
          <w:szCs w:val="24"/>
        </w:rPr>
        <w:t>. 2013;16(7):851-855. doi:10.1038/nn.3412</w:t>
      </w:r>
    </w:p>
    <w:p w14:paraId="389BAE89" w14:textId="77777777" w:rsidR="003F0A18" w:rsidRPr="001638BF" w:rsidRDefault="003F0A18" w:rsidP="003F0A18">
      <w:pPr>
        <w:pStyle w:val="EndNoteBibliography"/>
        <w:spacing w:line="480" w:lineRule="auto"/>
        <w:contextualSpacing/>
      </w:pPr>
      <w:r>
        <w:rPr>
          <w:rFonts w:ascii="Arial" w:hAnsi="Arial" w:cs="Arial"/>
          <w:sz w:val="24"/>
          <w:szCs w:val="24"/>
        </w:rPr>
        <w:t>e-9</w:t>
      </w:r>
      <w:r w:rsidRPr="005A4467">
        <w:rPr>
          <w:rFonts w:ascii="Arial" w:hAnsi="Arial" w:cs="Arial"/>
          <w:sz w:val="24"/>
          <w:szCs w:val="24"/>
        </w:rPr>
        <w:t>5.</w:t>
      </w:r>
      <w:r w:rsidRPr="005A4467">
        <w:rPr>
          <w:rFonts w:ascii="Arial" w:hAnsi="Arial" w:cs="Arial"/>
          <w:sz w:val="24"/>
          <w:szCs w:val="24"/>
        </w:rPr>
        <w:tab/>
        <w:t xml:space="preserve">Iida A, Takahashi A, Kubo M, et al. A functional variant in ZNF512B is associated with susceptibility to amyotrophic lateral sclerosis in Japanese. </w:t>
      </w:r>
      <w:r w:rsidRPr="005A4467">
        <w:rPr>
          <w:rFonts w:ascii="Arial" w:hAnsi="Arial" w:cs="Arial"/>
          <w:i/>
          <w:sz w:val="24"/>
          <w:szCs w:val="24"/>
        </w:rPr>
        <w:t>Human Molecular Genetics</w:t>
      </w:r>
      <w:r w:rsidRPr="005A4467">
        <w:rPr>
          <w:rFonts w:ascii="Arial" w:hAnsi="Arial" w:cs="Arial"/>
          <w:sz w:val="24"/>
          <w:szCs w:val="24"/>
        </w:rPr>
        <w:t>. 2011;20(18):3684-3692. doi:10.1093/hmg/ddr268</w:t>
      </w:r>
    </w:p>
    <w:p w14:paraId="7459123C" w14:textId="47839DFA" w:rsidR="0089766B" w:rsidRPr="00F07189" w:rsidRDefault="0089766B" w:rsidP="0089766B">
      <w:pPr>
        <w:spacing w:after="0" w:line="259" w:lineRule="auto"/>
        <w:ind w:left="87" w:firstLine="0"/>
      </w:pPr>
      <w:r>
        <w:tab/>
        <w:t xml:space="preserve"> </w:t>
      </w:r>
      <w:r w:rsidRPr="00F07189">
        <w:br w:type="page"/>
      </w:r>
    </w:p>
    <w:p w14:paraId="53BE18D6" w14:textId="77777777" w:rsidR="0022064E" w:rsidRDefault="003F0A18"/>
    <w:sectPr w:rsidR="00220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6B"/>
    <w:rsid w:val="003F0A18"/>
    <w:rsid w:val="008879B8"/>
    <w:rsid w:val="0089766B"/>
    <w:rsid w:val="00E4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32B07"/>
  <w15:chartTrackingRefBased/>
  <w15:docId w15:val="{E8270618-0684-4D1C-A11B-60BB2A3E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66B"/>
    <w:pPr>
      <w:spacing w:after="5" w:line="486" w:lineRule="auto"/>
      <w:ind w:left="97"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3F0A18"/>
    <w:pPr>
      <w:spacing w:after="160" w:line="240" w:lineRule="auto"/>
      <w:ind w:left="0" w:firstLine="0"/>
    </w:pPr>
    <w:rPr>
      <w:rFonts w:ascii="Calibri" w:eastAsiaTheme="minorHAnsi" w:hAnsi="Calibri" w:cs="Calibri"/>
      <w:noProof/>
      <w:color w:val="auto"/>
      <w:sz w:val="22"/>
    </w:rPr>
  </w:style>
  <w:style w:type="character" w:customStyle="1" w:styleId="EndNoteBibliographyChar">
    <w:name w:val="EndNote Bibliography Char"/>
    <w:basedOn w:val="DefaultParagraphFont"/>
    <w:link w:val="EndNoteBibliography"/>
    <w:rsid w:val="003F0A18"/>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3147</Words>
  <Characters>17938</Characters>
  <Application>Microsoft Office Word</Application>
  <DocSecurity>0</DocSecurity>
  <Lines>149</Lines>
  <Paragraphs>42</Paragraphs>
  <ScaleCrop>false</ScaleCrop>
  <Company/>
  <LinksUpToDate>false</LinksUpToDate>
  <CharactersWithSpaces>21043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Sorenson</dc:creator>
  <cp:keywords/>
  <dc:description/>
  <cp:lastModifiedBy>Morgan Sorenson</cp:lastModifiedBy>
  <cp:revision>2</cp:revision>
  <dcterms:created xsi:type="dcterms:W3CDTF">2022-03-14T15:41:00Z</dcterms:created>
  <dcterms:modified xsi:type="dcterms:W3CDTF">2022-03-14T15:41:00Z</dcterms:modified>
</cp:coreProperties>
</file>